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EB2473" w:rsidRPr="00EB2473">
        <w:rPr>
          <w:rFonts w:ascii="Arial" w:hAnsi="Arial" w:cs="Arial"/>
          <w:b/>
          <w:bCs/>
          <w:sz w:val="22"/>
          <w:szCs w:val="22"/>
        </w:rPr>
        <w:t>„</w:t>
      </w:r>
      <w:r w:rsidR="00AD479F">
        <w:rPr>
          <w:rFonts w:ascii="Arial" w:hAnsi="Arial" w:cs="Arial"/>
          <w:b/>
          <w:sz w:val="22"/>
          <w:szCs w:val="22"/>
        </w:rPr>
        <w:t>Technický dozor stavebníka 04</w:t>
      </w:r>
      <w:r w:rsidR="00B84778">
        <w:rPr>
          <w:rFonts w:ascii="Arial" w:hAnsi="Arial" w:cs="Arial"/>
          <w:b/>
          <w:sz w:val="22"/>
          <w:szCs w:val="22"/>
        </w:rPr>
        <w:t>-2023</w:t>
      </w:r>
      <w:r w:rsidR="001F494D" w:rsidRPr="000B7522">
        <w:rPr>
          <w:rFonts w:ascii="Arial" w:hAnsi="Arial" w:cs="Arial"/>
          <w:b/>
          <w:sz w:val="22"/>
          <w:szCs w:val="22"/>
        </w:rPr>
        <w:t>, dopravní stavby</w:t>
      </w:r>
      <w:r w:rsidR="00095BAC" w:rsidRPr="00095BAC">
        <w:rPr>
          <w:rFonts w:ascii="Arial" w:hAnsi="Arial" w:cs="Arial"/>
          <w:b/>
          <w:bCs/>
          <w:sz w:val="22"/>
          <w:szCs w:val="22"/>
        </w:rPr>
        <w:t>“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371A4" w:rsidRDefault="000371A4" w:rsidP="000371A4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zadávané formou zjednodušeného podlimitního</w:t>
      </w:r>
      <w:r w:rsidRPr="00C81451">
        <w:rPr>
          <w:rFonts w:ascii="Arial" w:hAnsi="Arial" w:cs="Arial"/>
          <w:bCs/>
          <w:sz w:val="20"/>
          <w:szCs w:val="20"/>
        </w:rPr>
        <w:t xml:space="preserve"> řízení dle § 5</w:t>
      </w:r>
      <w:r>
        <w:rPr>
          <w:rFonts w:ascii="Arial" w:hAnsi="Arial" w:cs="Arial"/>
          <w:bCs/>
          <w:sz w:val="20"/>
          <w:szCs w:val="20"/>
        </w:rPr>
        <w:t>3</w:t>
      </w:r>
      <w:r w:rsidRPr="00C81451">
        <w:rPr>
          <w:rFonts w:ascii="Arial" w:hAnsi="Arial" w:cs="Arial"/>
          <w:bCs/>
          <w:sz w:val="20"/>
          <w:szCs w:val="20"/>
        </w:rPr>
        <w:t xml:space="preserve"> zákona č. 134/2016 Sb. o zadávání veřejných zakázkách</w:t>
      </w:r>
      <w:r>
        <w:rPr>
          <w:rFonts w:ascii="Arial" w:hAnsi="Arial" w:cs="Arial"/>
          <w:bCs/>
          <w:sz w:val="20"/>
          <w:szCs w:val="20"/>
        </w:rPr>
        <w:t xml:space="preserve"> ve znění pozdějších předpisů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062B68" w:rsidRPr="00F5717C" w:rsidTr="007F3267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0759D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062B68" w:rsidRPr="00F5717C" w:rsidTr="007F3267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r.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Vítězslav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Schrek</w:t>
            </w:r>
            <w:proofErr w:type="spellEnd"/>
            <w:r w:rsidRPr="00F5717C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MBA,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 hejtman </w:t>
            </w:r>
          </w:p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Miroslav Houška, náměstek hejtmana</w:t>
            </w:r>
          </w:p>
          <w:p w:rsidR="00062B68" w:rsidRPr="00F5717C" w:rsidRDefault="00AD479F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Pavel Bartoš</w:t>
            </w:r>
            <w:r w:rsidR="00062B68">
              <w:rPr>
                <w:rFonts w:ascii="Arial" w:hAnsi="Arial" w:cs="Arial"/>
                <w:bCs/>
                <w:sz w:val="20"/>
                <w:szCs w:val="20"/>
              </w:rPr>
              <w:t>, vedoucí odboru dopravy a silničního hospodářství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AD479F" w:rsidP="00AD479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Bc. Lenka Procházková</w:t>
            </w:r>
            <w:bookmarkStart w:id="0" w:name="_GoBack"/>
            <w:bookmarkEnd w:id="0"/>
          </w:p>
        </w:tc>
      </w:tr>
      <w:tr w:rsidR="00062B68" w:rsidRPr="00F5717C" w:rsidTr="007F3267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1F494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</w:t>
            </w:r>
            <w:r w:rsidR="00AD479F">
              <w:rPr>
                <w:rFonts w:ascii="Arial" w:hAnsi="Arial" w:cs="Arial"/>
                <w:bCs/>
                <w:sz w:val="20"/>
                <w:szCs w:val="20"/>
              </w:rPr>
              <w:t>378</w:t>
            </w:r>
          </w:p>
        </w:tc>
      </w:tr>
      <w:tr w:rsidR="00062B68" w:rsidRPr="00F5717C" w:rsidTr="007F3267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AD479F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Prochazkova.l</w:t>
            </w:r>
            <w:r w:rsidR="00062B68"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062B68" w:rsidRDefault="00062B68" w:rsidP="00062B68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BCE" w:rsidRDefault="00FE7BCE">
      <w:r>
        <w:separator/>
      </w:r>
    </w:p>
  </w:endnote>
  <w:endnote w:type="continuationSeparator" w:id="0">
    <w:p w:rsidR="00FE7BCE" w:rsidRDefault="00FE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BCE" w:rsidRDefault="00FE7BCE">
      <w:r>
        <w:separator/>
      </w:r>
    </w:p>
  </w:footnote>
  <w:footnote w:type="continuationSeparator" w:id="0">
    <w:p w:rsidR="00FE7BCE" w:rsidRDefault="00FE7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  <w:r w:rsidR="00E42DAD">
      <w:rPr>
        <w:i/>
        <w:sz w:val="18"/>
        <w:szCs w:val="18"/>
      </w:rPr>
      <w:t>Dodavatel</w:t>
    </w:r>
    <w:r w:rsidR="00095BAC" w:rsidRPr="00095BAC">
      <w:rPr>
        <w:i/>
        <w:sz w:val="18"/>
        <w:szCs w:val="18"/>
      </w:rPr>
      <w:t xml:space="preserve"> vyplní samo</w:t>
    </w:r>
    <w:r w:rsidR="0002090B">
      <w:rPr>
        <w:i/>
        <w:sz w:val="18"/>
        <w:szCs w:val="18"/>
      </w:rPr>
      <w:t xml:space="preserve">statný krycí list  pro každou část </w:t>
    </w:r>
    <w:r w:rsidR="00095BAC" w:rsidRPr="00095BAC">
      <w:rPr>
        <w:i/>
        <w:sz w:val="18"/>
        <w:szCs w:val="18"/>
      </w:rPr>
      <w:t>zakázky</w:t>
    </w:r>
    <w:r w:rsidR="00095BAC">
      <w:rPr>
        <w:i/>
        <w:sz w:val="18"/>
        <w:szCs w:val="18"/>
      </w:rPr>
      <w:t xml:space="preserve">, </w:t>
    </w:r>
    <w:r w:rsidR="00095BAC" w:rsidRPr="00095BAC">
      <w:rPr>
        <w:i/>
        <w:sz w:val="18"/>
        <w:szCs w:val="18"/>
      </w:rPr>
      <w:t xml:space="preserve"> na kterou podá nabídku</w:t>
    </w:r>
    <w:r w:rsidR="00095BAC">
      <w:rPr>
        <w:i/>
        <w:sz w:val="18"/>
        <w:szCs w:val="18"/>
      </w:rPr>
      <w:t>.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273D8"/>
    <w:rsid w:val="000371A4"/>
    <w:rsid w:val="00062B68"/>
    <w:rsid w:val="00070478"/>
    <w:rsid w:val="00073E9E"/>
    <w:rsid w:val="000759D2"/>
    <w:rsid w:val="00080ACA"/>
    <w:rsid w:val="00095BA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C414C"/>
    <w:rsid w:val="001E3024"/>
    <w:rsid w:val="001F4776"/>
    <w:rsid w:val="001F494D"/>
    <w:rsid w:val="002047F1"/>
    <w:rsid w:val="00222CBD"/>
    <w:rsid w:val="002943EA"/>
    <w:rsid w:val="002A4E30"/>
    <w:rsid w:val="002E1ED6"/>
    <w:rsid w:val="0031561C"/>
    <w:rsid w:val="003645AE"/>
    <w:rsid w:val="003704EB"/>
    <w:rsid w:val="00376044"/>
    <w:rsid w:val="0037736D"/>
    <w:rsid w:val="00382A47"/>
    <w:rsid w:val="003D2DAD"/>
    <w:rsid w:val="00427B1E"/>
    <w:rsid w:val="00431DCB"/>
    <w:rsid w:val="00470516"/>
    <w:rsid w:val="00475174"/>
    <w:rsid w:val="004C43F4"/>
    <w:rsid w:val="004D1394"/>
    <w:rsid w:val="004F53C5"/>
    <w:rsid w:val="0050132D"/>
    <w:rsid w:val="00532B66"/>
    <w:rsid w:val="005372C8"/>
    <w:rsid w:val="00555343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6E63D5"/>
    <w:rsid w:val="00710C4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1CA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D479F"/>
    <w:rsid w:val="00AE5A41"/>
    <w:rsid w:val="00AF08E8"/>
    <w:rsid w:val="00AF10B8"/>
    <w:rsid w:val="00B22DE1"/>
    <w:rsid w:val="00B242B0"/>
    <w:rsid w:val="00B30D46"/>
    <w:rsid w:val="00B56CEA"/>
    <w:rsid w:val="00B84778"/>
    <w:rsid w:val="00B93DC9"/>
    <w:rsid w:val="00BC5DBB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85015"/>
    <w:rsid w:val="00DA2F77"/>
    <w:rsid w:val="00DC2148"/>
    <w:rsid w:val="00DF30D8"/>
    <w:rsid w:val="00E0569F"/>
    <w:rsid w:val="00E06C38"/>
    <w:rsid w:val="00E202D0"/>
    <w:rsid w:val="00E32288"/>
    <w:rsid w:val="00E41071"/>
    <w:rsid w:val="00E42DAD"/>
    <w:rsid w:val="00E64ED6"/>
    <w:rsid w:val="00EA339B"/>
    <w:rsid w:val="00EB2473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ED0FD7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24</cp:revision>
  <cp:lastPrinted>2010-05-24T13:30:00Z</cp:lastPrinted>
  <dcterms:created xsi:type="dcterms:W3CDTF">2018-01-18T14:07:00Z</dcterms:created>
  <dcterms:modified xsi:type="dcterms:W3CDTF">2023-11-13T10:13:00Z</dcterms:modified>
</cp:coreProperties>
</file>