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382F8" w14:textId="77777777" w:rsidR="002577AB" w:rsidRDefault="002577AB" w:rsidP="002577AB">
      <w:pPr>
        <w:jc w:val="center"/>
      </w:pPr>
    </w:p>
    <w:p w14:paraId="114446ED" w14:textId="77777777" w:rsidR="002577AB" w:rsidRDefault="002577AB" w:rsidP="002577AB">
      <w:pPr>
        <w:jc w:val="center"/>
      </w:pPr>
    </w:p>
    <w:p w14:paraId="0361BBFB" w14:textId="77777777" w:rsidR="002577AB" w:rsidRDefault="002577AB" w:rsidP="002577AB">
      <w:pPr>
        <w:jc w:val="center"/>
      </w:pPr>
    </w:p>
    <w:p w14:paraId="57754368" w14:textId="77777777" w:rsidR="002577AB" w:rsidRDefault="002577AB" w:rsidP="002577AB">
      <w:pPr>
        <w:jc w:val="center"/>
      </w:pPr>
    </w:p>
    <w:p w14:paraId="48A7C19A" w14:textId="77777777" w:rsidR="002577AB" w:rsidRDefault="002577AB" w:rsidP="002577AB">
      <w:pPr>
        <w:jc w:val="center"/>
      </w:pPr>
    </w:p>
    <w:p w14:paraId="66BAFC19" w14:textId="77777777" w:rsidR="002577AB" w:rsidRDefault="002577AB" w:rsidP="002577AB">
      <w:pPr>
        <w:jc w:val="center"/>
      </w:pPr>
    </w:p>
    <w:p w14:paraId="2E662C0A" w14:textId="77777777" w:rsidR="002577AB" w:rsidRDefault="002577AB" w:rsidP="002577AB">
      <w:pPr>
        <w:jc w:val="center"/>
      </w:pPr>
    </w:p>
    <w:p w14:paraId="20B4571F" w14:textId="77777777" w:rsidR="002577AB" w:rsidRDefault="002577AB" w:rsidP="002577AB">
      <w:pPr>
        <w:jc w:val="center"/>
      </w:pPr>
    </w:p>
    <w:p w14:paraId="417F11C9" w14:textId="77777777" w:rsidR="002577AB" w:rsidRDefault="002577AB" w:rsidP="002577AB">
      <w:pPr>
        <w:jc w:val="center"/>
      </w:pPr>
    </w:p>
    <w:p w14:paraId="42DA1779" w14:textId="77777777" w:rsidR="002577AB" w:rsidRDefault="002577AB" w:rsidP="002577AB">
      <w:pPr>
        <w:jc w:val="center"/>
      </w:pPr>
    </w:p>
    <w:p w14:paraId="43C3536D" w14:textId="77777777" w:rsidR="003E1F3F" w:rsidRPr="00385148" w:rsidRDefault="003E1F3F" w:rsidP="003E1F3F">
      <w:pPr>
        <w:jc w:val="center"/>
        <w:rPr>
          <w:rFonts w:ascii="Arial" w:hAnsi="Arial" w:cs="Arial"/>
          <w:sz w:val="32"/>
          <w:szCs w:val="32"/>
        </w:rPr>
      </w:pPr>
      <w:r w:rsidRPr="00385148">
        <w:rPr>
          <w:rFonts w:ascii="Arial" w:hAnsi="Arial" w:cs="Arial"/>
          <w:sz w:val="32"/>
          <w:szCs w:val="32"/>
        </w:rPr>
        <w:t xml:space="preserve">Technické a provozní standardy </w:t>
      </w:r>
      <w:r w:rsidR="00056F78">
        <w:rPr>
          <w:rFonts w:ascii="Arial" w:hAnsi="Arial" w:cs="Arial"/>
          <w:sz w:val="32"/>
          <w:szCs w:val="32"/>
        </w:rPr>
        <w:t xml:space="preserve">Integrovaného dopravního systému </w:t>
      </w:r>
      <w:r w:rsidRPr="00385148">
        <w:rPr>
          <w:rFonts w:ascii="Arial" w:hAnsi="Arial" w:cs="Arial"/>
          <w:sz w:val="32"/>
          <w:szCs w:val="32"/>
        </w:rPr>
        <w:t>Veřejn</w:t>
      </w:r>
      <w:r w:rsidR="00056F78">
        <w:rPr>
          <w:rFonts w:ascii="Arial" w:hAnsi="Arial" w:cs="Arial"/>
          <w:sz w:val="32"/>
          <w:szCs w:val="32"/>
        </w:rPr>
        <w:t>á</w:t>
      </w:r>
      <w:r w:rsidRPr="00385148">
        <w:rPr>
          <w:rFonts w:ascii="Arial" w:hAnsi="Arial" w:cs="Arial"/>
          <w:sz w:val="32"/>
          <w:szCs w:val="32"/>
        </w:rPr>
        <w:t xml:space="preserve"> doprav</w:t>
      </w:r>
      <w:r w:rsidR="00056F78">
        <w:rPr>
          <w:rFonts w:ascii="Arial" w:hAnsi="Arial" w:cs="Arial"/>
          <w:sz w:val="32"/>
          <w:szCs w:val="32"/>
        </w:rPr>
        <w:t>a</w:t>
      </w:r>
      <w:r w:rsidRPr="00385148">
        <w:rPr>
          <w:rFonts w:ascii="Arial" w:hAnsi="Arial" w:cs="Arial"/>
          <w:sz w:val="32"/>
          <w:szCs w:val="32"/>
        </w:rPr>
        <w:t xml:space="preserve"> Vysočiny</w:t>
      </w:r>
    </w:p>
    <w:p w14:paraId="3764479A" w14:textId="07AE3CE3" w:rsidR="003E1F3F" w:rsidRPr="00644C19" w:rsidRDefault="00F35277" w:rsidP="003E1F3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Příloha č. 9</w:t>
      </w:r>
      <w:r w:rsidR="003E1F3F" w:rsidRPr="00644C19">
        <w:rPr>
          <w:rFonts w:ascii="Arial" w:hAnsi="Arial" w:cs="Arial"/>
          <w:sz w:val="28"/>
          <w:szCs w:val="28"/>
        </w:rPr>
        <w:t xml:space="preserve"> – Standard prodeje jízdních dokladů a informačních a předprodejních kanceláří</w:t>
      </w:r>
      <w:r w:rsidR="0081647B">
        <w:rPr>
          <w:rFonts w:ascii="Arial" w:hAnsi="Arial" w:cs="Arial"/>
          <w:sz w:val="28"/>
          <w:szCs w:val="28"/>
        </w:rPr>
        <w:t xml:space="preserve"> – oblast </w:t>
      </w:r>
      <w:r w:rsidR="000F0EF4">
        <w:rPr>
          <w:rFonts w:ascii="Arial" w:hAnsi="Arial" w:cs="Arial"/>
          <w:sz w:val="28"/>
          <w:szCs w:val="28"/>
        </w:rPr>
        <w:t>6</w:t>
      </w:r>
      <w:r w:rsidR="00BC38B3">
        <w:rPr>
          <w:rFonts w:ascii="Arial" w:hAnsi="Arial" w:cs="Arial"/>
          <w:sz w:val="28"/>
          <w:szCs w:val="28"/>
        </w:rPr>
        <w:t xml:space="preserve"> – </w:t>
      </w:r>
      <w:r w:rsidR="001267E3">
        <w:rPr>
          <w:rFonts w:ascii="Arial" w:hAnsi="Arial" w:cs="Arial"/>
          <w:sz w:val="28"/>
          <w:szCs w:val="28"/>
        </w:rPr>
        <w:t>Třebíčsko</w:t>
      </w:r>
    </w:p>
    <w:p w14:paraId="1D1BB1F8" w14:textId="77777777" w:rsidR="002577AB" w:rsidRDefault="002577AB" w:rsidP="002577AB">
      <w:pPr>
        <w:jc w:val="center"/>
      </w:pPr>
    </w:p>
    <w:p w14:paraId="4A873476" w14:textId="77777777" w:rsidR="002577AB" w:rsidRDefault="002577AB" w:rsidP="002577AB">
      <w:pPr>
        <w:jc w:val="center"/>
      </w:pPr>
    </w:p>
    <w:p w14:paraId="3FF463A4" w14:textId="77777777" w:rsidR="002577AB" w:rsidRDefault="002577AB" w:rsidP="002577AB">
      <w:pPr>
        <w:jc w:val="center"/>
      </w:pPr>
    </w:p>
    <w:p w14:paraId="1D9F5D14" w14:textId="77777777" w:rsidR="002577AB" w:rsidRDefault="002577AB" w:rsidP="002577AB">
      <w:pPr>
        <w:jc w:val="center"/>
      </w:pPr>
    </w:p>
    <w:p w14:paraId="05C27B39" w14:textId="77777777" w:rsidR="002577AB" w:rsidRDefault="002577AB" w:rsidP="002577AB">
      <w:pPr>
        <w:jc w:val="center"/>
      </w:pPr>
    </w:p>
    <w:p w14:paraId="10FDDA9B" w14:textId="77777777" w:rsidR="002577AB" w:rsidRDefault="002577AB" w:rsidP="002577AB">
      <w:pPr>
        <w:jc w:val="center"/>
      </w:pPr>
    </w:p>
    <w:p w14:paraId="75B815D1" w14:textId="77777777" w:rsidR="002577AB" w:rsidRDefault="002577AB" w:rsidP="002577AB">
      <w:pPr>
        <w:jc w:val="center"/>
      </w:pPr>
    </w:p>
    <w:p w14:paraId="3229E4E5" w14:textId="77777777" w:rsidR="002577AB" w:rsidRDefault="002577AB" w:rsidP="002577AB">
      <w:pPr>
        <w:jc w:val="center"/>
      </w:pPr>
    </w:p>
    <w:p w14:paraId="0C3EE34F" w14:textId="77777777" w:rsidR="002577AB" w:rsidRDefault="002577AB" w:rsidP="002577AB">
      <w:pPr>
        <w:jc w:val="center"/>
      </w:pPr>
    </w:p>
    <w:p w14:paraId="63A3176D" w14:textId="77777777" w:rsidR="002577AB" w:rsidRDefault="002577AB" w:rsidP="002577AB">
      <w:pPr>
        <w:jc w:val="center"/>
      </w:pPr>
    </w:p>
    <w:p w14:paraId="02C6A69D" w14:textId="77777777" w:rsidR="002577AB" w:rsidRDefault="002577AB" w:rsidP="002577AB">
      <w:pPr>
        <w:jc w:val="center"/>
      </w:pPr>
    </w:p>
    <w:p w14:paraId="19F28BBC" w14:textId="77777777" w:rsidR="002577AB" w:rsidRDefault="002577AB" w:rsidP="002577AB">
      <w:pPr>
        <w:jc w:val="center"/>
      </w:pPr>
    </w:p>
    <w:p w14:paraId="08E775B5" w14:textId="77777777" w:rsidR="002577AB" w:rsidRDefault="002577AB" w:rsidP="002577AB">
      <w:pPr>
        <w:jc w:val="center"/>
      </w:pPr>
    </w:p>
    <w:p w14:paraId="329B5308" w14:textId="77777777" w:rsidR="002577AB" w:rsidRDefault="002577AB" w:rsidP="002577AB">
      <w:pPr>
        <w:jc w:val="center"/>
      </w:pPr>
    </w:p>
    <w:p w14:paraId="0BCD2F2E" w14:textId="77777777" w:rsidR="002577AB" w:rsidRPr="00385148" w:rsidRDefault="002577AB" w:rsidP="002577AB">
      <w:pPr>
        <w:jc w:val="center"/>
        <w:rPr>
          <w:rFonts w:ascii="Arial" w:hAnsi="Arial" w:cs="Arial"/>
        </w:rPr>
      </w:pPr>
      <w:r w:rsidRPr="00385148">
        <w:rPr>
          <w:rFonts w:ascii="Arial" w:hAnsi="Arial" w:cs="Arial"/>
        </w:rPr>
        <w:t>Verze 1</w:t>
      </w:r>
    </w:p>
    <w:p w14:paraId="59979FF2" w14:textId="426281B1" w:rsidR="002577AB" w:rsidRPr="00385148" w:rsidRDefault="001267E3" w:rsidP="002577A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Listopad</w:t>
      </w:r>
      <w:r w:rsidR="00056F78">
        <w:rPr>
          <w:rFonts w:ascii="Arial" w:hAnsi="Arial" w:cs="Arial"/>
        </w:rPr>
        <w:t xml:space="preserve"> 2023</w:t>
      </w:r>
    </w:p>
    <w:p w14:paraId="28DFF583" w14:textId="77777777" w:rsidR="002577AB" w:rsidRDefault="002577AB" w:rsidP="002577AB">
      <w:pPr>
        <w:jc w:val="center"/>
      </w:pPr>
    </w:p>
    <w:p w14:paraId="32DA59F7" w14:textId="77777777" w:rsidR="001C33B7" w:rsidRDefault="001C33B7">
      <w:r>
        <w:lastRenderedPageBreak/>
        <w:br w:type="page"/>
      </w:r>
    </w:p>
    <w:p w14:paraId="7DBA151F" w14:textId="77777777" w:rsidR="001C33B7" w:rsidRDefault="001C33B7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651242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6C92F89" w14:textId="77777777" w:rsidR="00644C19" w:rsidRDefault="00644C19">
          <w:pPr>
            <w:pStyle w:val="Nadpisobsahu"/>
            <w:rPr>
              <w:rFonts w:ascii="Arial" w:hAnsi="Arial" w:cs="Arial"/>
              <w:color w:val="auto"/>
            </w:rPr>
          </w:pPr>
          <w:r w:rsidRPr="005B6002">
            <w:rPr>
              <w:rFonts w:ascii="Arial" w:hAnsi="Arial" w:cs="Arial"/>
              <w:color w:val="auto"/>
            </w:rPr>
            <w:t>Obsah</w:t>
          </w:r>
        </w:p>
        <w:p w14:paraId="4F317C8D" w14:textId="77777777" w:rsidR="005B6002" w:rsidRPr="005B6002" w:rsidRDefault="005B6002" w:rsidP="005B6002">
          <w:pPr>
            <w:rPr>
              <w:lang w:eastAsia="cs-CZ"/>
            </w:rPr>
          </w:pPr>
        </w:p>
        <w:p w14:paraId="388408A3" w14:textId="77777777" w:rsidR="00644C19" w:rsidRPr="005B6002" w:rsidRDefault="00644C19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r w:rsidRPr="005B6002">
            <w:rPr>
              <w:rFonts w:ascii="Arial" w:hAnsi="Arial" w:cs="Arial"/>
            </w:rPr>
            <w:fldChar w:fldCharType="begin"/>
          </w:r>
          <w:r w:rsidRPr="005B6002">
            <w:rPr>
              <w:rFonts w:ascii="Arial" w:hAnsi="Arial" w:cs="Arial"/>
            </w:rPr>
            <w:instrText xml:space="preserve"> TOC \o "1-3" \h \z \u </w:instrText>
          </w:r>
          <w:r w:rsidRPr="005B6002">
            <w:rPr>
              <w:rFonts w:ascii="Arial" w:hAnsi="Arial" w:cs="Arial"/>
            </w:rPr>
            <w:fldChar w:fldCharType="separate"/>
          </w:r>
          <w:hyperlink w:anchor="_Toc45199469" w:history="1">
            <w:r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</w:t>
            </w:r>
            <w:r w:rsidRPr="005B6002">
              <w:rPr>
                <w:rFonts w:ascii="Arial" w:hAnsi="Arial" w:cs="Arial"/>
                <w:noProof/>
              </w:rPr>
              <w:tab/>
            </w:r>
            <w:r w:rsidRPr="005B6002">
              <w:rPr>
                <w:rStyle w:val="Hypertextovodkaz"/>
                <w:rFonts w:ascii="Arial" w:hAnsi="Arial" w:cs="Arial"/>
                <w:noProof/>
              </w:rPr>
              <w:t>Standard prodeje jízdních dokladů</w:t>
            </w:r>
            <w:r w:rsidRPr="005B6002">
              <w:rPr>
                <w:rFonts w:ascii="Arial" w:hAnsi="Arial" w:cs="Arial"/>
                <w:noProof/>
                <w:webHidden/>
              </w:rPr>
              <w:tab/>
            </w:r>
            <w:r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B6002">
              <w:rPr>
                <w:rFonts w:ascii="Arial" w:hAnsi="Arial" w:cs="Arial"/>
                <w:noProof/>
                <w:webHidden/>
              </w:rPr>
              <w:instrText xml:space="preserve"> PAGEREF _Toc45199469 \h </w:instrText>
            </w:r>
            <w:r w:rsidRPr="005B6002">
              <w:rPr>
                <w:rFonts w:ascii="Arial" w:hAnsi="Arial" w:cs="Arial"/>
                <w:noProof/>
                <w:webHidden/>
              </w:rPr>
            </w:r>
            <w:r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B6002">
              <w:rPr>
                <w:rFonts w:ascii="Arial" w:hAnsi="Arial" w:cs="Arial"/>
                <w:noProof/>
                <w:webHidden/>
              </w:rPr>
              <w:t>2</w:t>
            </w:r>
            <w:r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C4C1FC5" w14:textId="77777777"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0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Způsob prodeje jízdních dokladů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_Toc45199470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F6B9824" w14:textId="77777777" w:rsidR="00644C19" w:rsidRPr="005B6002" w:rsidRDefault="00000000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1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v předprodejních a informačních kancelářích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_Toc45199471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DB8732B" w14:textId="77777777" w:rsidR="00644C19" w:rsidRPr="005B6002" w:rsidRDefault="00000000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2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u řidiče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_Toc45199472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8272D82" w14:textId="77777777" w:rsidR="00644C19" w:rsidRPr="005B6002" w:rsidRDefault="00000000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3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STANDARD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_Toc45199473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209BBDA" w14:textId="77777777"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4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Kategorie a umístění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_Toc45199474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A787C0C" w14:textId="77777777"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5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Zajišťované služby předprodejní a informační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_Toc45199475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6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B3BE140" w14:textId="77777777" w:rsidR="00644C19" w:rsidRDefault="00644C19">
          <w:r w:rsidRPr="005B6002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433D4F0F" w14:textId="77777777" w:rsidR="001C33B7" w:rsidRDefault="001C33B7">
      <w:r>
        <w:br w:type="page"/>
      </w:r>
    </w:p>
    <w:p w14:paraId="220EC133" w14:textId="77777777" w:rsidR="001C33B7" w:rsidRPr="003E1F3F" w:rsidRDefault="001C33B7" w:rsidP="003E1F3F">
      <w:pPr>
        <w:pStyle w:val="Nadpis1"/>
        <w:rPr>
          <w:rFonts w:ascii="Arial" w:hAnsi="Arial" w:cs="Arial"/>
          <w:color w:val="auto"/>
        </w:rPr>
      </w:pPr>
      <w:bookmarkStart w:id="0" w:name="_Toc6386438"/>
      <w:bookmarkStart w:id="1" w:name="_Toc45199469"/>
      <w:r w:rsidRPr="003E1F3F">
        <w:rPr>
          <w:rFonts w:ascii="Arial" w:hAnsi="Arial" w:cs="Arial"/>
          <w:color w:val="auto"/>
        </w:rPr>
        <w:lastRenderedPageBreak/>
        <w:t>Standard prodeje jízdních dokladů</w:t>
      </w:r>
      <w:bookmarkEnd w:id="0"/>
      <w:bookmarkEnd w:id="1"/>
    </w:p>
    <w:p w14:paraId="2B1697B2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Standard prodeje jízdních dokladů stanovuje místa a způsoby prodeje jízdních dokladů a některé povinnosti míst, kde jsou doklady prodávány.</w:t>
      </w:r>
    </w:p>
    <w:p w14:paraId="1CC65D29" w14:textId="77777777" w:rsidR="001C33B7" w:rsidRPr="003E1F3F" w:rsidRDefault="001C33B7" w:rsidP="003E1F3F">
      <w:pPr>
        <w:pStyle w:val="Nadpis2"/>
        <w:rPr>
          <w:rFonts w:ascii="Arial" w:hAnsi="Arial" w:cs="Arial"/>
          <w:color w:val="auto"/>
        </w:rPr>
      </w:pPr>
      <w:bookmarkStart w:id="2" w:name="_Toc6386439"/>
      <w:bookmarkStart w:id="3" w:name="_Toc45199470"/>
      <w:r w:rsidRPr="003E1F3F">
        <w:rPr>
          <w:rFonts w:ascii="Arial" w:hAnsi="Arial" w:cs="Arial"/>
          <w:color w:val="auto"/>
        </w:rPr>
        <w:t>Způsob prodeje jízdních dokladů</w:t>
      </w:r>
      <w:bookmarkEnd w:id="2"/>
      <w:bookmarkEnd w:id="3"/>
    </w:p>
    <w:p w14:paraId="00F0AB0A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Jízdní doklady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 jsou s ohledem na druh jízdního dokladu prodávány prostřednictvím:</w:t>
      </w:r>
    </w:p>
    <w:p w14:paraId="2BDE5A81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Jednorázové jízdní doklady:</w:t>
      </w:r>
    </w:p>
    <w:p w14:paraId="0C42BF5D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Prodeje u řidičů autobusů</w:t>
      </w:r>
    </w:p>
    <w:p w14:paraId="77B4101C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Prodejních míst Českých drah, která v Kraji Vysočina současně prodávají i jízdenky ČD (dle TR10).</w:t>
      </w:r>
    </w:p>
    <w:p w14:paraId="51DB0901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 prodejcem</w:t>
      </w:r>
      <w:r w:rsidRPr="00456A0D">
        <w:rPr>
          <w:rStyle w:val="Znakapoznpodarou"/>
          <w:rFonts w:cs="Arial"/>
        </w:rPr>
        <w:footnoteReference w:id="1"/>
      </w:r>
    </w:p>
    <w:p w14:paraId="5AF55323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Časové jízdní doklady:</w:t>
      </w:r>
    </w:p>
    <w:p w14:paraId="10835583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Předprodejní a informační kanceláře</w:t>
      </w:r>
    </w:p>
    <w:p w14:paraId="1974365E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proofErr w:type="spellStart"/>
      <w:r w:rsidRPr="00456A0D">
        <w:rPr>
          <w:rFonts w:cs="Arial"/>
        </w:rPr>
        <w:t>eShop</w:t>
      </w:r>
      <w:proofErr w:type="spellEnd"/>
      <w:r w:rsidRPr="00456A0D">
        <w:rPr>
          <w:rFonts w:cs="Arial"/>
        </w:rPr>
        <w:t xml:space="preserve"> </w:t>
      </w:r>
      <w:r w:rsidR="008E01D4">
        <w:rPr>
          <w:rFonts w:cs="Arial"/>
        </w:rPr>
        <w:t xml:space="preserve">IDS </w:t>
      </w:r>
      <w:r w:rsidRPr="00456A0D">
        <w:rPr>
          <w:rFonts w:cs="Arial"/>
        </w:rPr>
        <w:t>VDV (internetové předprodejní služby)</w:t>
      </w:r>
      <w:r w:rsidRPr="00456A0D">
        <w:rPr>
          <w:rStyle w:val="Znakapoznpodarou"/>
          <w:rFonts w:cs="Arial"/>
        </w:rPr>
        <w:footnoteReference w:id="2"/>
      </w:r>
    </w:p>
    <w:p w14:paraId="1A567B55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 místa Českých drah v obsazených stanicích, která v Kraji Vysočina současně prodávají i jízdenky ČD (dle TR10).</w:t>
      </w:r>
    </w:p>
    <w:p w14:paraId="02C634CA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 prodejcem</w:t>
      </w:r>
    </w:p>
    <w:p w14:paraId="08E3D2BF" w14:textId="77777777" w:rsidR="001C33B7" w:rsidRPr="00456A0D" w:rsidRDefault="001C33B7" w:rsidP="001C33B7">
      <w:pPr>
        <w:pStyle w:val="Odstavecseseznamem"/>
        <w:spacing w:before="120" w:after="120" w:line="360" w:lineRule="auto"/>
        <w:ind w:left="1724"/>
        <w:jc w:val="both"/>
        <w:rPr>
          <w:rFonts w:cs="Arial"/>
        </w:rPr>
      </w:pPr>
    </w:p>
    <w:p w14:paraId="2718A70F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Prodej jednorázových i časových jízdenek je prováděn na základě platby v hotovosti nebo bezhotovostně za použití bezkontaktních bankovních karet. Při prodeji časových jízdenek prostřednictvím </w:t>
      </w:r>
      <w:proofErr w:type="spellStart"/>
      <w:r w:rsidRPr="00456A0D">
        <w:rPr>
          <w:rFonts w:ascii="Arial" w:hAnsi="Arial" w:cs="Arial"/>
        </w:rPr>
        <w:t>eShop</w:t>
      </w:r>
      <w:proofErr w:type="spellEnd"/>
      <w:r w:rsidRPr="00456A0D">
        <w:rPr>
          <w:rFonts w:ascii="Arial" w:hAnsi="Arial" w:cs="Arial"/>
        </w:rPr>
        <w:t xml:space="preserve"> VDV je možná úhrada jízdného též převodem z účtu cestujícího.</w:t>
      </w:r>
    </w:p>
    <w:p w14:paraId="77CDA15C" w14:textId="77777777" w:rsidR="001C33B7" w:rsidRPr="00053D57" w:rsidRDefault="001C33B7" w:rsidP="00053D57">
      <w:pPr>
        <w:pStyle w:val="Nadpis3"/>
        <w:rPr>
          <w:rFonts w:ascii="Arial" w:hAnsi="Arial" w:cs="Arial"/>
          <w:color w:val="auto"/>
        </w:rPr>
      </w:pPr>
      <w:bookmarkStart w:id="4" w:name="_Toc6386440"/>
      <w:bookmarkStart w:id="5" w:name="_Toc45199471"/>
      <w:r w:rsidRPr="00053D57">
        <w:rPr>
          <w:rFonts w:ascii="Arial" w:hAnsi="Arial" w:cs="Arial"/>
          <w:color w:val="auto"/>
        </w:rPr>
        <w:t>Prodej v předprodejních a informačních kancelářích</w:t>
      </w:r>
      <w:bookmarkEnd w:id="4"/>
      <w:bookmarkEnd w:id="5"/>
    </w:p>
    <w:p w14:paraId="26B43CD9" w14:textId="4F16674A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Tyto kanceláře provozuj</w:t>
      </w:r>
      <w:r w:rsidR="00BC38B3">
        <w:rPr>
          <w:rFonts w:ascii="Arial" w:hAnsi="Arial" w:cs="Arial"/>
        </w:rPr>
        <w:t>e</w:t>
      </w:r>
      <w:r w:rsidRPr="00456A0D">
        <w:rPr>
          <w:rFonts w:ascii="Arial" w:hAnsi="Arial" w:cs="Arial"/>
        </w:rPr>
        <w:t xml:space="preserve"> dopravc</w:t>
      </w:r>
      <w:r w:rsidR="00BC38B3">
        <w:rPr>
          <w:rFonts w:ascii="Arial" w:hAnsi="Arial" w:cs="Arial"/>
        </w:rPr>
        <w:t>e</w:t>
      </w:r>
      <w:r w:rsidRPr="00456A0D">
        <w:rPr>
          <w:rFonts w:ascii="Arial" w:hAnsi="Arial" w:cs="Arial"/>
        </w:rPr>
        <w:t xml:space="preserve"> ve sv</w:t>
      </w:r>
      <w:r w:rsidR="00BC38B3">
        <w:rPr>
          <w:rFonts w:ascii="Arial" w:hAnsi="Arial" w:cs="Arial"/>
        </w:rPr>
        <w:t>é</w:t>
      </w:r>
      <w:r w:rsidRPr="00456A0D">
        <w:rPr>
          <w:rFonts w:ascii="Arial" w:hAnsi="Arial" w:cs="Arial"/>
        </w:rPr>
        <w:t xml:space="preserve"> oblast</w:t>
      </w:r>
      <w:r w:rsidR="00BC38B3">
        <w:rPr>
          <w:rFonts w:ascii="Arial" w:hAnsi="Arial" w:cs="Arial"/>
        </w:rPr>
        <w:t>i uvedených v části 2.1</w:t>
      </w:r>
    </w:p>
    <w:p w14:paraId="6B8F1AC9" w14:textId="40D3728A" w:rsidR="001C33B7" w:rsidRPr="00456A0D" w:rsidRDefault="001C33B7" w:rsidP="001C33B7">
      <w:pPr>
        <w:pStyle w:val="Nadpis3"/>
        <w:rPr>
          <w:rFonts w:ascii="Arial" w:hAnsi="Arial" w:cs="Arial"/>
        </w:rPr>
      </w:pPr>
      <w:bookmarkStart w:id="6" w:name="_Toc6386441"/>
      <w:bookmarkStart w:id="7" w:name="_Toc45199472"/>
      <w:r w:rsidRPr="00385148">
        <w:rPr>
          <w:rFonts w:ascii="Arial" w:hAnsi="Arial" w:cs="Arial"/>
          <w:color w:val="auto"/>
        </w:rPr>
        <w:t>Prodej u řidiče</w:t>
      </w:r>
      <w:bookmarkEnd w:id="6"/>
      <w:bookmarkEnd w:id="7"/>
    </w:p>
    <w:p w14:paraId="6C037592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Vozidla standardu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 xml:space="preserve">VDV musí být vybavena elektronickým odbavovacím systémem, prostřednictvím kterého řidiči autobusů zajišťují kontrolu a prodej jízdenek v systému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VDV.</w:t>
      </w:r>
    </w:p>
    <w:p w14:paraId="5BC25940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Řidič je povinen zajistit, aby všechna zařízení ve vozidle byla nastavena tak, aby cestující obdržel vždy platný a správný jízdní doklad – cenově nejvýhodnější platnou jízdenku z výchozí do požadované cílové zastávky, respektive z výchozí do cílové zóny cestujícího dle platného </w:t>
      </w:r>
      <w:r w:rsidRPr="00456A0D">
        <w:rPr>
          <w:rFonts w:ascii="Arial" w:hAnsi="Arial" w:cs="Arial"/>
        </w:rPr>
        <w:lastRenderedPageBreak/>
        <w:t xml:space="preserve">tarifu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VDV. Řidič není povinen vydat kontrolní doklad pro cestujícího, který se prokáže platnou časovou jízdenkou.</w:t>
      </w:r>
    </w:p>
    <w:p w14:paraId="49E6C5CA" w14:textId="5AC99D1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Řidič je povinen být vybaven na začátku směny drobnými mincemi a bankovkami</w:t>
      </w:r>
      <w:r w:rsidR="00BC38B3">
        <w:rPr>
          <w:rFonts w:ascii="Arial" w:hAnsi="Arial" w:cs="Arial"/>
        </w:rPr>
        <w:t xml:space="preserve"> v celkové hodnotě min. 2000 Kč</w:t>
      </w:r>
      <w:r w:rsidRPr="00456A0D">
        <w:rPr>
          <w:rFonts w:ascii="Arial" w:hAnsi="Arial" w:cs="Arial"/>
        </w:rPr>
        <w:t xml:space="preserve"> tak, aby mohl cestujícímu prodat jízdenku a navrátit příslušný obnos při obdržení </w:t>
      </w:r>
      <w:proofErr w:type="gramStart"/>
      <w:r w:rsidRPr="00456A0D">
        <w:rPr>
          <w:rFonts w:ascii="Arial" w:hAnsi="Arial" w:cs="Arial"/>
        </w:rPr>
        <w:t>bankovky  v</w:t>
      </w:r>
      <w:proofErr w:type="gramEnd"/>
      <w:r w:rsidR="00BC38B3">
        <w:rPr>
          <w:rFonts w:ascii="Arial" w:hAnsi="Arial" w:cs="Arial"/>
        </w:rPr>
        <w:t xml:space="preserve"> maximální </w:t>
      </w:r>
      <w:r w:rsidRPr="00456A0D">
        <w:rPr>
          <w:rFonts w:ascii="Arial" w:hAnsi="Arial" w:cs="Arial"/>
        </w:rPr>
        <w:t xml:space="preserve">hodnotě </w:t>
      </w:r>
      <w:r w:rsidR="00BC38B3">
        <w:rPr>
          <w:rFonts w:ascii="Arial" w:hAnsi="Arial" w:cs="Arial"/>
        </w:rPr>
        <w:t>5</w:t>
      </w:r>
      <w:r w:rsidRPr="00456A0D">
        <w:rPr>
          <w:rFonts w:ascii="Arial" w:hAnsi="Arial" w:cs="Arial"/>
        </w:rPr>
        <w:t>00 Kč.</w:t>
      </w:r>
    </w:p>
    <w:p w14:paraId="353EB28C" w14:textId="77777777" w:rsidR="001C33B7" w:rsidRPr="00385148" w:rsidRDefault="001C33B7" w:rsidP="00385148">
      <w:pPr>
        <w:pStyle w:val="Nadpis1"/>
        <w:rPr>
          <w:rFonts w:ascii="Arial" w:hAnsi="Arial" w:cs="Arial"/>
        </w:rPr>
      </w:pPr>
      <w:bookmarkStart w:id="8" w:name="_STANDARD_PŘEDPRODEJNÍCH_A"/>
      <w:bookmarkStart w:id="9" w:name="_Toc6386442"/>
      <w:bookmarkStart w:id="10" w:name="_Toc45199473"/>
      <w:bookmarkEnd w:id="8"/>
      <w:r w:rsidRPr="00385148">
        <w:rPr>
          <w:rFonts w:ascii="Arial" w:hAnsi="Arial" w:cs="Arial"/>
          <w:color w:val="auto"/>
        </w:rPr>
        <w:t>STANDARD PŘEDPRODEJNÍCH A INFORMAČNÍCH KANCELÁŘÍ</w:t>
      </w:r>
      <w:bookmarkEnd w:id="9"/>
      <w:bookmarkEnd w:id="10"/>
    </w:p>
    <w:p w14:paraId="4154685F" w14:textId="77777777" w:rsidR="001C33B7" w:rsidRPr="00456A0D" w:rsidRDefault="001C33B7" w:rsidP="001C33B7">
      <w:pPr>
        <w:spacing w:before="24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provozují dopravci ve svých oblastech, přípustná je přitom spolupráce s jiným subjektem (společná informační kancelář např. v informačním centru, či železniční stanici) pokud se nacházejí ve vymezené oblasti. Provozní zajištění předprodejní a informační kanceláře je nutno doložit smlouvou</w:t>
      </w:r>
      <w:r w:rsidRPr="00456A0D">
        <w:rPr>
          <w:rStyle w:val="Znakapoznpodarou"/>
          <w:rFonts w:ascii="Arial" w:hAnsi="Arial" w:cs="Arial"/>
        </w:rPr>
        <w:footnoteReference w:id="3"/>
      </w:r>
      <w:r w:rsidRPr="00456A0D">
        <w:rPr>
          <w:rFonts w:ascii="Arial" w:hAnsi="Arial" w:cs="Arial"/>
        </w:rPr>
        <w:t xml:space="preserve"> (vč. splnění níže požadovaných parametrů). </w:t>
      </w:r>
    </w:p>
    <w:p w14:paraId="5E34D13D" w14:textId="77777777" w:rsidR="001C33B7" w:rsidRPr="00385148" w:rsidRDefault="001C33B7" w:rsidP="00385148">
      <w:pPr>
        <w:pStyle w:val="Nadpis2"/>
        <w:rPr>
          <w:rFonts w:ascii="Arial" w:hAnsi="Arial" w:cs="Arial"/>
        </w:rPr>
      </w:pPr>
      <w:bookmarkStart w:id="11" w:name="_Toc6386443"/>
      <w:bookmarkStart w:id="12" w:name="_Toc45199474"/>
      <w:r w:rsidRPr="00385148">
        <w:rPr>
          <w:rFonts w:ascii="Arial" w:hAnsi="Arial" w:cs="Arial"/>
          <w:color w:val="auto"/>
        </w:rPr>
        <w:t>Kategorie a umístění předprodejních a informačních kanceláří</w:t>
      </w:r>
      <w:bookmarkEnd w:id="11"/>
      <w:bookmarkEnd w:id="12"/>
    </w:p>
    <w:p w14:paraId="2B4BEB00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Předprodejní a informační kanceláře jsou rozděleny do 2 kategorií s požadovaným umístěním: </w:t>
      </w:r>
    </w:p>
    <w:p w14:paraId="1A8330AD" w14:textId="77777777" w:rsidR="001C33B7" w:rsidRPr="00456A0D" w:rsidRDefault="001C33B7" w:rsidP="001C33B7">
      <w:pPr>
        <w:tabs>
          <w:tab w:val="left" w:pos="1418"/>
        </w:tabs>
        <w:spacing w:after="120"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>Kategorie A:</w:t>
      </w:r>
    </w:p>
    <w:p w14:paraId="44838301" w14:textId="77777777" w:rsidR="001267E3" w:rsidRPr="00456A0D" w:rsidRDefault="001267E3" w:rsidP="001267E3">
      <w:pPr>
        <w:tabs>
          <w:tab w:val="left" w:pos="1418"/>
        </w:tabs>
        <w:spacing w:after="0" w:line="360" w:lineRule="auto"/>
        <w:ind w:left="105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>Třebíč</w:t>
      </w:r>
      <w:r w:rsidRPr="00456A0D">
        <w:rPr>
          <w:rFonts w:ascii="Arial" w:hAnsi="Arial" w:cs="Arial"/>
        </w:rPr>
        <w:t xml:space="preserve"> – 1 předprodejní a informační kancelář</w:t>
      </w:r>
    </w:p>
    <w:p w14:paraId="04459136" w14:textId="77777777" w:rsidR="001267E3" w:rsidRPr="00456A0D" w:rsidRDefault="001267E3" w:rsidP="001267E3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 xml:space="preserve">Autobusová zastávka </w:t>
      </w:r>
      <w:proofErr w:type="spellStart"/>
      <w:proofErr w:type="gramStart"/>
      <w:r w:rsidRPr="00456A0D">
        <w:rPr>
          <w:rFonts w:cs="Arial"/>
        </w:rPr>
        <w:t>Třebíč,,</w:t>
      </w:r>
      <w:proofErr w:type="gramEnd"/>
      <w:r w:rsidRPr="00456A0D">
        <w:rPr>
          <w:rFonts w:cs="Arial"/>
        </w:rPr>
        <w:t>aut</w:t>
      </w:r>
      <w:proofErr w:type="spellEnd"/>
      <w:r w:rsidRPr="00456A0D">
        <w:rPr>
          <w:rFonts w:cs="Arial"/>
        </w:rPr>
        <w:t>. nádr.</w:t>
      </w:r>
    </w:p>
    <w:p w14:paraId="7BE081E8" w14:textId="77777777" w:rsidR="001267E3" w:rsidRPr="00456A0D" w:rsidRDefault="001267E3" w:rsidP="001267E3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6EE49172" w14:textId="77777777" w:rsidR="001267E3" w:rsidRPr="00456A0D" w:rsidRDefault="001267E3" w:rsidP="001267E3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proofErr w:type="spellStart"/>
      <w:r w:rsidRPr="00456A0D">
        <w:rPr>
          <w:rFonts w:cs="Arial"/>
          <w:shd w:val="clear" w:color="auto" w:fill="FFFFFF"/>
        </w:rPr>
        <w:t>V.Nezvala</w:t>
      </w:r>
      <w:proofErr w:type="spellEnd"/>
      <w:r w:rsidRPr="00456A0D">
        <w:rPr>
          <w:rFonts w:cs="Arial"/>
          <w:shd w:val="clear" w:color="auto" w:fill="FFFFFF"/>
        </w:rPr>
        <w:t xml:space="preserve"> – Jihlavská Brána – Karlovo nám. – </w:t>
      </w:r>
      <w:proofErr w:type="spellStart"/>
      <w:r w:rsidRPr="00456A0D">
        <w:rPr>
          <w:rFonts w:cs="Arial"/>
          <w:shd w:val="clear" w:color="auto" w:fill="FFFFFF"/>
        </w:rPr>
        <w:t>Smila</w:t>
      </w:r>
      <w:proofErr w:type="spellEnd"/>
      <w:r w:rsidRPr="00456A0D">
        <w:rPr>
          <w:rFonts w:cs="Arial"/>
          <w:shd w:val="clear" w:color="auto" w:fill="FFFFFF"/>
        </w:rPr>
        <w:t xml:space="preserve"> </w:t>
      </w:r>
      <w:proofErr w:type="spellStart"/>
      <w:r w:rsidRPr="00456A0D">
        <w:rPr>
          <w:rFonts w:cs="Arial"/>
          <w:shd w:val="clear" w:color="auto" w:fill="FFFFFF"/>
        </w:rPr>
        <w:t>Osovského</w:t>
      </w:r>
      <w:proofErr w:type="spellEnd"/>
      <w:r w:rsidRPr="00456A0D">
        <w:rPr>
          <w:rFonts w:cs="Arial"/>
          <w:shd w:val="clear" w:color="auto" w:fill="FFFFFF"/>
        </w:rPr>
        <w:t xml:space="preserve"> – Kateřiny z Valdštejna – Kostnická – Bráfova – Nádražní – Janouškova – Sokolská – Gorazdovo nám. – </w:t>
      </w:r>
      <w:proofErr w:type="spellStart"/>
      <w:r w:rsidRPr="00456A0D">
        <w:rPr>
          <w:rFonts w:cs="Arial"/>
          <w:shd w:val="clear" w:color="auto" w:fill="FFFFFF"/>
        </w:rPr>
        <w:t>Kofránkova</w:t>
      </w:r>
      <w:proofErr w:type="spellEnd"/>
      <w:r w:rsidRPr="00456A0D">
        <w:rPr>
          <w:rFonts w:cs="Arial"/>
          <w:shd w:val="clear" w:color="auto" w:fill="FFFFFF"/>
        </w:rPr>
        <w:t xml:space="preserve"> – </w:t>
      </w:r>
      <w:proofErr w:type="spellStart"/>
      <w:r w:rsidRPr="00456A0D">
        <w:rPr>
          <w:rFonts w:cs="Arial"/>
          <w:shd w:val="clear" w:color="auto" w:fill="FFFFFF"/>
        </w:rPr>
        <w:t>Sucheniova</w:t>
      </w:r>
      <w:proofErr w:type="spellEnd"/>
      <w:r w:rsidRPr="00456A0D">
        <w:rPr>
          <w:rFonts w:cs="Arial"/>
          <w:shd w:val="clear" w:color="auto" w:fill="FFFFFF"/>
        </w:rPr>
        <w:t xml:space="preserve"> – V. Nezvala</w:t>
      </w:r>
    </w:p>
    <w:p w14:paraId="072E5609" w14:textId="77777777" w:rsidR="001C33B7" w:rsidRPr="00456A0D" w:rsidRDefault="001C33B7" w:rsidP="001C33B7">
      <w:pPr>
        <w:spacing w:after="120" w:line="360" w:lineRule="auto"/>
        <w:rPr>
          <w:rFonts w:ascii="Arial" w:hAnsi="Arial" w:cs="Arial"/>
          <w:shd w:val="clear" w:color="auto" w:fill="FFFFFF"/>
        </w:rPr>
      </w:pPr>
    </w:p>
    <w:p w14:paraId="17A75D1B" w14:textId="77777777" w:rsidR="001C33B7" w:rsidRPr="00456A0D" w:rsidRDefault="001C33B7" w:rsidP="001C33B7">
      <w:pPr>
        <w:spacing w:after="120" w:line="360" w:lineRule="auto"/>
        <w:ind w:left="1418" w:hanging="141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>Kategorie B:</w:t>
      </w:r>
      <w:r w:rsidRPr="00456A0D">
        <w:rPr>
          <w:rFonts w:ascii="Arial" w:hAnsi="Arial" w:cs="Arial"/>
        </w:rPr>
        <w:t xml:space="preserve"> </w:t>
      </w:r>
      <w:r w:rsidRPr="00456A0D">
        <w:rPr>
          <w:rFonts w:ascii="Arial" w:hAnsi="Arial" w:cs="Arial"/>
        </w:rPr>
        <w:tab/>
      </w:r>
    </w:p>
    <w:p w14:paraId="6FEA6312" w14:textId="77777777" w:rsidR="001267E3" w:rsidRPr="00456A0D" w:rsidRDefault="001267E3" w:rsidP="001267E3">
      <w:pPr>
        <w:tabs>
          <w:tab w:val="left" w:pos="1418"/>
        </w:tabs>
        <w:spacing w:after="0" w:line="360" w:lineRule="auto"/>
        <w:ind w:left="105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>Náměšť nad Oslavou</w:t>
      </w:r>
      <w:r w:rsidRPr="00456A0D">
        <w:rPr>
          <w:rFonts w:ascii="Arial" w:hAnsi="Arial" w:cs="Arial"/>
        </w:rPr>
        <w:t xml:space="preserve"> – 1 předprodejní a informační kancelář</w:t>
      </w:r>
    </w:p>
    <w:p w14:paraId="0DE79969" w14:textId="77777777" w:rsidR="001267E3" w:rsidRPr="00456A0D" w:rsidRDefault="001267E3" w:rsidP="001267E3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Náměšť nad Oslavou</w:t>
      </w:r>
    </w:p>
    <w:p w14:paraId="08F50BF8" w14:textId="77777777" w:rsidR="001267E3" w:rsidRPr="00456A0D" w:rsidRDefault="001267E3" w:rsidP="001267E3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3BD8CCC3" w14:textId="77777777" w:rsidR="001267E3" w:rsidRPr="00456A0D" w:rsidRDefault="001267E3" w:rsidP="001267E3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hyperlink r:id="rId8" w:tgtFrame="_blank" w:history="1">
        <w:proofErr w:type="spellStart"/>
        <w:r w:rsidRPr="00456A0D">
          <w:rPr>
            <w:rFonts w:cs="Arial"/>
          </w:rPr>
          <w:t>E.F.Buriana</w:t>
        </w:r>
        <w:proofErr w:type="spellEnd"/>
      </w:hyperlink>
      <w:r w:rsidRPr="00456A0D">
        <w:rPr>
          <w:rFonts w:cs="Arial"/>
        </w:rPr>
        <w:t> </w:t>
      </w:r>
      <w:r w:rsidRPr="00456A0D">
        <w:rPr>
          <w:rFonts w:cs="Arial"/>
          <w:shd w:val="clear" w:color="auto" w:fill="FFFFFF"/>
        </w:rPr>
        <w:t xml:space="preserve">– Družstevní – Jiráskova – Husova – </w:t>
      </w:r>
      <w:proofErr w:type="spellStart"/>
      <w:r w:rsidRPr="00456A0D">
        <w:rPr>
          <w:rFonts w:cs="Arial"/>
          <w:shd w:val="clear" w:color="auto" w:fill="FFFFFF"/>
        </w:rPr>
        <w:t>V.Nezvala</w:t>
      </w:r>
      <w:proofErr w:type="spellEnd"/>
      <w:r w:rsidRPr="00456A0D">
        <w:rPr>
          <w:rFonts w:cs="Arial"/>
          <w:shd w:val="clear" w:color="auto" w:fill="FFFFFF"/>
        </w:rPr>
        <w:t xml:space="preserve"> – Komenského nám. – Mjr. Šandery – Brněnská – Sadová – náměstí Míru – Nádražní – </w:t>
      </w:r>
      <w:proofErr w:type="spellStart"/>
      <w:r w:rsidRPr="00456A0D">
        <w:rPr>
          <w:rFonts w:cs="Arial"/>
          <w:shd w:val="clear" w:color="auto" w:fill="FFFFFF"/>
        </w:rPr>
        <w:t>Ocmanická</w:t>
      </w:r>
      <w:proofErr w:type="spellEnd"/>
      <w:r w:rsidRPr="00456A0D">
        <w:rPr>
          <w:rFonts w:cs="Arial"/>
          <w:shd w:val="clear" w:color="auto" w:fill="FFFFFF"/>
        </w:rPr>
        <w:t xml:space="preserve"> – Husova –</w:t>
      </w:r>
      <w:r w:rsidRPr="00456A0D">
        <w:rPr>
          <w:rFonts w:cs="Arial"/>
        </w:rPr>
        <w:t> </w:t>
      </w:r>
      <w:hyperlink r:id="rId9" w:tgtFrame="_blank" w:history="1">
        <w:r w:rsidRPr="00456A0D">
          <w:rPr>
            <w:rFonts w:cs="Arial"/>
          </w:rPr>
          <w:t>E. F. Buriana</w:t>
        </w:r>
      </w:hyperlink>
    </w:p>
    <w:p w14:paraId="57F00325" w14:textId="77777777" w:rsidR="001C33B7" w:rsidRPr="00456A0D" w:rsidRDefault="001C33B7" w:rsidP="00EA3606">
      <w:pPr>
        <w:keepNext/>
        <w:spacing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lastRenderedPageBreak/>
        <w:t>Kategorie A:</w:t>
      </w:r>
    </w:p>
    <w:p w14:paraId="2DB57FCE" w14:textId="77777777" w:rsidR="001C33B7" w:rsidRPr="00456A0D" w:rsidRDefault="001C33B7" w:rsidP="001C33B7">
      <w:pPr>
        <w:spacing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Provozní doba (minimální požadavky): 60 hodin v týdnu, 7 dní v týdnu, z toho alespoň 3 dny do 17:00 a 2 dny od 6:00, polední přestávka max. 30 minut a sobota dopoledne (minimálně 8:00 – 13:00), neděle odpoledne (minimálně 13:00 – 18:00).</w:t>
      </w:r>
    </w:p>
    <w:p w14:paraId="26F4C1C0" w14:textId="77777777" w:rsidR="001C33B7" w:rsidRPr="00456A0D" w:rsidRDefault="001C33B7" w:rsidP="001C33B7">
      <w:pPr>
        <w:spacing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 xml:space="preserve">Kategorie B: </w:t>
      </w:r>
    </w:p>
    <w:p w14:paraId="16B9BA45" w14:textId="77777777" w:rsidR="001C33B7" w:rsidRPr="00456A0D" w:rsidRDefault="001C33B7" w:rsidP="001C33B7">
      <w:pPr>
        <w:spacing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Provozní doba (minimální požadavky): 30 hodin v týdnu, 5 dnů v týdnu, z toho alespoň 1 den do 17:00 a 1 den od 6:00, polední přestávka max. 30 minut)</w:t>
      </w:r>
    </w:p>
    <w:p w14:paraId="6E2BA289" w14:textId="77777777" w:rsidR="001C33B7" w:rsidRPr="00456A0D" w:rsidRDefault="001C33B7" w:rsidP="001C33B7">
      <w:pPr>
        <w:spacing w:before="24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Objednatel může v odůvodněných případech udělit výjimku ve specifikaci požadovaných časů provozní doby informačních kanceláří kategorie A nebo B, nedojde-li ke snížení počtu hodin za kalendářní týden.</w:t>
      </w:r>
    </w:p>
    <w:p w14:paraId="1B0747D3" w14:textId="77777777" w:rsidR="001C33B7" w:rsidRPr="00385148" w:rsidRDefault="001C33B7" w:rsidP="00385148">
      <w:pPr>
        <w:pStyle w:val="Nadpis2"/>
        <w:rPr>
          <w:rFonts w:ascii="Arial" w:hAnsi="Arial" w:cs="Arial"/>
          <w:color w:val="auto"/>
        </w:rPr>
      </w:pPr>
      <w:bookmarkStart w:id="13" w:name="_Toc6386444"/>
      <w:bookmarkStart w:id="14" w:name="_Toc45199475"/>
      <w:r w:rsidRPr="00385148">
        <w:rPr>
          <w:rFonts w:ascii="Arial" w:hAnsi="Arial" w:cs="Arial"/>
          <w:color w:val="auto"/>
        </w:rPr>
        <w:t>Zajišťované služby předprodejní a informační kanceláří</w:t>
      </w:r>
      <w:bookmarkEnd w:id="13"/>
      <w:bookmarkEnd w:id="14"/>
    </w:p>
    <w:p w14:paraId="015B2C6B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obou kategorií musí být vybaveny technickou infrastrukturou pro zajištění níže uvedených požadovaných služeb:</w:t>
      </w:r>
    </w:p>
    <w:p w14:paraId="21C3B248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odbavovacích systémů:</w:t>
      </w:r>
    </w:p>
    <w:p w14:paraId="6B9B2A7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Založení účtu cestujícího, skenování a uložení jeho fotografie (pro karty, které fotografii majitele nemají), načtení bankovní nebo povolené dopravní karty a její přiřazení k účtu cestujícího. </w:t>
      </w:r>
    </w:p>
    <w:p w14:paraId="3AB98A1C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podřízených účtů k účtu majitele (např. děti, osoby blízké apod.), které budou spravovány a hrazeny společně.</w:t>
      </w:r>
    </w:p>
    <w:p w14:paraId="7AF43919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Vytvoření, prodloužení a prodej předplatných jízdenek. Tisk dokladu o vytvoření / prodloužení předplatní časové jízdenky a jeho předání cestujícímu (tento doklad nelze použít jako jízdenku).</w:t>
      </w:r>
    </w:p>
    <w:p w14:paraId="063F67A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Zrušení účtu cestujícího.</w:t>
      </w:r>
    </w:p>
    <w:p w14:paraId="49771C32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jiného povoleného identifikátoru k účtu cestujícího s možností odebrání předchozí BČK (např. při její ztrátě, poškození apod.). Identifikátor bude možné v případě jeho nalezení opětovně přiřadit do seznamu používaných identifikátorů</w:t>
      </w:r>
    </w:p>
    <w:p w14:paraId="79819768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Aktualizace osobních údajů.</w:t>
      </w:r>
    </w:p>
    <w:p w14:paraId="7B9A6A89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Řešení reklamací.</w:t>
      </w:r>
    </w:p>
    <w:p w14:paraId="6DF6106A" w14:textId="77777777" w:rsidR="001C33B7" w:rsidRPr="00456A0D" w:rsidRDefault="001C33B7" w:rsidP="001C33B7">
      <w:pPr>
        <w:spacing w:after="120" w:line="360" w:lineRule="auto"/>
        <w:ind w:left="709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Všechny transakce musí probíhat v souladu s platnými tarifními podmínkami VDV.</w:t>
      </w:r>
    </w:p>
    <w:p w14:paraId="13E09C16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Základní servis cestujícím:</w:t>
      </w:r>
    </w:p>
    <w:p w14:paraId="2AD0A8EC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přijímání stížností a připomínek k jízdním řádům a vyřizování reklamací </w:t>
      </w:r>
      <w:r w:rsidRPr="00456A0D">
        <w:rPr>
          <w:rFonts w:cs="Arial"/>
        </w:rPr>
        <w:br/>
        <w:t>k provozu autobusových spojů,</w:t>
      </w:r>
    </w:p>
    <w:p w14:paraId="21ED30A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lastRenderedPageBreak/>
        <w:t>poskytování informací o jízdních řádech (vyhledání spojení po České republice),</w:t>
      </w:r>
    </w:p>
    <w:p w14:paraId="2370B5D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změnách v organizaci veřejné dopravy,</w:t>
      </w:r>
    </w:p>
    <w:p w14:paraId="35FBAE0D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tarifu a smluvních přepravních podmínkách,</w:t>
      </w:r>
    </w:p>
    <w:p w14:paraId="1350F92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sešitových jízdních řádů (autobusových a vlakových)</w:t>
      </w:r>
      <w:r w:rsidRPr="00456A0D">
        <w:rPr>
          <w:rFonts w:cs="Arial"/>
          <w:vertAlign w:val="superscript"/>
        </w:rPr>
        <w:footnoteReference w:id="4"/>
      </w:r>
      <w:r w:rsidRPr="00456A0D">
        <w:rPr>
          <w:rFonts w:cs="Arial"/>
        </w:rPr>
        <w:t>,</w:t>
      </w:r>
    </w:p>
    <w:p w14:paraId="2471F048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tisk vybraných jízdních řádů a spojení pro cestující</w:t>
      </w:r>
      <w:r w:rsidRPr="00456A0D">
        <w:rPr>
          <w:rFonts w:cs="Arial"/>
          <w:vertAlign w:val="superscript"/>
        </w:rPr>
        <w:footnoteReference w:id="5"/>
      </w:r>
      <w:r w:rsidRPr="00456A0D">
        <w:rPr>
          <w:rFonts w:cs="Arial"/>
        </w:rPr>
        <w:t>,</w:t>
      </w:r>
    </w:p>
    <w:p w14:paraId="421BC1B7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distribuci informačních a propagačních materiálů Kraje Vysočina</w:t>
      </w:r>
      <w:r w:rsidRPr="00456A0D">
        <w:rPr>
          <w:rFonts w:cs="Arial"/>
          <w:vertAlign w:val="superscript"/>
        </w:rPr>
        <w:footnoteReference w:id="6"/>
      </w:r>
      <w:r w:rsidRPr="00456A0D">
        <w:rPr>
          <w:rFonts w:cs="Arial"/>
        </w:rPr>
        <w:t xml:space="preserve">, </w:t>
      </w:r>
    </w:p>
    <w:p w14:paraId="3DE34EDD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platebních služeb, kancelář musí umožnit platbu:</w:t>
      </w:r>
    </w:p>
    <w:p w14:paraId="545555C4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hotovostí v českých korunách,</w:t>
      </w:r>
    </w:p>
    <w:p w14:paraId="68C8261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platební kartou,</w:t>
      </w:r>
    </w:p>
    <w:p w14:paraId="616AB4D8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Ostatní služby cestujícím. </w:t>
      </w:r>
    </w:p>
    <w:p w14:paraId="55A8B6E8" w14:textId="77777777" w:rsidR="001C33B7" w:rsidRPr="00456A0D" w:rsidRDefault="001C33B7" w:rsidP="001C33B7">
      <w:pPr>
        <w:spacing w:after="0" w:line="360" w:lineRule="auto"/>
        <w:ind w:left="709"/>
        <w:rPr>
          <w:rFonts w:ascii="Arial" w:hAnsi="Arial" w:cs="Arial"/>
        </w:rPr>
      </w:pPr>
      <w:r w:rsidRPr="00456A0D">
        <w:rPr>
          <w:rFonts w:ascii="Arial" w:hAnsi="Arial" w:cs="Arial"/>
        </w:rPr>
        <w:t>Po dohodě s objednatelem je dopravce oprávněn v rámci předprodejní a informační kanceláře provozovat i další služby a vlastní komerční aktivity jako například:</w:t>
      </w:r>
    </w:p>
    <w:p w14:paraId="447DC676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propagace vlastních komerčních aktivit či komerčních aktivit jeho smluvních partnerů (zájezdová doprava, dálkové linky apod.),</w:t>
      </w:r>
    </w:p>
    <w:p w14:paraId="28337117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občerstvení, kromě alkoholických nápojů a tabákových výrobků,</w:t>
      </w:r>
    </w:p>
    <w:p w14:paraId="5886392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drobných předmětů (pohledy, turistické průvodce apod.).</w:t>
      </w:r>
    </w:p>
    <w:p w14:paraId="304A5C30" w14:textId="77777777" w:rsidR="001C33B7" w:rsidRPr="00456A0D" w:rsidRDefault="001C33B7" w:rsidP="001C33B7">
      <w:pPr>
        <w:spacing w:before="12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Veškeré platby za služby musí být umožněny v hotovosti nebo platební kartou, a to v českých korunách.</w:t>
      </w:r>
    </w:p>
    <w:p w14:paraId="2FBF75EE" w14:textId="77777777" w:rsidR="00976429" w:rsidRDefault="00976429"/>
    <w:sectPr w:rsidR="00976429" w:rsidSect="00644C19">
      <w:footerReference w:type="defaul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82F22" w14:textId="77777777" w:rsidR="00A5155F" w:rsidRDefault="00A5155F" w:rsidP="001C33B7">
      <w:pPr>
        <w:spacing w:after="0" w:line="240" w:lineRule="auto"/>
      </w:pPr>
      <w:r>
        <w:separator/>
      </w:r>
    </w:p>
  </w:endnote>
  <w:endnote w:type="continuationSeparator" w:id="0">
    <w:p w14:paraId="1DB63FDA" w14:textId="77777777" w:rsidR="00A5155F" w:rsidRDefault="00A5155F" w:rsidP="001C3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5862842"/>
      <w:docPartObj>
        <w:docPartGallery w:val="Page Numbers (Bottom of Page)"/>
        <w:docPartUnique/>
      </w:docPartObj>
    </w:sdtPr>
    <w:sdtContent>
      <w:p w14:paraId="08F24880" w14:textId="04D673A2" w:rsidR="00644C19" w:rsidRDefault="00644C1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0EF4">
          <w:rPr>
            <w:noProof/>
          </w:rPr>
          <w:t>6</w:t>
        </w:r>
        <w:r>
          <w:fldChar w:fldCharType="end"/>
        </w:r>
      </w:p>
    </w:sdtContent>
  </w:sdt>
  <w:p w14:paraId="51D412BE" w14:textId="77777777" w:rsidR="00644C19" w:rsidRDefault="00644C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967C2" w14:textId="77777777" w:rsidR="00A5155F" w:rsidRDefault="00A5155F" w:rsidP="001C33B7">
      <w:pPr>
        <w:spacing w:after="0" w:line="240" w:lineRule="auto"/>
      </w:pPr>
      <w:r>
        <w:separator/>
      </w:r>
    </w:p>
  </w:footnote>
  <w:footnote w:type="continuationSeparator" w:id="0">
    <w:p w14:paraId="13E47D4F" w14:textId="77777777" w:rsidR="00A5155F" w:rsidRDefault="00A5155F" w:rsidP="001C33B7">
      <w:pPr>
        <w:spacing w:after="0" w:line="240" w:lineRule="auto"/>
      </w:pPr>
      <w:r>
        <w:continuationSeparator/>
      </w:r>
    </w:p>
  </w:footnote>
  <w:footnote w:id="1">
    <w:p w14:paraId="3AB28074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Například prodejní místo dalšího drážního dopravce apod.</w:t>
      </w:r>
    </w:p>
  </w:footnote>
  <w:footnote w:id="2">
    <w:p w14:paraId="6CF6B47C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Pouze bezhotovostní platby.</w:t>
      </w:r>
    </w:p>
  </w:footnote>
  <w:footnote w:id="3">
    <w:p w14:paraId="4F76EACA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Nebo obdobným odpovídajícím způsobem, např. pokud bude kancelář provozována v prostorách vlastněných přímo dopravcem.</w:t>
      </w:r>
    </w:p>
  </w:footnote>
  <w:footnote w:id="4">
    <w:p w14:paraId="201A1709" w14:textId="77777777" w:rsidR="001C33B7" w:rsidRDefault="001C33B7" w:rsidP="001C33B7">
      <w:pPr>
        <w:pStyle w:val="Textpoznpodarou"/>
        <w:rPr>
          <w:rFonts w:ascii="Calibri" w:hAnsi="Calibri"/>
        </w:rPr>
      </w:pPr>
      <w:r>
        <w:rPr>
          <w:rStyle w:val="Znakapoznpodarou"/>
        </w:rPr>
        <w:footnoteRef/>
      </w:r>
      <w:r>
        <w:t xml:space="preserve"> Vydávání jízdních řádů je v kompetenci Kraje Vysočina, pokud nebudou krajem pro příslušné období vydány, povinnost prodeje v daném období zaniká</w:t>
      </w:r>
    </w:p>
  </w:footnote>
  <w:footnote w:id="5">
    <w:p w14:paraId="23F26AF8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Např. spojení z aplikace IDOS, nebo výtisk jízdního řádu konkrétní linky</w:t>
      </w:r>
    </w:p>
  </w:footnote>
  <w:footnote w:id="6">
    <w:p w14:paraId="25FE7680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Jedná se o materiály vydávané, popř. distribuované Krajem Vysočina z oblasti dopravy či související (např. cestovní ruch).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76D42"/>
    <w:multiLevelType w:val="multilevel"/>
    <w:tmpl w:val="CBC4CEB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6F14F7F"/>
    <w:multiLevelType w:val="hybridMultilevel"/>
    <w:tmpl w:val="1B2E1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E7196"/>
    <w:multiLevelType w:val="hybridMultilevel"/>
    <w:tmpl w:val="7198648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2A635F5E"/>
    <w:multiLevelType w:val="hybridMultilevel"/>
    <w:tmpl w:val="AF62D40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7C906944"/>
    <w:multiLevelType w:val="hybridMultilevel"/>
    <w:tmpl w:val="25DE1D9C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 w16cid:durableId="523832343">
    <w:abstractNumId w:val="0"/>
  </w:num>
  <w:num w:numId="2" w16cid:durableId="988173969">
    <w:abstractNumId w:val="1"/>
  </w:num>
  <w:num w:numId="3" w16cid:durableId="240215450">
    <w:abstractNumId w:val="4"/>
  </w:num>
  <w:num w:numId="4" w16cid:durableId="277294638">
    <w:abstractNumId w:val="2"/>
  </w:num>
  <w:num w:numId="5" w16cid:durableId="6016868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3B7"/>
    <w:rsid w:val="00053D57"/>
    <w:rsid w:val="00056F78"/>
    <w:rsid w:val="000F0EF4"/>
    <w:rsid w:val="001267E3"/>
    <w:rsid w:val="00140071"/>
    <w:rsid w:val="001C33B7"/>
    <w:rsid w:val="002577AB"/>
    <w:rsid w:val="0036653D"/>
    <w:rsid w:val="00385148"/>
    <w:rsid w:val="003E1F3F"/>
    <w:rsid w:val="004544BD"/>
    <w:rsid w:val="005B6002"/>
    <w:rsid w:val="00644C19"/>
    <w:rsid w:val="00701683"/>
    <w:rsid w:val="007768C1"/>
    <w:rsid w:val="0081647B"/>
    <w:rsid w:val="008E01D4"/>
    <w:rsid w:val="0094390E"/>
    <w:rsid w:val="009575F1"/>
    <w:rsid w:val="00976429"/>
    <w:rsid w:val="009B6143"/>
    <w:rsid w:val="00A3774B"/>
    <w:rsid w:val="00A46E1C"/>
    <w:rsid w:val="00A5155F"/>
    <w:rsid w:val="00A70718"/>
    <w:rsid w:val="00BC38B3"/>
    <w:rsid w:val="00BC7986"/>
    <w:rsid w:val="00C82C4C"/>
    <w:rsid w:val="00D00BE0"/>
    <w:rsid w:val="00E12698"/>
    <w:rsid w:val="00EA3606"/>
    <w:rsid w:val="00ED5228"/>
    <w:rsid w:val="00F3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D077F"/>
  <w15:chartTrackingRefBased/>
  <w15:docId w15:val="{8556ED3B-D541-4185-897F-A4AD0925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C33B7"/>
    <w:pPr>
      <w:keepNext/>
      <w:keepLines/>
      <w:numPr>
        <w:numId w:val="1"/>
      </w:numPr>
      <w:spacing w:before="480" w:after="0" w:line="25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33B7"/>
    <w:pPr>
      <w:keepNext/>
      <w:keepLines/>
      <w:numPr>
        <w:ilvl w:val="1"/>
        <w:numId w:val="1"/>
      </w:numPr>
      <w:spacing w:before="200" w:after="0" w:line="256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33B7"/>
    <w:pPr>
      <w:keepNext/>
      <w:keepLines/>
      <w:numPr>
        <w:ilvl w:val="2"/>
        <w:numId w:val="1"/>
      </w:numPr>
      <w:spacing w:before="200" w:after="0" w:line="256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C33B7"/>
    <w:pPr>
      <w:keepNext/>
      <w:keepLines/>
      <w:numPr>
        <w:ilvl w:val="3"/>
        <w:numId w:val="1"/>
      </w:numPr>
      <w:spacing w:before="200" w:after="0" w:line="256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33B7"/>
    <w:pPr>
      <w:keepNext/>
      <w:keepLines/>
      <w:numPr>
        <w:ilvl w:val="4"/>
        <w:numId w:val="1"/>
      </w:numPr>
      <w:spacing w:before="200" w:after="0" w:line="256" w:lineRule="auto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33B7"/>
    <w:pPr>
      <w:keepNext/>
      <w:keepLines/>
      <w:numPr>
        <w:ilvl w:val="5"/>
        <w:numId w:val="1"/>
      </w:numPr>
      <w:spacing w:before="200" w:after="0" w:line="256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33B7"/>
    <w:pPr>
      <w:keepNext/>
      <w:keepLines/>
      <w:numPr>
        <w:ilvl w:val="6"/>
        <w:numId w:val="1"/>
      </w:numPr>
      <w:spacing w:before="200" w:after="0" w:line="25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33B7"/>
    <w:pPr>
      <w:keepNext/>
      <w:keepLines/>
      <w:numPr>
        <w:ilvl w:val="7"/>
        <w:numId w:val="1"/>
      </w:numPr>
      <w:spacing w:before="200" w:after="0" w:line="25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33B7"/>
    <w:pPr>
      <w:keepNext/>
      <w:keepLines/>
      <w:numPr>
        <w:ilvl w:val="8"/>
        <w:numId w:val="1"/>
      </w:numPr>
      <w:spacing w:before="200" w:after="0" w:line="25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33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C33B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C33B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33B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33B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1C33B7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C33B7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1C33B7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C33B7"/>
    <w:pPr>
      <w:ind w:left="720"/>
      <w:contextualSpacing/>
    </w:pPr>
    <w:rPr>
      <w:rFonts w:ascii="Arial" w:hAnsi="Arial"/>
    </w:rPr>
  </w:style>
  <w:style w:type="paragraph" w:styleId="Zhlav">
    <w:name w:val="header"/>
    <w:basedOn w:val="Normln"/>
    <w:link w:val="Zhlav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4C19"/>
  </w:style>
  <w:style w:type="paragraph" w:styleId="Zpat">
    <w:name w:val="footer"/>
    <w:basedOn w:val="Normln"/>
    <w:link w:val="Zpat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4C19"/>
  </w:style>
  <w:style w:type="paragraph" w:styleId="Nadpisobsahu">
    <w:name w:val="TOC Heading"/>
    <w:basedOn w:val="Nadpis1"/>
    <w:next w:val="Normln"/>
    <w:uiPriority w:val="39"/>
    <w:unhideWhenUsed/>
    <w:qFormat/>
    <w:rsid w:val="00644C19"/>
    <w:pPr>
      <w:numPr>
        <w:numId w:val="0"/>
      </w:numPr>
      <w:spacing w:before="240" w:line="259" w:lineRule="auto"/>
      <w:jc w:val="left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44C19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44C1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44C1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644C19"/>
    <w:rPr>
      <w:color w:val="0563C1" w:themeColor="hyperlink"/>
      <w:u w:val="single"/>
    </w:rPr>
  </w:style>
  <w:style w:type="paragraph" w:styleId="Revize">
    <w:name w:val="Revision"/>
    <w:hidden/>
    <w:uiPriority w:val="99"/>
    <w:semiHidden/>
    <w:rsid w:val="00EA3606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C38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8B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C38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38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38B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38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38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.f.burian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.f.buriana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7D113-B6AE-4069-AEB1-4DC89F4A0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1071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7380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Němec Lukáš Bc.</dc:creator>
  <cp:keywords/>
  <dc:description/>
  <cp:lastModifiedBy>Vít Baťa</cp:lastModifiedBy>
  <cp:revision>4</cp:revision>
  <dcterms:created xsi:type="dcterms:W3CDTF">2023-11-07T13:59:00Z</dcterms:created>
  <dcterms:modified xsi:type="dcterms:W3CDTF">2023-11-14T16:42:00Z</dcterms:modified>
</cp:coreProperties>
</file>