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A5588B" w:rsidRPr="00A5588B">
        <w:rPr>
          <w:rFonts w:ascii="Arial" w:hAnsi="Arial" w:cs="Arial"/>
          <w:b/>
          <w:bCs/>
          <w:sz w:val="22"/>
          <w:szCs w:val="22"/>
        </w:rPr>
        <w:t>III/01832, II/150 křiž. II/150 - Ostrov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C02645" w:rsidRPr="00C02645" w:rsidRDefault="00C02645" w:rsidP="00C0264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C02645">
        <w:rPr>
          <w:rFonts w:ascii="Arial" w:hAnsi="Arial"/>
          <w:bCs/>
          <w:sz w:val="20"/>
          <w:szCs w:val="20"/>
        </w:rPr>
        <w:t>a) nejméně 3 realizované stavby spočívající v rekonstrukci nebo výstavbě silnice s minimální délkou 100 m v průtahu obce s celkovými investičními náklady ve výši minimálně 1,7 mil. Kč bez DPH pro každou z nich,</w:t>
      </w:r>
    </w:p>
    <w:p w:rsidR="00C02645" w:rsidRPr="00C02645" w:rsidRDefault="00C02645" w:rsidP="00C0264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C02645">
        <w:rPr>
          <w:rFonts w:ascii="Arial" w:hAnsi="Arial"/>
          <w:bCs/>
          <w:sz w:val="20"/>
          <w:szCs w:val="20"/>
        </w:rPr>
        <w:t xml:space="preserve">b) minimálně 1 rekonstrukce nebo výstavba chodníku </w:t>
      </w:r>
    </w:p>
    <w:p w:rsidR="00C02645" w:rsidRPr="00C02645" w:rsidRDefault="00C02645" w:rsidP="00C0264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C02645">
        <w:rPr>
          <w:rFonts w:ascii="Arial" w:hAnsi="Arial"/>
          <w:bCs/>
          <w:sz w:val="20"/>
          <w:szCs w:val="20"/>
        </w:rPr>
        <w:t xml:space="preserve">c) minimálně 1 rekonstrukce nebo výstavba veřejného osvětlení </w:t>
      </w:r>
    </w:p>
    <w:p w:rsidR="00C02645" w:rsidRPr="00C02645" w:rsidRDefault="00C02645" w:rsidP="00C0264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C02645">
        <w:rPr>
          <w:rFonts w:ascii="Arial" w:hAnsi="Arial"/>
          <w:bCs/>
          <w:sz w:val="20"/>
          <w:szCs w:val="20"/>
        </w:rPr>
        <w:t xml:space="preserve">d) minimálně 1 realizace přeložky nebo uložení nového vedení STL plynovodu.. </w:t>
      </w:r>
    </w:p>
    <w:p w:rsidR="00C02645" w:rsidRPr="00C02645" w:rsidRDefault="00C02645" w:rsidP="00C0264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C02645">
        <w:rPr>
          <w:rFonts w:ascii="Arial" w:hAnsi="Arial"/>
          <w:bCs/>
          <w:sz w:val="20"/>
          <w:szCs w:val="20"/>
        </w:rPr>
        <w:t xml:space="preserve">e) nejméně 1 novostavba nebo rekonstrukce vodovodu </w:t>
      </w:r>
    </w:p>
    <w:p w:rsidR="00C02645" w:rsidRDefault="00C02645" w:rsidP="00C0264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 w:rsidRPr="00C02645">
        <w:rPr>
          <w:rFonts w:ascii="Arial" w:hAnsi="Arial"/>
          <w:b/>
          <w:bCs/>
          <w:sz w:val="20"/>
          <w:szCs w:val="20"/>
        </w:rPr>
        <w:t>Zadavatelé připouští splnění více bodů požadované technické kvalifikace (viz 8.3 Technická kvalifikace písm. a), b), c), d, e) v rámci jedné stavby.</w:t>
      </w:r>
    </w:p>
    <w:p w:rsidR="00D351D5" w:rsidRPr="001120DB" w:rsidRDefault="003C2CBC" w:rsidP="00C02645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055614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3733DD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41FF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A241FF" w:rsidRDefault="00A241FF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Finanční objem </w:t>
            </w:r>
          </w:p>
          <w:p w:rsidR="00A241FF" w:rsidRPr="001120DB" w:rsidRDefault="00A241FF" w:rsidP="00C27A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 </w:t>
            </w:r>
            <w:r w:rsidR="00C27A6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1,7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120" w:type="dxa"/>
          </w:tcPr>
          <w:p w:rsidR="00A241FF" w:rsidRPr="005B7F61" w:rsidRDefault="00A241F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73B0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573B0" w:rsidRPr="009573B0" w:rsidRDefault="009573B0" w:rsidP="00821AE5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821AE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Rekonstrukce nebo výstavba silnice v průtahu obce s min. délkou </w:t>
            </w:r>
            <w:r w:rsidR="00C27A61" w:rsidRPr="00821AE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821AE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00 m</w:t>
            </w:r>
            <w:r w:rsidR="00821AE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9573B0" w:rsidRPr="005B7F61" w:rsidRDefault="009573B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715189" w:rsidRDefault="00715189" w:rsidP="00821AE5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821AE5">
              <w:rPr>
                <w:rFonts w:ascii="Arial" w:hAnsi="Arial"/>
                <w:b/>
                <w:bCs/>
                <w:sz w:val="20"/>
                <w:szCs w:val="20"/>
              </w:rPr>
              <w:t xml:space="preserve">Rekonstrukce nebo výstavba </w:t>
            </w:r>
            <w:r w:rsidR="00821AE5">
              <w:rPr>
                <w:rFonts w:ascii="Arial" w:hAnsi="Arial"/>
                <w:b/>
                <w:bCs/>
                <w:sz w:val="20"/>
                <w:szCs w:val="20"/>
              </w:rPr>
              <w:t xml:space="preserve">chodníku   </w:t>
            </w:r>
            <w:r w:rsidR="003524BE" w:rsidRPr="0071518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5B7F61" w:rsidRPr="00715189" w:rsidRDefault="005B7F61" w:rsidP="005B7F6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821AE5" w:rsidRPr="005B7F61" w:rsidTr="00821AE5">
        <w:trPr>
          <w:trHeight w:val="56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821AE5" w:rsidRPr="009573B0" w:rsidRDefault="00821AE5" w:rsidP="00821AE5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821AE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Rekonstrukce nebo výstavba 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veřejného osvětlení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821AE5" w:rsidRPr="005B7F61" w:rsidRDefault="00821AE5" w:rsidP="00821A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1AE5" w:rsidRPr="005B7F61" w:rsidTr="00D86FA1">
        <w:trPr>
          <w:trHeight w:val="7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821AE5" w:rsidRPr="00715189" w:rsidRDefault="00821AE5" w:rsidP="00821AE5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</w:t>
            </w:r>
            <w:r w:rsidRPr="00821AE5">
              <w:rPr>
                <w:rFonts w:ascii="Arial" w:hAnsi="Arial"/>
                <w:b/>
                <w:bCs/>
                <w:sz w:val="20"/>
                <w:szCs w:val="20"/>
              </w:rPr>
              <w:t xml:space="preserve">ealizace přeložky nebo uložení nového vedení STL plynovodu </w:t>
            </w:r>
            <w:r w:rsidRPr="0071518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821AE5" w:rsidRPr="005B7F61" w:rsidRDefault="00821AE5" w:rsidP="00821A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1AE5" w:rsidRPr="005B7F61" w:rsidTr="00821AE5">
        <w:trPr>
          <w:trHeight w:val="503"/>
        </w:trPr>
        <w:tc>
          <w:tcPr>
            <w:tcW w:w="3420" w:type="dxa"/>
            <w:shd w:val="clear" w:color="auto" w:fill="C2D69B" w:themeFill="accent3" w:themeFillTint="99"/>
          </w:tcPr>
          <w:p w:rsidR="00821AE5" w:rsidRPr="001120DB" w:rsidRDefault="00821AE5" w:rsidP="00821AE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21AE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novostavba nebo rekonstrukce vodovodu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 </w:t>
            </w:r>
            <w:r w:rsidRPr="0071518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  <w:bookmarkStart w:id="0" w:name="_GoBack"/>
            <w:bookmarkEnd w:id="0"/>
          </w:p>
        </w:tc>
        <w:tc>
          <w:tcPr>
            <w:tcW w:w="6120" w:type="dxa"/>
          </w:tcPr>
          <w:p w:rsidR="00821AE5" w:rsidRPr="005B7F61" w:rsidRDefault="00821AE5" w:rsidP="00821A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1AE5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821AE5" w:rsidRPr="001120DB" w:rsidRDefault="00821AE5" w:rsidP="00821AE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lastRenderedPageBreak/>
              <w:t>Doba realizace stavby</w:t>
            </w:r>
          </w:p>
          <w:p w:rsidR="00821AE5" w:rsidRPr="001120DB" w:rsidRDefault="00821AE5" w:rsidP="00821AE5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(Účastník uvede dobu realizace od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MM/RRRR.)</w:t>
            </w:r>
          </w:p>
        </w:tc>
        <w:tc>
          <w:tcPr>
            <w:tcW w:w="6120" w:type="dxa"/>
          </w:tcPr>
          <w:p w:rsidR="00821AE5" w:rsidRPr="005B7F61" w:rsidRDefault="00821AE5" w:rsidP="00821A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21AE5" w:rsidRPr="005B7F61" w:rsidTr="003733DD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821AE5" w:rsidRPr="001120DB" w:rsidRDefault="00821AE5" w:rsidP="00821AE5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821AE5" w:rsidRPr="001120DB" w:rsidRDefault="00821AE5" w:rsidP="00821AE5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Osoba, u</w:t>
            </w:r>
            <w:r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které je možné realizaci stavby ověřit (jméno, příjmení, funkce, telefon a e-mail kontaktní osoby objednatele).</w:t>
            </w:r>
          </w:p>
        </w:tc>
        <w:tc>
          <w:tcPr>
            <w:tcW w:w="6120" w:type="dxa"/>
          </w:tcPr>
          <w:p w:rsidR="00821AE5" w:rsidRPr="005B7F61" w:rsidRDefault="00821AE5" w:rsidP="00821AE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i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p w:rsidR="00A241FF" w:rsidRDefault="00A241FF" w:rsidP="005B7F61">
      <w:pPr>
        <w:spacing w:before="60"/>
        <w:rPr>
          <w:rFonts w:ascii="Arial" w:hAnsi="Arial" w:cs="Arial"/>
          <w:i/>
          <w:sz w:val="20"/>
          <w:szCs w:val="20"/>
        </w:rPr>
      </w:pPr>
    </w:p>
    <w:p w:rsidR="00A241FF" w:rsidRPr="001120DB" w:rsidRDefault="00A241FF" w:rsidP="005B7F61">
      <w:pPr>
        <w:spacing w:before="60"/>
        <w:rPr>
          <w:rFonts w:ascii="Arial" w:hAnsi="Arial" w:cs="Arial"/>
          <w:b/>
          <w:sz w:val="20"/>
          <w:szCs w:val="20"/>
        </w:rPr>
      </w:pP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1F7048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17BF4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81FDF"/>
    <w:rsid w:val="004A4F71"/>
    <w:rsid w:val="004B23A2"/>
    <w:rsid w:val="004B72BA"/>
    <w:rsid w:val="004D62E1"/>
    <w:rsid w:val="00505F31"/>
    <w:rsid w:val="00515655"/>
    <w:rsid w:val="00527520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C2A47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15189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7F76D1"/>
    <w:rsid w:val="00815BAF"/>
    <w:rsid w:val="00821AE5"/>
    <w:rsid w:val="00832CBF"/>
    <w:rsid w:val="00841B48"/>
    <w:rsid w:val="00850358"/>
    <w:rsid w:val="00857A4A"/>
    <w:rsid w:val="00862AC8"/>
    <w:rsid w:val="00867256"/>
    <w:rsid w:val="0087558E"/>
    <w:rsid w:val="00897692"/>
    <w:rsid w:val="008B363C"/>
    <w:rsid w:val="008B5548"/>
    <w:rsid w:val="008C07C0"/>
    <w:rsid w:val="008C26E4"/>
    <w:rsid w:val="008D27F7"/>
    <w:rsid w:val="008D2930"/>
    <w:rsid w:val="008F0E80"/>
    <w:rsid w:val="008F3B25"/>
    <w:rsid w:val="00901113"/>
    <w:rsid w:val="00913CF2"/>
    <w:rsid w:val="00914F18"/>
    <w:rsid w:val="00923D5F"/>
    <w:rsid w:val="00944896"/>
    <w:rsid w:val="00946F12"/>
    <w:rsid w:val="009549E8"/>
    <w:rsid w:val="009573B0"/>
    <w:rsid w:val="00961E1B"/>
    <w:rsid w:val="00977CC6"/>
    <w:rsid w:val="009A1239"/>
    <w:rsid w:val="009B282E"/>
    <w:rsid w:val="009D1FF9"/>
    <w:rsid w:val="00A13BF7"/>
    <w:rsid w:val="00A241FF"/>
    <w:rsid w:val="00A55501"/>
    <w:rsid w:val="00A5588B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52818"/>
    <w:rsid w:val="00B528A9"/>
    <w:rsid w:val="00B56CEA"/>
    <w:rsid w:val="00B60C48"/>
    <w:rsid w:val="00B775B4"/>
    <w:rsid w:val="00BA2D5A"/>
    <w:rsid w:val="00BA62A9"/>
    <w:rsid w:val="00BC5F57"/>
    <w:rsid w:val="00C02645"/>
    <w:rsid w:val="00C27A61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03A76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442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75</cp:revision>
  <cp:lastPrinted>2018-02-01T13:40:00Z</cp:lastPrinted>
  <dcterms:created xsi:type="dcterms:W3CDTF">2018-01-30T12:48:00Z</dcterms:created>
  <dcterms:modified xsi:type="dcterms:W3CDTF">2024-01-31T12:47:00Z</dcterms:modified>
</cp:coreProperties>
</file>