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  <w:t>Stavební úpravy a nástavba</w:t>
      </w:r>
    </w:p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provozního objektu v Humpolci</w:t>
      </w:r>
    </w:p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stavební povolení</w:t>
      </w:r>
    </w:p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  <w:t>KSÚS Vysočiny, příspěvková organizace</w:t>
      </w:r>
    </w:p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Kosovská 1122/16</w:t>
      </w:r>
    </w:p>
    <w:p w:rsidR="00746855" w:rsidRDefault="00746855" w:rsidP="0074685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58601 Jihlava</w:t>
      </w:r>
      <w:r>
        <w:rPr>
          <w:b/>
          <w:bCs/>
          <w:snapToGrid w:val="0"/>
        </w:rPr>
        <w:tab/>
      </w:r>
    </w:p>
    <w:p w:rsidR="009F5B1C" w:rsidRDefault="009F5B1C" w:rsidP="009F5B1C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2946AF" w:rsidP="009F5B1C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>
        <w:rPr>
          <w:b/>
          <w:bCs/>
          <w:snapToGrid w:val="0"/>
          <w:sz w:val="32"/>
          <w:szCs w:val="32"/>
          <w:highlight w:val="yellow"/>
        </w:rPr>
        <w:t>D</w:t>
      </w:r>
      <w:r w:rsidR="00746855">
        <w:rPr>
          <w:b/>
          <w:bCs/>
          <w:snapToGrid w:val="0"/>
          <w:sz w:val="32"/>
          <w:szCs w:val="32"/>
          <w:highlight w:val="yellow"/>
        </w:rPr>
        <w:t>.</w:t>
      </w:r>
      <w:r>
        <w:rPr>
          <w:b/>
          <w:bCs/>
          <w:snapToGrid w:val="0"/>
          <w:sz w:val="32"/>
          <w:szCs w:val="32"/>
          <w:highlight w:val="yellow"/>
        </w:rPr>
        <w:t>1.4</w:t>
      </w:r>
      <w:r w:rsidR="00746855">
        <w:rPr>
          <w:b/>
          <w:bCs/>
          <w:snapToGrid w:val="0"/>
          <w:sz w:val="32"/>
          <w:szCs w:val="32"/>
          <w:highlight w:val="yellow"/>
        </w:rPr>
        <w:t>.1</w:t>
      </w:r>
      <w:proofErr w:type="gramEnd"/>
      <w:r>
        <w:rPr>
          <w:b/>
          <w:bCs/>
          <w:snapToGrid w:val="0"/>
          <w:sz w:val="32"/>
          <w:szCs w:val="32"/>
          <w:highlight w:val="yellow"/>
        </w:rPr>
        <w:t xml:space="preserve"> VYTÁPĚNÍ</w:t>
      </w: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tabs>
          <w:tab w:val="left" w:pos="2410"/>
        </w:tabs>
        <w:jc w:val="center"/>
      </w:pPr>
    </w:p>
    <w:p w:rsidR="009F5B1C" w:rsidRDefault="00C2352E" w:rsidP="009F5B1C">
      <w:pPr>
        <w:pStyle w:val="Titulnlist"/>
        <w:rPr>
          <w:b/>
          <w:bCs/>
          <w:shadow/>
          <w:snapToGrid w:val="0"/>
          <w:sz w:val="52"/>
          <w:szCs w:val="52"/>
        </w:rPr>
      </w:pPr>
      <w:proofErr w:type="gramStart"/>
      <w:r>
        <w:rPr>
          <w:b/>
          <w:bCs/>
          <w:shadow/>
          <w:snapToGrid w:val="0"/>
          <w:sz w:val="52"/>
          <w:szCs w:val="52"/>
        </w:rPr>
        <w:t>D</w:t>
      </w:r>
      <w:r w:rsidR="00746855">
        <w:rPr>
          <w:b/>
          <w:bCs/>
          <w:shadow/>
          <w:snapToGrid w:val="0"/>
          <w:sz w:val="52"/>
          <w:szCs w:val="52"/>
        </w:rPr>
        <w:t>.</w:t>
      </w:r>
      <w:r>
        <w:rPr>
          <w:b/>
          <w:bCs/>
          <w:shadow/>
          <w:snapToGrid w:val="0"/>
          <w:sz w:val="52"/>
          <w:szCs w:val="52"/>
        </w:rPr>
        <w:t>1.</w:t>
      </w:r>
      <w:r w:rsidR="002946AF">
        <w:rPr>
          <w:b/>
          <w:bCs/>
          <w:shadow/>
          <w:snapToGrid w:val="0"/>
          <w:sz w:val="52"/>
          <w:szCs w:val="52"/>
        </w:rPr>
        <w:t>4</w:t>
      </w:r>
      <w:r w:rsidR="00746855">
        <w:rPr>
          <w:b/>
          <w:bCs/>
          <w:shadow/>
          <w:snapToGrid w:val="0"/>
          <w:sz w:val="52"/>
          <w:szCs w:val="52"/>
        </w:rPr>
        <w:t>.1</w:t>
      </w:r>
      <w:proofErr w:type="gramEnd"/>
      <w:r w:rsidR="002946AF">
        <w:rPr>
          <w:b/>
          <w:bCs/>
          <w:shadow/>
          <w:snapToGrid w:val="0"/>
          <w:sz w:val="52"/>
          <w:szCs w:val="52"/>
        </w:rPr>
        <w:t xml:space="preserve">-01 </w:t>
      </w:r>
      <w:r w:rsidR="009F5B1C">
        <w:rPr>
          <w:b/>
          <w:bCs/>
          <w:shadow/>
          <w:snapToGrid w:val="0"/>
          <w:sz w:val="52"/>
          <w:szCs w:val="52"/>
        </w:rPr>
        <w:t>TECHNICKÁ ZPRÁVA</w:t>
      </w:r>
    </w:p>
    <w:p w:rsidR="009F5B1C" w:rsidRDefault="009F5B1C">
      <w:pPr>
        <w:suppressAutoHyphens w:val="0"/>
        <w:autoSpaceDE/>
        <w:autoSpaceDN/>
        <w:spacing w:after="200"/>
      </w:pPr>
      <w:r>
        <w:br w:type="page"/>
      </w:r>
    </w:p>
    <w:p w:rsidR="009F5B1C" w:rsidRPr="007133B8" w:rsidRDefault="009F5B1C" w:rsidP="009F5B1C">
      <w:pPr>
        <w:pStyle w:val="Nadpis3"/>
      </w:pPr>
      <w:r w:rsidRPr="007133B8">
        <w:lastRenderedPageBreak/>
        <w:t>Rozsah</w:t>
      </w:r>
    </w:p>
    <w:p w:rsidR="00040D9E" w:rsidRPr="007133B8" w:rsidRDefault="00040D9E" w:rsidP="00040D9E">
      <w:pPr>
        <w:ind w:firstLine="709"/>
        <w:jc w:val="both"/>
      </w:pPr>
      <w:r w:rsidRPr="007133B8">
        <w:t>Projektová dokumentace vytápění byla vypracována na základě požadavku zajištění tepelné pohody v</w:t>
      </w:r>
      <w:r w:rsidR="00746855">
        <w:t> nástavbě provozního objektu v Humpolci.</w:t>
      </w:r>
      <w:r w:rsidR="00CE4DAA">
        <w:t> </w:t>
      </w:r>
      <w:r w:rsidR="009A4EEC">
        <w:t>V</w:t>
      </w:r>
      <w:r w:rsidR="00746855">
        <w:t xml:space="preserve"> nastavovaném </w:t>
      </w:r>
      <w:r w:rsidR="000D39CA">
        <w:t>2.NP</w:t>
      </w:r>
      <w:r w:rsidR="00746855">
        <w:t xml:space="preserve"> </w:t>
      </w:r>
      <w:r w:rsidR="009A4EEC">
        <w:t>o</w:t>
      </w:r>
      <w:r w:rsidR="00CE4DAA">
        <w:t>bjekt</w:t>
      </w:r>
      <w:r w:rsidR="009A4EEC">
        <w:t>u bud</w:t>
      </w:r>
      <w:r w:rsidR="00746855">
        <w:t>ou osazena otopná tělesa a potrubní rozvody. V 1.NP budou drobné posuny otopných těles</w:t>
      </w:r>
      <w:r w:rsidR="000D39CA">
        <w:t xml:space="preserve"> vyplývající z úpravy dispozice</w:t>
      </w:r>
      <w:r w:rsidR="00746855">
        <w:t xml:space="preserve">. Stávající zdroj tepla </w:t>
      </w:r>
      <w:r w:rsidR="00986D02">
        <w:t xml:space="preserve">je </w:t>
      </w:r>
      <w:r w:rsidR="00746855">
        <w:t>vyhovující, zůstává původní bez</w:t>
      </w:r>
      <w:r w:rsidR="00986D02">
        <w:t>e změny</w:t>
      </w:r>
      <w:r w:rsidR="00746855">
        <w:t>.</w:t>
      </w:r>
      <w:r w:rsidR="008D5EC1">
        <w:t xml:space="preserve"> </w:t>
      </w:r>
    </w:p>
    <w:p w:rsidR="00C33E56" w:rsidRPr="007133B8" w:rsidRDefault="00C33E56" w:rsidP="009F5B1C">
      <w:pPr>
        <w:pStyle w:val="Normln1"/>
      </w:pPr>
    </w:p>
    <w:p w:rsidR="00C33E56" w:rsidRPr="007133B8" w:rsidRDefault="00C33E56" w:rsidP="00C33E56">
      <w:pPr>
        <w:pStyle w:val="Normln1"/>
        <w:ind w:firstLine="360"/>
      </w:pPr>
      <w:r w:rsidRPr="007133B8">
        <w:t>Topná voda bude využívána pro potřebu:</w:t>
      </w:r>
    </w:p>
    <w:p w:rsidR="00C33E56" w:rsidRPr="007133B8" w:rsidRDefault="00C33E56" w:rsidP="00C33E56">
      <w:pPr>
        <w:pStyle w:val="Normln1"/>
        <w:numPr>
          <w:ilvl w:val="0"/>
          <w:numId w:val="2"/>
        </w:numPr>
        <w:ind w:left="426" w:firstLine="0"/>
      </w:pPr>
      <w:r w:rsidRPr="007133B8">
        <w:t>vytápění objektu</w:t>
      </w:r>
    </w:p>
    <w:p w:rsidR="009F5B1C" w:rsidRPr="007133B8" w:rsidRDefault="009F5B1C" w:rsidP="009F5B1C">
      <w:pPr>
        <w:pStyle w:val="Nadpis3"/>
      </w:pPr>
      <w:r w:rsidRPr="007133B8">
        <w:t>Upozornění</w:t>
      </w:r>
    </w:p>
    <w:p w:rsidR="009F5B1C" w:rsidRPr="007133B8" w:rsidRDefault="009F5B1C" w:rsidP="0026760C">
      <w:pPr>
        <w:pStyle w:val="Normln1"/>
      </w:pPr>
      <w:r w:rsidRPr="007133B8">
        <w:t>Projektová dokumentace se skládá z výkresové části</w:t>
      </w:r>
      <w:r w:rsidR="00746855">
        <w:t xml:space="preserve">, </w:t>
      </w:r>
      <w:r w:rsidRPr="007133B8">
        <w:t>technické zprávy. Proto stačí, aby navržené řešení bylo uvedeno v jediné z těchto částí. V případě nejasností je třeba kontaktovat projektanta.</w:t>
      </w:r>
    </w:p>
    <w:p w:rsidR="00C33E56" w:rsidRPr="007133B8" w:rsidRDefault="00C33E56" w:rsidP="00C33E56">
      <w:pPr>
        <w:pStyle w:val="Nadpis3"/>
      </w:pPr>
      <w:r w:rsidRPr="007133B8">
        <w:t>Podklady</w:t>
      </w:r>
    </w:p>
    <w:p w:rsidR="00C33E56" w:rsidRPr="007133B8" w:rsidRDefault="00C33E56" w:rsidP="00C33E56">
      <w:pPr>
        <w:numPr>
          <w:ilvl w:val="0"/>
          <w:numId w:val="5"/>
        </w:numPr>
      </w:pPr>
      <w:r w:rsidRPr="007133B8">
        <w:t>stavební výkresy, stavebně technický průzkum, požadavky investora</w:t>
      </w:r>
    </w:p>
    <w:p w:rsidR="00C33E56" w:rsidRPr="007133B8" w:rsidRDefault="00C33E56" w:rsidP="00C33E56">
      <w:pPr>
        <w:numPr>
          <w:ilvl w:val="0"/>
          <w:numId w:val="5"/>
        </w:numPr>
      </w:pPr>
      <w:r w:rsidRPr="007133B8">
        <w:t>přehled použitých norem a předpisů: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06 0310</w:t>
      </w:r>
      <w:r w:rsidRPr="007133B8">
        <w:t xml:space="preserve"> - „Tepelné soustavy v budovách – Projektování a montáž“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06 0830</w:t>
      </w:r>
      <w:r w:rsidRPr="007133B8">
        <w:t xml:space="preserve"> - „Tepelné soustavy v budovách – Zabezpečovací zařízení“</w:t>
      </w:r>
    </w:p>
    <w:p w:rsidR="00C2352E" w:rsidRDefault="00C2352E" w:rsidP="00C2352E">
      <w:pPr>
        <w:pStyle w:val="Normln1"/>
        <w:ind w:left="720" w:firstLine="0"/>
      </w:pPr>
      <w:r w:rsidRPr="002D6694">
        <w:rPr>
          <w:b/>
          <w:bCs/>
          <w:i/>
          <w:iCs/>
        </w:rPr>
        <w:t xml:space="preserve">ČSN </w:t>
      </w:r>
      <w:r>
        <w:rPr>
          <w:b/>
          <w:bCs/>
          <w:i/>
          <w:iCs/>
        </w:rPr>
        <w:t>01 3452</w:t>
      </w:r>
      <w:r w:rsidRPr="0095538F">
        <w:t xml:space="preserve"> - „</w:t>
      </w:r>
      <w:r w:rsidRPr="00210027">
        <w:t>Technické výkresy - Instalace - Vytápění a chlazení</w:t>
      </w:r>
      <w:r w:rsidRPr="0095538F">
        <w:t>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EN 12 831</w:t>
      </w:r>
      <w:r w:rsidRPr="007133B8">
        <w:t xml:space="preserve"> – „Tepelné soustavy v budovách – výpočet tepelného výkonu“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73 0540:1-4</w:t>
      </w:r>
      <w:r w:rsidRPr="007133B8">
        <w:t xml:space="preserve"> – „Tepelná ochrana budov“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EN 442-1</w:t>
      </w:r>
      <w:r w:rsidRPr="007133B8">
        <w:t xml:space="preserve"> - „Otopná tělesa - Část 1: Technické specifikace a požadavky“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EN 442-2</w:t>
      </w:r>
      <w:r w:rsidRPr="007133B8">
        <w:t xml:space="preserve"> - „Otopná tělesa - Část 2: Zkoušky a jejich vyhodnocování“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EN 442-3</w:t>
      </w:r>
      <w:r w:rsidRPr="007133B8">
        <w:t xml:space="preserve"> - „Otopná tělesa - Část 3: Posuzování shody“</w:t>
      </w:r>
    </w:p>
    <w:p w:rsidR="002241BF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EN 12170</w:t>
      </w:r>
      <w:r w:rsidRPr="007133B8">
        <w:t xml:space="preserve"> – „Otopné soustavy v budovách - Pokyny pro provoz, údržbu a užití - Otopné soustavy vyžadující kvalifikovanou obsluhu“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06 1008</w:t>
      </w:r>
      <w:r w:rsidRPr="007133B8">
        <w:t xml:space="preserve"> - „Požární bezpečnost tepelných zařízení“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73 0802</w:t>
      </w:r>
      <w:r w:rsidRPr="007133B8">
        <w:t xml:space="preserve"> - „Požární ochrana staveb – nevýrobní objekty“</w:t>
      </w:r>
    </w:p>
    <w:p w:rsidR="002241BF" w:rsidRPr="007133B8" w:rsidRDefault="002241BF" w:rsidP="002241BF">
      <w:pPr>
        <w:pStyle w:val="Normln1"/>
        <w:ind w:left="360" w:firstLine="349"/>
      </w:pPr>
      <w:r w:rsidRPr="007133B8">
        <w:rPr>
          <w:b/>
          <w:bCs/>
          <w:i/>
          <w:iCs/>
        </w:rPr>
        <w:t>ČSN 73 0810</w:t>
      </w:r>
      <w:r w:rsidRPr="007133B8">
        <w:t xml:space="preserve"> - „Požární bezpečnost staveb - společná ustanovení“</w:t>
      </w:r>
    </w:p>
    <w:p w:rsidR="00C33E56" w:rsidRPr="007133B8" w:rsidRDefault="00C33E56" w:rsidP="00C33E56">
      <w:pPr>
        <w:pStyle w:val="Normln1"/>
        <w:rPr>
          <w:b/>
          <w:bCs/>
          <w:i/>
          <w:iCs/>
        </w:rPr>
      </w:pP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>Zákon č. 406/2000 Sb</w:t>
      </w:r>
      <w:r w:rsidRPr="007133B8">
        <w:t xml:space="preserve">. (318/2012 </w:t>
      </w:r>
      <w:proofErr w:type="gramStart"/>
      <w:r w:rsidRPr="007133B8">
        <w:t>Sb.)  – zákon</w:t>
      </w:r>
      <w:proofErr w:type="gramEnd"/>
      <w:r w:rsidRPr="007133B8">
        <w:t xml:space="preserve"> o hospodaření s energií</w:t>
      </w: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>Zákon č. 177/2006 Sb</w:t>
      </w:r>
      <w:r w:rsidRPr="007133B8">
        <w:t>. – kterým se mění zákon č. 406/200 Sb., o hospodaření s energií, ve znění pozdějších předpisů</w:t>
      </w: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>Zákon č. 318/2012 Sb</w:t>
      </w:r>
      <w:r w:rsidRPr="007133B8">
        <w:t>. – kterým se mění zákon č. 406/200 Sb., o hospodaření s energií, ve znění pozdějších předpisů</w:t>
      </w:r>
    </w:p>
    <w:p w:rsidR="00C33E56" w:rsidRPr="007133B8" w:rsidRDefault="00C33E56" w:rsidP="00C33E56">
      <w:pPr>
        <w:pStyle w:val="Normln1"/>
        <w:rPr>
          <w:b/>
          <w:bCs/>
          <w:i/>
          <w:iCs/>
        </w:rPr>
      </w:pP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>Vyhláška č. 78/2013 Sb</w:t>
      </w:r>
      <w:r w:rsidRPr="007133B8">
        <w:t>. – o energetické náročnosti budov</w:t>
      </w: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>Vyhláška č. 193/2007Sb.</w:t>
      </w:r>
      <w:r w:rsidRPr="007133B8">
        <w:t xml:space="preserve"> kterou se stanoví podrobnosti účinnosti užití energie při rozvodu tepelné energie a vnitřním rozvodu tepelné energie a chladu</w:t>
      </w: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 xml:space="preserve">Vyhláška č.194/2007 Sb., </w:t>
      </w:r>
      <w:r w:rsidRPr="007133B8">
        <w:t>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</w:t>
      </w: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t>Nařízení vlády č.361/2007 Sb</w:t>
      </w:r>
      <w:r w:rsidRPr="007133B8">
        <w:t>. v platném znění, kterými se stanoví podmínky ochrany zdravípři práci</w:t>
      </w:r>
    </w:p>
    <w:p w:rsidR="00C33E56" w:rsidRPr="007133B8" w:rsidRDefault="00C33E56" w:rsidP="00C33E56">
      <w:pPr>
        <w:pStyle w:val="Normln1"/>
      </w:pPr>
      <w:r w:rsidRPr="007133B8">
        <w:rPr>
          <w:b/>
          <w:bCs/>
          <w:i/>
          <w:iCs/>
        </w:rPr>
        <w:lastRenderedPageBreak/>
        <w:t>Nařízení vlády č.272/2011 Sb.</w:t>
      </w:r>
      <w:r w:rsidRPr="007133B8">
        <w:t xml:space="preserve"> v platném znění o ochraně zdraví před nepříznivými účinky hluku avibrací</w:t>
      </w:r>
    </w:p>
    <w:p w:rsidR="00C33E56" w:rsidRPr="007133B8" w:rsidRDefault="00C33E56" w:rsidP="00C33E56">
      <w:pPr>
        <w:numPr>
          <w:ilvl w:val="0"/>
          <w:numId w:val="4"/>
        </w:numPr>
        <w:jc w:val="both"/>
      </w:pPr>
      <w:r w:rsidRPr="007133B8">
        <w:t>Kromě zde uvedených norem a předpisů je třeba respektovat ty, které jsou v době návrhu aposuzování objektu v platnosti a určeny jako závazné.</w:t>
      </w:r>
    </w:p>
    <w:p w:rsidR="00C33E56" w:rsidRPr="007133B8" w:rsidRDefault="00C33E56" w:rsidP="00C33E56">
      <w:pPr>
        <w:pStyle w:val="Nadpis3"/>
      </w:pPr>
      <w:r w:rsidRPr="007133B8">
        <w:t>Základní údaje</w:t>
      </w:r>
    </w:p>
    <w:p w:rsidR="00040D9E" w:rsidRPr="007133B8" w:rsidRDefault="00040D9E" w:rsidP="00AE51C3">
      <w:pPr>
        <w:pStyle w:val="Normln1"/>
      </w:pPr>
      <w:r w:rsidRPr="007133B8">
        <w:t>Objekt se nachází v</w:t>
      </w:r>
      <w:r w:rsidR="00CE4DAA">
        <w:t xml:space="preserve"> obci </w:t>
      </w:r>
      <w:r w:rsidR="00746855">
        <w:t>Humpolec</w:t>
      </w:r>
      <w:r w:rsidRPr="007133B8">
        <w:t xml:space="preserve">, v oblasti s výpočtovou venkovní teplotou </w:t>
      </w:r>
      <w:proofErr w:type="spellStart"/>
      <w:r w:rsidRPr="007133B8">
        <w:t>t</w:t>
      </w:r>
      <w:r w:rsidRPr="007133B8">
        <w:rPr>
          <w:vertAlign w:val="subscript"/>
        </w:rPr>
        <w:t>e</w:t>
      </w:r>
      <w:proofErr w:type="spellEnd"/>
      <w:r w:rsidRPr="007133B8">
        <w:t>=-</w:t>
      </w:r>
      <w:r w:rsidR="00797125" w:rsidRPr="007133B8">
        <w:t>1</w:t>
      </w:r>
      <w:r w:rsidR="00033160" w:rsidRPr="007133B8">
        <w:t>7</w:t>
      </w:r>
      <w:r w:rsidRPr="007133B8">
        <w:t>°C, normová délka topného období je 2</w:t>
      </w:r>
      <w:r w:rsidR="00577595">
        <w:t>39</w:t>
      </w:r>
      <w:r w:rsidRPr="007133B8">
        <w:t xml:space="preserve"> dní, průměrná venkovní teplota v topném období t</w:t>
      </w:r>
      <w:r w:rsidRPr="007133B8">
        <w:rPr>
          <w:vertAlign w:val="subscript"/>
        </w:rPr>
        <w:t>et</w:t>
      </w:r>
      <w:r w:rsidRPr="007133B8">
        <w:t xml:space="preserve"> = +</w:t>
      </w:r>
      <w:r w:rsidR="00577595">
        <w:t>2,8</w:t>
      </w:r>
      <w:r w:rsidRPr="007133B8">
        <w:t xml:space="preserve">°C (vše pro průměr +12°C), určeno dle </w:t>
      </w:r>
      <w:proofErr w:type="spellStart"/>
      <w:r w:rsidRPr="007133B8">
        <w:t>Vyhl</w:t>
      </w:r>
      <w:proofErr w:type="spellEnd"/>
      <w:r w:rsidRPr="007133B8">
        <w:t>. 194/2007Sb.</w:t>
      </w:r>
    </w:p>
    <w:p w:rsidR="00C33E56" w:rsidRPr="007133B8" w:rsidRDefault="00040D9E" w:rsidP="00AE51C3">
      <w:pPr>
        <w:pStyle w:val="Normln1"/>
      </w:pPr>
      <w:r w:rsidRPr="007133B8">
        <w:t xml:space="preserve">Jedná se o </w:t>
      </w:r>
      <w:r w:rsidR="00746855">
        <w:t>dvoupodlažní objekt</w:t>
      </w:r>
      <w:r w:rsidR="00AE51C3" w:rsidRPr="007133B8">
        <w:t xml:space="preserve">, </w:t>
      </w:r>
      <w:r w:rsidRPr="007133B8">
        <w:t xml:space="preserve">o rozměrech cca </w:t>
      </w:r>
      <w:r w:rsidR="007133B8" w:rsidRPr="007133B8">
        <w:t>1</w:t>
      </w:r>
      <w:r w:rsidR="009A4EEC">
        <w:t>5</w:t>
      </w:r>
      <w:r w:rsidR="00964DAF" w:rsidRPr="007133B8">
        <w:t>x</w:t>
      </w:r>
      <w:r w:rsidR="00746855">
        <w:t>25</w:t>
      </w:r>
      <w:r w:rsidR="00DF37AC" w:rsidRPr="007133B8">
        <w:t>m</w:t>
      </w:r>
      <w:r w:rsidRPr="007133B8">
        <w:t xml:space="preserve">. Poloha je částečně chráněná. Objekt je </w:t>
      </w:r>
      <w:r w:rsidR="00964DAF" w:rsidRPr="007133B8">
        <w:t xml:space="preserve">středně </w:t>
      </w:r>
      <w:r w:rsidRPr="007133B8">
        <w:t>masivní</w:t>
      </w:r>
      <w:r w:rsidR="009A4EEC">
        <w:t xml:space="preserve"> s dobrou akumulací tepla</w:t>
      </w:r>
      <w:r w:rsidR="000D50C8">
        <w:t>.</w:t>
      </w:r>
      <w:r w:rsidRPr="007133B8">
        <w:t xml:space="preserve"> Z hlediska využití jde o </w:t>
      </w:r>
      <w:r w:rsidR="00746855">
        <w:t>provozní objekt.</w:t>
      </w:r>
      <w:r w:rsidRPr="007133B8">
        <w:t xml:space="preserve"> </w:t>
      </w:r>
      <w:r w:rsidR="00C33E56" w:rsidRPr="007133B8">
        <w:t xml:space="preserve">Vnitřní teploty jsou běžné (ČSN 73 0540, Sborník technických řešení a </w:t>
      </w:r>
      <w:proofErr w:type="spellStart"/>
      <w:r w:rsidR="00C33E56" w:rsidRPr="007133B8">
        <w:t>Vyhl</w:t>
      </w:r>
      <w:proofErr w:type="spellEnd"/>
      <w:r w:rsidR="00C33E56" w:rsidRPr="007133B8">
        <w:t>. 194/2007Sb) dle druhu prostoru. Objekt je plnohodnotně vytápěn. V objektu je koncipován trvalý pob</w:t>
      </w:r>
      <w:r w:rsidR="00901B42" w:rsidRPr="007133B8">
        <w:t>yt</w:t>
      </w:r>
      <w:r w:rsidR="00C33E56" w:rsidRPr="007133B8">
        <w:t xml:space="preserve"> osob.</w:t>
      </w:r>
    </w:p>
    <w:p w:rsidR="006042B7" w:rsidRPr="0011445D" w:rsidRDefault="007C4F2B" w:rsidP="006042B7">
      <w:pPr>
        <w:pStyle w:val="Nadpis3"/>
      </w:pPr>
      <w:r w:rsidRPr="0011445D">
        <w:t>K</w:t>
      </w:r>
      <w:r w:rsidR="006042B7" w:rsidRPr="0011445D">
        <w:t>oncepce</w:t>
      </w:r>
    </w:p>
    <w:p w:rsidR="00746855" w:rsidRDefault="00581273" w:rsidP="00EF5945">
      <w:pPr>
        <w:ind w:firstLine="709"/>
        <w:jc w:val="both"/>
      </w:pPr>
      <w:r w:rsidRPr="007133B8">
        <w:t xml:space="preserve">Vytápění </w:t>
      </w:r>
      <w:r w:rsidR="00746855">
        <w:t xml:space="preserve">stávajícího </w:t>
      </w:r>
      <w:r w:rsidRPr="007133B8">
        <w:t xml:space="preserve">objektu </w:t>
      </w:r>
      <w:r w:rsidR="00746855">
        <w:t>j</w:t>
      </w:r>
      <w:r w:rsidRPr="007133B8">
        <w:t xml:space="preserve">e řešeno </w:t>
      </w:r>
      <w:r w:rsidR="00B600CB" w:rsidRPr="007133B8">
        <w:t>jako teplovodní</w:t>
      </w:r>
      <w:r w:rsidR="00B316F7">
        <w:t>, dvoutrubková soustava</w:t>
      </w:r>
      <w:r w:rsidR="00746855">
        <w:t xml:space="preserve">, systém </w:t>
      </w:r>
      <w:proofErr w:type="spellStart"/>
      <w:r w:rsidR="00746855">
        <w:t>tichelmann</w:t>
      </w:r>
      <w:proofErr w:type="spellEnd"/>
      <w:r w:rsidR="00746855">
        <w:t>,</w:t>
      </w:r>
      <w:r w:rsidR="00B316F7">
        <w:t xml:space="preserve"> s nuceným oběhem topné vody.</w:t>
      </w:r>
      <w:r w:rsidR="00EF5945" w:rsidRPr="007133B8">
        <w:t xml:space="preserve"> Dům </w:t>
      </w:r>
      <w:r w:rsidR="00746855">
        <w:t>j</w:t>
      </w:r>
      <w:r w:rsidR="00EF5945" w:rsidRPr="007133B8">
        <w:t>e</w:t>
      </w:r>
      <w:r w:rsidR="00DE3BFC" w:rsidRPr="007133B8">
        <w:t xml:space="preserve"> </w:t>
      </w:r>
      <w:r w:rsidR="00EF5945" w:rsidRPr="007133B8">
        <w:t>temperován</w:t>
      </w:r>
      <w:r w:rsidR="00577595">
        <w:t xml:space="preserve"> deskovými otopnými tělesy</w:t>
      </w:r>
      <w:r w:rsidR="00746855">
        <w:t xml:space="preserve"> s ručními ventily. Jako zdroj tepla slouží kaskáda dvou kondenzačních kotlů o výkonu 35kW/ks. Kotle zásobují </w:t>
      </w:r>
      <w:r w:rsidR="000D39CA">
        <w:t xml:space="preserve">topnou vodou </w:t>
      </w:r>
      <w:r w:rsidR="00746855">
        <w:t>stávající tři topné okruhy.</w:t>
      </w:r>
    </w:p>
    <w:p w:rsidR="00746855" w:rsidRDefault="00746855" w:rsidP="00EF5945">
      <w:pPr>
        <w:ind w:firstLine="709"/>
        <w:jc w:val="both"/>
      </w:pPr>
      <w:r>
        <w:t>Vytápění nástavby bude provedeno deskovými otopnými tělesy opatřenými termostatickými hlavicemi, dvoutrubková otopná soustava s nuceným oběhem topné vody. Napojeno na rezervní vývody na rozdělovači sběrači. Na patě osazeno oběhové čerpadlo</w:t>
      </w:r>
      <w:r w:rsidR="004F35EA">
        <w:t xml:space="preserve"> a </w:t>
      </w:r>
      <w:proofErr w:type="spellStart"/>
      <w:r w:rsidR="004F35EA">
        <w:t>trocestný</w:t>
      </w:r>
      <w:proofErr w:type="spellEnd"/>
      <w:r w:rsidR="004F35EA">
        <w:t xml:space="preserve"> regulační ventil s</w:t>
      </w:r>
      <w:r w:rsidR="00986D02">
        <w:t> </w:t>
      </w:r>
      <w:r w:rsidR="004F35EA">
        <w:t>el</w:t>
      </w:r>
      <w:r w:rsidR="00986D02">
        <w:t>.</w:t>
      </w:r>
      <w:r w:rsidR="004F35EA">
        <w:t xml:space="preserve"> </w:t>
      </w:r>
      <w:proofErr w:type="gramStart"/>
      <w:r w:rsidR="004F35EA">
        <w:t>pohonem</w:t>
      </w:r>
      <w:proofErr w:type="gramEnd"/>
      <w:r w:rsidR="004F35EA">
        <w:t xml:space="preserve">. Zařízení řízeno systémem </w:t>
      </w:r>
      <w:proofErr w:type="spellStart"/>
      <w:r w:rsidR="004F35EA">
        <w:t>MaR</w:t>
      </w:r>
      <w:proofErr w:type="spellEnd"/>
      <w:r w:rsidR="004F35EA">
        <w:t xml:space="preserve">. </w:t>
      </w:r>
    </w:p>
    <w:p w:rsidR="006042B7" w:rsidRPr="002C5EA1" w:rsidRDefault="00115A1C" w:rsidP="00B316F7">
      <w:pPr>
        <w:pStyle w:val="Nadpis3"/>
      </w:pPr>
      <w:r w:rsidRPr="002C5EA1">
        <w:t>Zdroj tepla</w:t>
      </w:r>
    </w:p>
    <w:p w:rsidR="004F35EA" w:rsidRDefault="004F35EA" w:rsidP="00F92FA9">
      <w:pPr>
        <w:ind w:firstLine="709"/>
        <w:jc w:val="both"/>
      </w:pPr>
      <w:r>
        <w:t xml:space="preserve">Stávající zdroj tepla nacházející se v objektu je tvořen 2ks plynových kotlů o výkonu 2x 35kW. Za kotli se nachází </w:t>
      </w:r>
      <w:proofErr w:type="gramStart"/>
      <w:r>
        <w:t>anuloid a 4-okruho</w:t>
      </w:r>
      <w:r w:rsidR="000D39CA">
        <w:t>v</w:t>
      </w:r>
      <w:r>
        <w:t>ý</w:t>
      </w:r>
      <w:proofErr w:type="gramEnd"/>
      <w:r>
        <w:t xml:space="preserve"> rozdělovač sběrač, využity 3 vývody. Z důvodů zateplení objektu a provedení nástavby 2.NP je zdroj tepla svým výkonem stále vyhovující.</w:t>
      </w:r>
    </w:p>
    <w:p w:rsidR="00BA6C6D" w:rsidRDefault="00BA6C6D" w:rsidP="00F92FA9">
      <w:pPr>
        <w:ind w:firstLine="709"/>
        <w:jc w:val="both"/>
      </w:pPr>
      <w:r>
        <w:t xml:space="preserve">Nová topná větev pro nástavbu 2.NP bude napojena na stávající rezervní vývod na rozdělovači-sběrači. Pata bude osazena oběhovým čerpadlem, trojcestným regulačním ventilem s elektropohonem, filtrem, zpětnou klapkou, uzávěry, vypouštěcími ventily a teploměry. Zařízení bude řízeno systémem </w:t>
      </w:r>
      <w:proofErr w:type="spellStart"/>
      <w:r>
        <w:t>MaR</w:t>
      </w:r>
      <w:proofErr w:type="spellEnd"/>
      <w:r>
        <w:t>.</w:t>
      </w:r>
    </w:p>
    <w:p w:rsidR="0016019F" w:rsidRPr="003E6ABC" w:rsidRDefault="0016019F" w:rsidP="0016019F">
      <w:pPr>
        <w:pStyle w:val="Nadpis3"/>
      </w:pPr>
      <w:r w:rsidRPr="003E6ABC">
        <w:t>Zabezpečení topného systému</w:t>
      </w:r>
    </w:p>
    <w:p w:rsidR="00F44222" w:rsidRDefault="00BA6C6D" w:rsidP="00F44222">
      <w:pPr>
        <w:pStyle w:val="Normln1"/>
      </w:pPr>
      <w:r>
        <w:t>Stávající o</w:t>
      </w:r>
      <w:r w:rsidR="00F44222" w:rsidRPr="003E6ABC">
        <w:t>topný systém bude jištěn</w:t>
      </w:r>
      <w:r w:rsidR="00F44222">
        <w:t xml:space="preserve"> expanzní nádobou</w:t>
      </w:r>
      <w:r>
        <w:t xml:space="preserve"> o objemu 80l</w:t>
      </w:r>
      <w:r w:rsidR="00F44222">
        <w:t xml:space="preserve"> a</w:t>
      </w:r>
      <w:r w:rsidR="00F44222" w:rsidRPr="003E6ABC">
        <w:t xml:space="preserve"> </w:t>
      </w:r>
      <w:r>
        <w:t xml:space="preserve">2ks </w:t>
      </w:r>
      <w:r w:rsidR="00F44222" w:rsidRPr="003E6ABC">
        <w:t>pojistný</w:t>
      </w:r>
      <w:r>
        <w:t>ch ventilů umístěnými u plynových kotlů.</w:t>
      </w:r>
    </w:p>
    <w:p w:rsidR="006042B7" w:rsidRPr="005B6012" w:rsidRDefault="006042B7" w:rsidP="00B66964">
      <w:pPr>
        <w:pStyle w:val="Nadpis3"/>
      </w:pPr>
      <w:r w:rsidRPr="005B6012">
        <w:t>Rozvod topné vody</w:t>
      </w:r>
    </w:p>
    <w:p w:rsidR="00BA6C6D" w:rsidRDefault="00BA6C6D" w:rsidP="00F44222">
      <w:pPr>
        <w:ind w:firstLine="709"/>
        <w:jc w:val="both"/>
      </w:pPr>
      <w:r>
        <w:t xml:space="preserve">Ve stávajícím 1.NP je potrubní rozvod proveden systémem </w:t>
      </w:r>
      <w:proofErr w:type="spellStart"/>
      <w:r>
        <w:t>tichelmann</w:t>
      </w:r>
      <w:proofErr w:type="spellEnd"/>
      <w:r>
        <w:t xml:space="preserve">, s nuceným oběhem topné vody. Potrubní rozvody jsou ocelové. Posunovaná otopná tělesa budou lokálně </w:t>
      </w:r>
      <w:proofErr w:type="spellStart"/>
      <w:r>
        <w:t>dopojena</w:t>
      </w:r>
      <w:proofErr w:type="spellEnd"/>
      <w:r>
        <w:t xml:space="preserve"> na stávající potrubní rozvody – doje k prodloužení připojovacího potrubí.</w:t>
      </w:r>
    </w:p>
    <w:p w:rsidR="00F44222" w:rsidRPr="007509C2" w:rsidRDefault="006042B7" w:rsidP="00F44222">
      <w:pPr>
        <w:ind w:firstLine="709"/>
        <w:jc w:val="both"/>
      </w:pPr>
      <w:r w:rsidRPr="005B6012">
        <w:t xml:space="preserve">Pro rozvod topné vody </w:t>
      </w:r>
      <w:r w:rsidR="00BA6C6D">
        <w:t xml:space="preserve">v nové nástavbě 2.NP </w:t>
      </w:r>
      <w:r w:rsidRPr="005B6012">
        <w:t>je navržena dvoutrubková otopná soustava s nuceným oběhem topné vody</w:t>
      </w:r>
      <w:r w:rsidR="00FE7E86" w:rsidRPr="005B6012">
        <w:t>.</w:t>
      </w:r>
      <w:r w:rsidR="00393E71">
        <w:t xml:space="preserve"> </w:t>
      </w:r>
      <w:r w:rsidR="007A33E0">
        <w:t>O</w:t>
      </w:r>
      <w:r w:rsidR="00FE7E86" w:rsidRPr="005B6012">
        <w:t>běh topné vody</w:t>
      </w:r>
      <w:r w:rsidR="0081701A" w:rsidRPr="005B6012">
        <w:t xml:space="preserve"> </w:t>
      </w:r>
      <w:r w:rsidR="007A33E0">
        <w:t>zajišťuje čerpadlo</w:t>
      </w:r>
      <w:r w:rsidR="00BA6C6D">
        <w:t xml:space="preserve"> osazené na patě větve</w:t>
      </w:r>
      <w:r w:rsidR="007A33E0">
        <w:t xml:space="preserve">. </w:t>
      </w:r>
      <w:r w:rsidR="005E60AA" w:rsidRPr="005B6012">
        <w:t>N</w:t>
      </w:r>
      <w:r w:rsidR="002E6FA0" w:rsidRPr="005B6012">
        <w:t xml:space="preserve">ávrhový teplotní spád je </w:t>
      </w:r>
      <w:r w:rsidR="00BA6C6D">
        <w:t>70</w:t>
      </w:r>
      <w:r w:rsidRPr="005B6012">
        <w:t>/</w:t>
      </w:r>
      <w:r w:rsidR="007A33E0">
        <w:t>5</w:t>
      </w:r>
      <w:r w:rsidR="00577595">
        <w:t>0</w:t>
      </w:r>
      <w:r w:rsidRPr="005B6012">
        <w:sym w:font="Symbol" w:char="F0B0"/>
      </w:r>
      <w:r w:rsidRPr="005B6012">
        <w:t>C</w:t>
      </w:r>
      <w:r w:rsidR="005B6012" w:rsidRPr="005B6012">
        <w:t xml:space="preserve">, řízen </w:t>
      </w:r>
      <w:proofErr w:type="spellStart"/>
      <w:r w:rsidR="005B6012" w:rsidRPr="005B6012">
        <w:t>ekvitermě</w:t>
      </w:r>
      <w:proofErr w:type="spellEnd"/>
      <w:r w:rsidRPr="005B6012">
        <w:t>.</w:t>
      </w:r>
      <w:r w:rsidR="000D39CA">
        <w:t xml:space="preserve"> Požadovaný průtok 0,5m3/h, diferenční tlak 200kPa.</w:t>
      </w:r>
      <w:r w:rsidRPr="005B6012">
        <w:t xml:space="preserve"> </w:t>
      </w:r>
      <w:r w:rsidR="00127770" w:rsidRPr="005B6012">
        <w:t xml:space="preserve">Páteřní </w:t>
      </w:r>
      <w:r w:rsidR="00393E71">
        <w:t xml:space="preserve">potrubní </w:t>
      </w:r>
      <w:r w:rsidR="00127770" w:rsidRPr="005B6012">
        <w:t>rozvod je veden</w:t>
      </w:r>
      <w:r w:rsidR="00BA6C6D">
        <w:t xml:space="preserve"> pod stropem 1.NP a ve zdech 2.NP. P</w:t>
      </w:r>
      <w:r w:rsidRPr="005B6012">
        <w:t xml:space="preserve">roveden </w:t>
      </w:r>
      <w:r w:rsidR="002E6FA0" w:rsidRPr="005B6012">
        <w:t>z</w:t>
      </w:r>
      <w:r w:rsidR="005E60AA" w:rsidRPr="005B6012">
        <w:t> měděného potrubí spojovaného pájením</w:t>
      </w:r>
      <w:r w:rsidR="00115A1C" w:rsidRPr="005B6012">
        <w:t>.</w:t>
      </w:r>
      <w:r w:rsidRPr="005B6012">
        <w:t xml:space="preserve"> Rozvod bude v nejvyšších </w:t>
      </w:r>
      <w:r w:rsidRPr="005B6012">
        <w:lastRenderedPageBreak/>
        <w:t>místech odvzdušněn</w:t>
      </w:r>
      <w:r w:rsidR="002E6FA0" w:rsidRPr="005B6012">
        <w:t>.</w:t>
      </w:r>
      <w:r w:rsidRPr="005B6012">
        <w:t xml:space="preserve"> V nejnižších místech bude systém odvodněn pomocí vypouštěcích kohoutů. Potrubí bude vedeno v min. spádu 3‰.</w:t>
      </w:r>
      <w:r w:rsidR="00F44222">
        <w:t xml:space="preserve"> </w:t>
      </w:r>
      <w:r w:rsidR="00F44222" w:rsidRPr="002C5EA1">
        <w:t xml:space="preserve">Dopouštění vody do systému vytápění </w:t>
      </w:r>
      <w:r w:rsidR="00BA6C6D">
        <w:t>je stávající</w:t>
      </w:r>
      <w:r w:rsidR="00F44222">
        <w:t>.</w:t>
      </w:r>
    </w:p>
    <w:p w:rsidR="006042B7" w:rsidRPr="005B6012" w:rsidRDefault="006042B7" w:rsidP="005E60AA">
      <w:pPr>
        <w:pStyle w:val="Nadpis3"/>
      </w:pPr>
      <w:r w:rsidRPr="005B6012">
        <w:t>Otopná tělesa</w:t>
      </w:r>
    </w:p>
    <w:p w:rsidR="00A16806" w:rsidRDefault="00C3550A" w:rsidP="00A16806">
      <w:pPr>
        <w:ind w:firstLine="709"/>
        <w:jc w:val="both"/>
      </w:pPr>
      <w:r w:rsidRPr="005B6012">
        <w:t>V</w:t>
      </w:r>
      <w:r w:rsidR="00070C9B">
        <w:t> přístavbě 2NP v umývárnách j</w:t>
      </w:r>
      <w:r w:rsidR="006042B7" w:rsidRPr="005B6012">
        <w:t>sou navržen</w:t>
      </w:r>
      <w:r w:rsidR="00A16806" w:rsidRPr="005B6012">
        <w:t xml:space="preserve">y </w:t>
      </w:r>
      <w:r w:rsidR="00070C9B">
        <w:t xml:space="preserve">trubkové </w:t>
      </w:r>
      <w:r w:rsidR="00A16806" w:rsidRPr="005B6012">
        <w:t>otopné žebříky.</w:t>
      </w:r>
      <w:r w:rsidR="0081701A" w:rsidRPr="005B6012">
        <w:t xml:space="preserve"> </w:t>
      </w:r>
      <w:r w:rsidR="00A16806" w:rsidRPr="005B6012">
        <w:t xml:space="preserve">Na přívodním potrubí bude osazen </w:t>
      </w:r>
      <w:r w:rsidR="002058D4">
        <w:t>úhlový termostatický</w:t>
      </w:r>
      <w:r w:rsidR="00A16806" w:rsidRPr="005B6012">
        <w:t xml:space="preserve"> radiátorový ventil a na vratném potrubí bude osazeno radiátorové šroubení</w:t>
      </w:r>
      <w:r w:rsidR="003D51E4" w:rsidRPr="005B6012">
        <w:t>.</w:t>
      </w:r>
      <w:r w:rsidR="0081701A" w:rsidRPr="005B6012">
        <w:t xml:space="preserve"> </w:t>
      </w:r>
      <w:r w:rsidR="00C23434" w:rsidRPr="005B6012">
        <w:t>Otopn</w:t>
      </w:r>
      <w:r w:rsidR="007A33E0">
        <w:t>ý</w:t>
      </w:r>
      <w:r w:rsidR="00C23434" w:rsidRPr="005B6012">
        <w:t xml:space="preserve"> žebřík</w:t>
      </w:r>
      <w:r w:rsidR="00A16806" w:rsidRPr="005B6012">
        <w:t xml:space="preserve"> </w:t>
      </w:r>
      <w:r w:rsidR="007A33E0">
        <w:t>bude</w:t>
      </w:r>
      <w:r w:rsidR="00A16806" w:rsidRPr="005B6012">
        <w:t xml:space="preserve"> opatřen termostatickou hlavicí</w:t>
      </w:r>
      <w:r w:rsidR="003D51E4" w:rsidRPr="005B6012">
        <w:t>.</w:t>
      </w:r>
    </w:p>
    <w:p w:rsidR="00070C9B" w:rsidRDefault="00070C9B" w:rsidP="00070C9B">
      <w:pPr>
        <w:jc w:val="both"/>
      </w:pPr>
      <w:r>
        <w:t xml:space="preserve">Ve všech ostatních místnostech budou osazena desková otopná tělesa v provedení Ventil Kompakt. Otopná tělesa mají integrovanou termostatickou vložku. Dále budou otop. </w:t>
      </w:r>
      <w:proofErr w:type="gramStart"/>
      <w:r w:rsidR="000D39CA">
        <w:t>t</w:t>
      </w:r>
      <w:r>
        <w:t>ělesa</w:t>
      </w:r>
      <w:proofErr w:type="gramEnd"/>
      <w:r>
        <w:t xml:space="preserve"> dovybavena rohovým H-šroubením a opatřena termostatickou hlavicí.</w:t>
      </w:r>
    </w:p>
    <w:p w:rsidR="00070C9B" w:rsidRDefault="00070C9B" w:rsidP="00070C9B">
      <w:pPr>
        <w:ind w:firstLine="709"/>
        <w:jc w:val="both"/>
      </w:pPr>
      <w:r>
        <w:t xml:space="preserve">Ve stávajícím podlaží 1.NP dojde k posunu 2ks otopných těles z důvodu drobných stavebních úprav. Jsou to místnosti č. 102A , č. 1.12. V nově vzniklé místnosti 1.23 bude osazen nový trubkový otopný žebřík. </w:t>
      </w:r>
      <w:r w:rsidR="000D39CA">
        <w:t>Přesouvaná</w:t>
      </w:r>
      <w:r>
        <w:t xml:space="preserve"> otopn</w:t>
      </w:r>
      <w:r w:rsidR="000D39CA">
        <w:t>á</w:t>
      </w:r>
      <w:r>
        <w:t xml:space="preserve"> tě</w:t>
      </w:r>
      <w:r w:rsidR="00D87521">
        <w:t>l</w:t>
      </w:r>
      <w:r>
        <w:t xml:space="preserve">esa budou opatřena ručním </w:t>
      </w:r>
      <w:r w:rsidR="00D87521">
        <w:t xml:space="preserve">radiátorovým ventilem a topenářským šroubením. </w:t>
      </w:r>
    </w:p>
    <w:p w:rsidR="006042B7" w:rsidRPr="00CA4DCD" w:rsidRDefault="006042B7" w:rsidP="006042B7">
      <w:pPr>
        <w:pStyle w:val="Nadpis3"/>
      </w:pPr>
      <w:r w:rsidRPr="00CA4DCD">
        <w:t>Tepelné izolace</w:t>
      </w:r>
      <w:bookmarkStart w:id="0" w:name="_GoBack"/>
      <w:bookmarkEnd w:id="0"/>
    </w:p>
    <w:p w:rsidR="006042B7" w:rsidRPr="00CA4DCD" w:rsidRDefault="006042B7" w:rsidP="006042B7">
      <w:pPr>
        <w:ind w:firstLine="709"/>
        <w:jc w:val="both"/>
      </w:pPr>
      <w:r w:rsidRPr="00CA4DCD">
        <w:t xml:space="preserve">Dle vyhlášky Ministerstva průmyslu a obchodu č. 193/2007 </w:t>
      </w:r>
      <w:proofErr w:type="spellStart"/>
      <w:r w:rsidRPr="00CA4DCD">
        <w:t>Sb</w:t>
      </w:r>
      <w:proofErr w:type="spellEnd"/>
      <w:r w:rsidRPr="00CA4DCD">
        <w:t xml:space="preserve"> je nutné provést tepelné izolace topné vody z materiálu mající součinitel tepelné vodivosti menší nebo roven 0.045 W/</w:t>
      </w:r>
      <w:proofErr w:type="spellStart"/>
      <w:r w:rsidRPr="00CA4DCD">
        <w:t>mK</w:t>
      </w:r>
      <w:proofErr w:type="spellEnd"/>
      <w:r w:rsidRPr="00CA4DCD">
        <w:t xml:space="preserve"> a u vnitřních rozvodů 0.04 W/</w:t>
      </w:r>
      <w:proofErr w:type="spellStart"/>
      <w:r w:rsidRPr="00CA4DCD">
        <w:t>mK</w:t>
      </w:r>
      <w:proofErr w:type="spellEnd"/>
      <w:r w:rsidRPr="00CA4DCD">
        <w:t xml:space="preserve">. Tyto hodnoty jsou udávány pro </w:t>
      </w:r>
      <w:smartTag w:uri="urn:schemas-microsoft-com:office:smarttags" w:element="metricconverter">
        <w:smartTagPr>
          <w:attr w:name="ProductID" w:val="50°C"/>
        </w:smartTagPr>
        <w:r w:rsidRPr="00CA4DCD">
          <w:t>0°C</w:t>
        </w:r>
      </w:smartTag>
      <w:r w:rsidRPr="00CA4DCD">
        <w:t xml:space="preserve">. Izolované armatury jsou izolované dimenzí téhož jmenovitého průměru jako příslušné potrubí. Tepelné izolace potrubí </w:t>
      </w:r>
      <w:r w:rsidR="00070C9B">
        <w:t xml:space="preserve">vedoucího ve zdi či podlaze </w:t>
      </w:r>
      <w:r w:rsidRPr="00CA4DCD">
        <w:t>jsou n</w:t>
      </w:r>
      <w:r w:rsidR="00C25197">
        <w:t>avrženy z pěnového polyetylénu.</w:t>
      </w:r>
      <w:r w:rsidR="00070C9B">
        <w:t xml:space="preserve"> </w:t>
      </w:r>
      <w:r w:rsidR="00070C9B" w:rsidRPr="00CA4DCD">
        <w:t xml:space="preserve">Tepelné izolace potrubí </w:t>
      </w:r>
      <w:r w:rsidR="00070C9B">
        <w:t xml:space="preserve">vedoucího volně zavěšeného pod stropem </w:t>
      </w:r>
      <w:r w:rsidR="00070C9B" w:rsidRPr="00CA4DCD">
        <w:t>jsou n</w:t>
      </w:r>
      <w:r w:rsidR="00070C9B">
        <w:t>avrženy z minerální vlny s Al fólií.</w:t>
      </w:r>
    </w:p>
    <w:p w:rsidR="006042B7" w:rsidRPr="00CA4DCD" w:rsidRDefault="006042B7" w:rsidP="00993BCE">
      <w:pPr>
        <w:pStyle w:val="Nadpis3"/>
      </w:pPr>
      <w:r w:rsidRPr="00CA4DCD">
        <w:t>Napouštění systému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 xml:space="preserve">Dle ČSN 060310 se před vyzkoušením a uvedením do provozu musí každé zařízení řádně propláchnout, proplach se provede vodou z vodovodního řádu. Poté se zařízení zcela dokompletuje a naplní vodou o jakosti dle ČSN 07 7401 - Voda a pára pro tepelná energetická zařízení s pracovním tlakem páry do 8 </w:t>
      </w:r>
      <w:proofErr w:type="spellStart"/>
      <w:r w:rsidRPr="00CA4DCD">
        <w:t>MPa</w:t>
      </w:r>
      <w:proofErr w:type="spellEnd"/>
      <w:r w:rsidRPr="00CA4DCD">
        <w:t>.</w:t>
      </w:r>
    </w:p>
    <w:p w:rsidR="006042B7" w:rsidRPr="00CA4DCD" w:rsidRDefault="006042B7" w:rsidP="006042B7">
      <w:pPr>
        <w:pStyle w:val="Nadpis3"/>
      </w:pPr>
      <w:r w:rsidRPr="00CA4DCD">
        <w:t>Zkoušky zařízení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Po napuštění systému se provedou zkoušky zařízení, které je nutno provést dle ČSN 060310 – zkoušky těsnosti a provozní.</w:t>
      </w:r>
    </w:p>
    <w:p w:rsidR="006042B7" w:rsidRPr="00CA4DCD" w:rsidRDefault="006042B7" w:rsidP="006042B7">
      <w:pPr>
        <w:keepNext/>
        <w:widowControl w:val="0"/>
        <w:tabs>
          <w:tab w:val="left" w:pos="2160"/>
        </w:tabs>
        <w:suppressAutoHyphens w:val="0"/>
        <w:spacing w:before="180" w:after="60"/>
        <w:ind w:left="360" w:hanging="360"/>
        <w:outlineLvl w:val="3"/>
        <w:rPr>
          <w:u w:val="single"/>
        </w:rPr>
      </w:pPr>
      <w:r w:rsidRPr="00CA4DCD">
        <w:rPr>
          <w:u w:val="single"/>
        </w:rPr>
        <w:t>Zkouška těsnosti</w:t>
      </w:r>
    </w:p>
    <w:p w:rsidR="006042B7" w:rsidRPr="00CA4DCD" w:rsidRDefault="006042B7" w:rsidP="006042B7">
      <w:pPr>
        <w:ind w:firstLine="709"/>
        <w:jc w:val="both"/>
      </w:pPr>
      <w:r w:rsidRPr="00CA4DCD">
        <w:t>Provádí se před zazděním drážek, zakrytím kanálů a provedením nátěrů a izolací.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Po napuštění otopné soustavy vodou a dosažení zkušebního přetlaku – nejvyšší dovolený přetlak pro danou část zařízení se prohlédne celé zařízení, u kterého se nesmějí projevovat netěsnosti. V  zařízení se udržuje přetlak po předepsanou dobu 6 hodin (dle ČSN 06 0310) po jejímž uplynutí se provede nová prohlídka.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 xml:space="preserve">Zkouška těsnosti bude provedena pracovním médiem tj. upravenou vodou (teplota vody nesmí být vyšší než </w:t>
      </w:r>
      <w:smartTag w:uri="urn:schemas-microsoft-com:office:smarttags" w:element="metricconverter">
        <w:smartTagPr>
          <w:attr w:name="ProductID" w:val="50°C"/>
        </w:smartTagPr>
        <w:r w:rsidRPr="00CA4DCD">
          <w:t>50°C</w:t>
        </w:r>
      </w:smartTag>
      <w:r w:rsidRPr="00CA4DCD">
        <w:t xml:space="preserve"> ).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Zkoušky se provádějí za účasti zástupce investora a musí být potvrzeny protokolem o zkoušce.</w:t>
      </w:r>
    </w:p>
    <w:p w:rsidR="006042B7" w:rsidRPr="00CA4DCD" w:rsidRDefault="006042B7" w:rsidP="006042B7">
      <w:pPr>
        <w:keepNext/>
        <w:widowControl w:val="0"/>
        <w:tabs>
          <w:tab w:val="left" w:pos="2160"/>
        </w:tabs>
        <w:suppressAutoHyphens w:val="0"/>
        <w:spacing w:before="180" w:after="60"/>
        <w:ind w:left="360" w:hanging="360"/>
        <w:outlineLvl w:val="3"/>
        <w:rPr>
          <w:b/>
          <w:u w:val="single"/>
        </w:rPr>
      </w:pPr>
      <w:r w:rsidRPr="00CA4DCD">
        <w:rPr>
          <w:b/>
          <w:u w:val="single"/>
        </w:rPr>
        <w:lastRenderedPageBreak/>
        <w:t>Zkoušky provozní</w:t>
      </w:r>
    </w:p>
    <w:p w:rsidR="006042B7" w:rsidRPr="00CA4DCD" w:rsidRDefault="006042B7" w:rsidP="006042B7">
      <w:pPr>
        <w:keepNext/>
        <w:widowControl w:val="0"/>
        <w:tabs>
          <w:tab w:val="left" w:pos="2160"/>
        </w:tabs>
        <w:suppressAutoHyphens w:val="0"/>
        <w:spacing w:before="180" w:after="60"/>
        <w:outlineLvl w:val="3"/>
        <w:rPr>
          <w:u w:val="single"/>
        </w:rPr>
      </w:pPr>
      <w:r w:rsidRPr="00CA4DCD">
        <w:rPr>
          <w:u w:val="single"/>
        </w:rPr>
        <w:t>Zkouška dilatační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Dilatační zkouška se provádí před zazděním drážek, zakrytím podhledů, stoupaček a před provedením tepelných izolací. Teplonosná látka se ohřeje na předepsané nejvyšší pracovní teploty a pak se nechá vychladnout na teplotu okolního vzduchu. Poté se tento postup zopakuje ještě jednou. Zjistí-li se pak po podrobné prohlídce netěsnosti zařízení je nutno zkoušku po provedení opravy zopakovat.</w:t>
      </w:r>
    </w:p>
    <w:p w:rsidR="006042B7" w:rsidRPr="00CA4DCD" w:rsidRDefault="006042B7" w:rsidP="006042B7">
      <w:pPr>
        <w:keepNext/>
        <w:widowControl w:val="0"/>
        <w:tabs>
          <w:tab w:val="left" w:pos="2160"/>
        </w:tabs>
        <w:suppressAutoHyphens w:val="0"/>
        <w:spacing w:before="180" w:after="60"/>
        <w:outlineLvl w:val="3"/>
        <w:rPr>
          <w:u w:val="single"/>
        </w:rPr>
      </w:pPr>
      <w:r w:rsidRPr="00CA4DCD">
        <w:rPr>
          <w:u w:val="single"/>
        </w:rPr>
        <w:t>Zkouška topná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Topná zkouška se provád</w:t>
      </w:r>
      <w:r w:rsidR="00F23141" w:rsidRPr="00CA4DCD">
        <w:t>í</w:t>
      </w:r>
      <w:r w:rsidRPr="00CA4DCD">
        <w:t xml:space="preserve"> za účelem zjištění funkce, nastavení a seřízení zařízení.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Topná zkouška bude trvat 72 hodin bez delších provozních přestávek a v jejím průběhu se dodržují normální provozní podmínky zkoušeného zařízení. Topnou zkoušku bude možno provádět pouze v průběhu otopného období po dokončení stavby.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Při topné zkoušce se kontroluje zejména: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-správná funkce armatur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-správná funkce regulačních zařízení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-nejvyšší výkony při odběru tepla pro ÚT, TUV a VZD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-hydraulické vyvážení otopné soustavy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-dosažení technických předpokladů projektu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 xml:space="preserve">Součástí topné zkoušky je hydraulické vyvážení a </w:t>
      </w:r>
      <w:proofErr w:type="spellStart"/>
      <w:r w:rsidRPr="00CA4DCD">
        <w:t>zaregulování</w:t>
      </w:r>
      <w:proofErr w:type="spellEnd"/>
      <w:r w:rsidRPr="00CA4DCD">
        <w:t xml:space="preserve"> otopné soustavy.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Během topné zkoušky se zaškolí obsluha zařízení a provede záznam o zaškolení obsluhy.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>Zkoušky se provádí za účasti stavebního dozoru investora a dodavatele.</w:t>
      </w:r>
    </w:p>
    <w:p w:rsidR="006042B7" w:rsidRPr="00CA4DCD" w:rsidRDefault="006042B7" w:rsidP="006042B7">
      <w:pPr>
        <w:tabs>
          <w:tab w:val="left" w:pos="2160"/>
        </w:tabs>
        <w:ind w:firstLine="709"/>
        <w:jc w:val="both"/>
      </w:pPr>
      <w:r w:rsidRPr="00CA4DCD">
        <w:t xml:space="preserve">O průběhu jednotlivých zkoušek budou sepsány protokoly. Podrobnosti jednotlivých zkoušek </w:t>
      </w:r>
      <w:proofErr w:type="gramStart"/>
      <w:r w:rsidRPr="00CA4DCD">
        <w:t>viz.</w:t>
      </w:r>
      <w:proofErr w:type="gramEnd"/>
      <w:r w:rsidRPr="00CA4DCD">
        <w:t xml:space="preserve"> ČSN 060310.</w:t>
      </w:r>
    </w:p>
    <w:p w:rsidR="00C17EF9" w:rsidRDefault="00C17EF9" w:rsidP="00C17EF9">
      <w:pPr>
        <w:pStyle w:val="Normln1"/>
      </w:pPr>
    </w:p>
    <w:p w:rsidR="006042B7" w:rsidRPr="00887B99" w:rsidRDefault="006042B7" w:rsidP="006042B7">
      <w:pPr>
        <w:pStyle w:val="Nadpis3"/>
      </w:pPr>
      <w:r w:rsidRPr="00887B99">
        <w:t>Tepelná bilance</w:t>
      </w:r>
    </w:p>
    <w:p w:rsidR="006042B7" w:rsidRPr="00887B99" w:rsidRDefault="006042B7" w:rsidP="006042B7">
      <w:pPr>
        <w:ind w:firstLine="709"/>
        <w:jc w:val="both"/>
      </w:pPr>
    </w:p>
    <w:p w:rsidR="00D87521" w:rsidRDefault="00D87521" w:rsidP="001848FE">
      <w:pPr>
        <w:pStyle w:val="Normln1"/>
        <w:tabs>
          <w:tab w:val="right" w:pos="8647"/>
        </w:tabs>
        <w:ind w:firstLine="0"/>
        <w:rPr>
          <w:color w:val="000000"/>
        </w:rPr>
      </w:pPr>
      <w:r>
        <w:rPr>
          <w:color w:val="000000"/>
        </w:rPr>
        <w:t>Tepelné ztráty 1.NP</w:t>
      </w:r>
      <w:r>
        <w:rPr>
          <w:color w:val="000000"/>
        </w:rPr>
        <w:tab/>
        <w:t>13,3 kW</w:t>
      </w:r>
    </w:p>
    <w:p w:rsidR="00D87521" w:rsidRPr="00D87521" w:rsidRDefault="00D87521" w:rsidP="00D87521">
      <w:pPr>
        <w:pStyle w:val="Normln1"/>
        <w:tabs>
          <w:tab w:val="right" w:pos="8647"/>
        </w:tabs>
        <w:ind w:firstLine="0"/>
        <w:rPr>
          <w:color w:val="000000"/>
          <w:u w:val="single"/>
        </w:rPr>
      </w:pPr>
      <w:r w:rsidRPr="00D87521">
        <w:rPr>
          <w:color w:val="000000"/>
          <w:u w:val="single"/>
        </w:rPr>
        <w:t>Tepelné ztráty nástavby 2.NP</w:t>
      </w:r>
      <w:r w:rsidRPr="00D87521">
        <w:rPr>
          <w:color w:val="000000"/>
          <w:u w:val="single"/>
        </w:rPr>
        <w:tab/>
        <w:t>7,3 kW</w:t>
      </w:r>
    </w:p>
    <w:p w:rsidR="001848FE" w:rsidRPr="00887B99" w:rsidRDefault="001848FE" w:rsidP="001848FE">
      <w:pPr>
        <w:pStyle w:val="Normln1"/>
        <w:tabs>
          <w:tab w:val="right" w:pos="8647"/>
        </w:tabs>
        <w:ind w:firstLine="0"/>
        <w:rPr>
          <w:color w:val="000000"/>
        </w:rPr>
      </w:pPr>
      <w:r w:rsidRPr="00887B99">
        <w:rPr>
          <w:color w:val="000000"/>
        </w:rPr>
        <w:t>Celkové tepelné ztráty</w:t>
      </w:r>
      <w:r w:rsidR="00737C27" w:rsidRPr="00887B99">
        <w:rPr>
          <w:color w:val="000000"/>
        </w:rPr>
        <w:t xml:space="preserve"> </w:t>
      </w:r>
      <w:r w:rsidR="00CA4DCD" w:rsidRPr="00887B99">
        <w:rPr>
          <w:color w:val="000000"/>
        </w:rPr>
        <w:t>domu</w:t>
      </w:r>
      <w:r w:rsidR="00CE38DF">
        <w:rPr>
          <w:color w:val="000000"/>
        </w:rPr>
        <w:tab/>
      </w:r>
      <w:r w:rsidR="00D87521">
        <w:rPr>
          <w:color w:val="000000"/>
        </w:rPr>
        <w:t>20,6</w:t>
      </w:r>
      <w:r w:rsidRPr="00887B99">
        <w:rPr>
          <w:color w:val="000000"/>
        </w:rPr>
        <w:t xml:space="preserve"> kW</w:t>
      </w:r>
    </w:p>
    <w:p w:rsidR="000232F5" w:rsidRPr="00887B99" w:rsidRDefault="000232F5" w:rsidP="001848FE">
      <w:pPr>
        <w:pStyle w:val="Normln1"/>
        <w:tabs>
          <w:tab w:val="right" w:pos="8647"/>
        </w:tabs>
        <w:ind w:firstLine="0"/>
        <w:rPr>
          <w:color w:val="000000"/>
        </w:rPr>
      </w:pPr>
    </w:p>
    <w:p w:rsidR="006042B7" w:rsidRPr="00887B99" w:rsidRDefault="001848FE" w:rsidP="001848FE">
      <w:pPr>
        <w:tabs>
          <w:tab w:val="right" w:pos="8647"/>
        </w:tabs>
        <w:jc w:val="both"/>
        <w:rPr>
          <w:color w:val="000000"/>
        </w:rPr>
      </w:pPr>
      <w:r w:rsidRPr="00887B99">
        <w:rPr>
          <w:color w:val="000000"/>
        </w:rPr>
        <w:t>Roční potřeba energie</w:t>
      </w:r>
      <w:r w:rsidR="005E60AA" w:rsidRPr="00887B99">
        <w:rPr>
          <w:color w:val="000000"/>
        </w:rPr>
        <w:t xml:space="preserve"> na vytápění</w:t>
      </w:r>
      <w:r w:rsidRPr="00887B99">
        <w:rPr>
          <w:color w:val="000000"/>
        </w:rPr>
        <w:tab/>
      </w:r>
      <w:r w:rsidR="00D87521">
        <w:rPr>
          <w:color w:val="000000"/>
        </w:rPr>
        <w:t>48</w:t>
      </w:r>
      <w:r w:rsidR="003679E3">
        <w:rPr>
          <w:color w:val="000000"/>
        </w:rPr>
        <w:t>,</w:t>
      </w:r>
      <w:r w:rsidR="00D87521">
        <w:rPr>
          <w:color w:val="000000"/>
        </w:rPr>
        <w:t>3</w:t>
      </w:r>
      <w:r w:rsidR="00DD245F" w:rsidRPr="00887B99">
        <w:rPr>
          <w:color w:val="000000"/>
        </w:rPr>
        <w:t xml:space="preserve"> </w:t>
      </w:r>
      <w:proofErr w:type="spellStart"/>
      <w:r w:rsidRPr="00887B99">
        <w:rPr>
          <w:color w:val="000000"/>
        </w:rPr>
        <w:t>MWh</w:t>
      </w:r>
      <w:proofErr w:type="spellEnd"/>
      <w:r w:rsidRPr="00887B99">
        <w:rPr>
          <w:color w:val="000000"/>
        </w:rPr>
        <w:t>/rok</w:t>
      </w:r>
    </w:p>
    <w:p w:rsidR="00D87521" w:rsidRDefault="00D87521" w:rsidP="001848FE">
      <w:pPr>
        <w:tabs>
          <w:tab w:val="right" w:pos="8647"/>
        </w:tabs>
        <w:jc w:val="both"/>
        <w:rPr>
          <w:color w:val="000000"/>
          <w:u w:val="single"/>
        </w:rPr>
      </w:pPr>
    </w:p>
    <w:p w:rsidR="006042B7" w:rsidRPr="00887B99" w:rsidRDefault="006042B7" w:rsidP="006042B7">
      <w:pPr>
        <w:pStyle w:val="Nadpis3"/>
      </w:pPr>
      <w:r w:rsidRPr="00887B99">
        <w:t>Závěr</w:t>
      </w:r>
    </w:p>
    <w:p w:rsidR="006042B7" w:rsidRPr="00887B99" w:rsidRDefault="006042B7" w:rsidP="006042B7">
      <w:pPr>
        <w:ind w:firstLine="709"/>
        <w:jc w:val="both"/>
      </w:pPr>
      <w:r w:rsidRPr="00887B99">
        <w:t>Veškeré rozvody a montáž zařízení bude provedeno dle platných ČSN a příslušných souvisejících předpisů s ohledem na platné předpisy BOZP</w:t>
      </w:r>
    </w:p>
    <w:p w:rsidR="006042B7" w:rsidRDefault="006042B7" w:rsidP="006042B7">
      <w:pPr>
        <w:ind w:firstLine="709"/>
        <w:jc w:val="both"/>
      </w:pPr>
      <w:r w:rsidRPr="00887B99">
        <w:t>Pokud dojde při provádění k nejasnostem nebo nepředvídaným okolnostem je nutno neprodleně informovat projektanta a upřesnit postup prací</w:t>
      </w:r>
      <w:r w:rsidR="007B0CA8" w:rsidRPr="00887B99">
        <w:t>.</w:t>
      </w:r>
    </w:p>
    <w:p w:rsidR="00EA62B6" w:rsidRDefault="00EA62B6" w:rsidP="006042B7">
      <w:pPr>
        <w:ind w:firstLine="709"/>
        <w:jc w:val="both"/>
      </w:pPr>
    </w:p>
    <w:p w:rsidR="00EA62B6" w:rsidRDefault="00EA62B6" w:rsidP="00EA62B6">
      <w:pPr>
        <w:pStyle w:val="Nadpis3"/>
      </w:pPr>
      <w:r>
        <w:t>Požadavky na ostatní profese:</w:t>
      </w:r>
    </w:p>
    <w:p w:rsidR="00EA62B6" w:rsidRPr="00EA62B6" w:rsidRDefault="00EA62B6" w:rsidP="00EA62B6">
      <w:pPr>
        <w:pStyle w:val="Normln1"/>
        <w:rPr>
          <w:i/>
          <w:u w:val="single"/>
        </w:rPr>
      </w:pPr>
      <w:r w:rsidRPr="00EA62B6">
        <w:rPr>
          <w:i/>
          <w:u w:val="single"/>
        </w:rPr>
        <w:t>Měření a Regulace:</w:t>
      </w:r>
    </w:p>
    <w:p w:rsidR="00EA62B6" w:rsidRPr="00EA62B6" w:rsidRDefault="00EA62B6" w:rsidP="00EA62B6">
      <w:pPr>
        <w:pStyle w:val="Normln1"/>
        <w:numPr>
          <w:ilvl w:val="0"/>
          <w:numId w:val="4"/>
        </w:numPr>
      </w:pPr>
      <w:r>
        <w:t xml:space="preserve">Ovládání a napájení oběhového čerpadla a trojcestného regulačního ventilu s elektro pohonem. </w:t>
      </w:r>
    </w:p>
    <w:sectPr w:rsidR="00EA62B6" w:rsidRPr="00EA62B6" w:rsidSect="009F5B1C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7D" w:rsidRDefault="00F0077D" w:rsidP="009F5B1C">
      <w:r>
        <w:separator/>
      </w:r>
    </w:p>
  </w:endnote>
  <w:endnote w:type="continuationSeparator" w:id="0">
    <w:p w:rsidR="00F0077D" w:rsidRDefault="00F0077D" w:rsidP="009F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959" w:rsidRPr="003250B1" w:rsidRDefault="00732BDE">
    <w:pPr>
      <w:ind w:right="260"/>
      <w:rPr>
        <w:color w:val="0F243E" w:themeColor="text2" w:themeShade="80"/>
        <w:sz w:val="26"/>
        <w:szCs w:val="2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49" o:spid="_x0000_s2049" type="#_x0000_t202" style="position:absolute;margin-left:0;margin-top:0;width:30.6pt;height:24.65pt;z-index:251659264;visibility:visible;mso-width-percent:50;mso-height-percent:50;mso-left-percent:910;mso-top-percent:930;mso-position-horizontal-relative:page;mso-position-vertical-relative:page;mso-width-percent:50;mso-height-percent:50;mso-left-percent:910;mso-top-percent:9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" fillcolor="white [3201]" stroked="f" strokeweight=".5pt">
          <v:textbox style="mso-fit-shape-to-text:t" inset="0,,0">
            <w:txbxContent>
              <w:p w:rsidR="00A64959" w:rsidRPr="003250B1" w:rsidRDefault="00A64959">
                <w:pPr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 w:rsidRPr="003250B1"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Pr="003250B1">
                  <w:rPr>
                    <w:color w:val="0F243E" w:themeColor="text2" w:themeShade="80"/>
                    <w:sz w:val="26"/>
                    <w:szCs w:val="26"/>
                  </w:rPr>
                  <w:instrText>PAGE  \* Arabic  \* MERGEFORMAT</w:instrText>
                </w:r>
                <w:r w:rsidRPr="003250B1"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732BDE">
                  <w:rPr>
                    <w:noProof/>
                    <w:color w:val="0F243E" w:themeColor="text2" w:themeShade="80"/>
                    <w:sz w:val="26"/>
                    <w:szCs w:val="26"/>
                  </w:rPr>
                  <w:t>5</w:t>
                </w:r>
                <w:r w:rsidRPr="003250B1"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A64959" w:rsidRDefault="00A649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959" w:rsidRDefault="00A64959" w:rsidP="009F5B1C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Staré </w:t>
    </w:r>
    <w:proofErr w:type="spellStart"/>
    <w:r>
      <w:rPr>
        <w:b/>
        <w:bCs/>
        <w:snapToGrid w:val="0"/>
      </w:rPr>
      <w:t>Bříště</w:t>
    </w:r>
    <w:proofErr w:type="spellEnd"/>
    <w:r>
      <w:rPr>
        <w:b/>
        <w:bCs/>
        <w:snapToGrid w:val="0"/>
      </w:rPr>
      <w:t>,</w:t>
    </w:r>
    <w:r w:rsidR="00B66964">
      <w:rPr>
        <w:b/>
        <w:bCs/>
        <w:snapToGrid w:val="0"/>
      </w:rPr>
      <w:t xml:space="preserve"> </w:t>
    </w:r>
    <w:r w:rsidR="00746855">
      <w:rPr>
        <w:b/>
        <w:bCs/>
        <w:snapToGrid w:val="0"/>
      </w:rPr>
      <w:t>listopad</w:t>
    </w:r>
    <w:r w:rsidR="00C2352E">
      <w:rPr>
        <w:b/>
        <w:bCs/>
        <w:snapToGrid w:val="0"/>
      </w:rPr>
      <w:t xml:space="preserve"> </w:t>
    </w:r>
    <w:r>
      <w:rPr>
        <w:b/>
        <w:bCs/>
        <w:snapToGrid w:val="0"/>
      </w:rPr>
      <w:t>201</w:t>
    </w:r>
    <w:r w:rsidR="00C2352E">
      <w:rPr>
        <w:b/>
        <w:bCs/>
        <w:snapToGrid w:val="0"/>
      </w:rPr>
      <w:t>7</w:t>
    </w:r>
    <w:r>
      <w:rPr>
        <w:snapToGrid w:val="0"/>
      </w:rPr>
      <w:tab/>
    </w:r>
    <w:r>
      <w:rPr>
        <w:i/>
        <w:iCs/>
        <w:snapToGrid w:val="0"/>
      </w:rPr>
      <w:t xml:space="preserve">Vypracoval: </w:t>
    </w:r>
    <w:r>
      <w:rPr>
        <w:b/>
        <w:bCs/>
        <w:snapToGrid w:val="0"/>
      </w:rPr>
      <w:t>Ing. Petr Tůma</w:t>
    </w:r>
  </w:p>
  <w:p w:rsidR="00A64959" w:rsidRDefault="00A649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7D" w:rsidRDefault="00F0077D" w:rsidP="009F5B1C">
      <w:r>
        <w:separator/>
      </w:r>
    </w:p>
  </w:footnote>
  <w:footnote w:type="continuationSeparator" w:id="0">
    <w:p w:rsidR="00F0077D" w:rsidRDefault="00F0077D" w:rsidP="009F5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F49A8"/>
    <w:multiLevelType w:val="singleLevel"/>
    <w:tmpl w:val="A340539E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B979C7"/>
    <w:multiLevelType w:val="singleLevel"/>
    <w:tmpl w:val="A340539E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5">
    <w:nsid w:val="4CF81C42"/>
    <w:multiLevelType w:val="hybridMultilevel"/>
    <w:tmpl w:val="85B63AD0"/>
    <w:lvl w:ilvl="0" w:tplc="FFFFFFFF">
      <w:start w:val="50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161F13"/>
    <w:multiLevelType w:val="singleLevel"/>
    <w:tmpl w:val="E0747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07A4DB4"/>
    <w:multiLevelType w:val="hybridMultilevel"/>
    <w:tmpl w:val="6994E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7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B1C"/>
    <w:rsid w:val="0000714C"/>
    <w:rsid w:val="00015B08"/>
    <w:rsid w:val="000232F5"/>
    <w:rsid w:val="00033160"/>
    <w:rsid w:val="000370D7"/>
    <w:rsid w:val="00040D9E"/>
    <w:rsid w:val="00070C9B"/>
    <w:rsid w:val="00077C62"/>
    <w:rsid w:val="00084090"/>
    <w:rsid w:val="000A4DA5"/>
    <w:rsid w:val="000C49D7"/>
    <w:rsid w:val="000D39CA"/>
    <w:rsid w:val="000D50C8"/>
    <w:rsid w:val="00104869"/>
    <w:rsid w:val="00111ED2"/>
    <w:rsid w:val="0011445D"/>
    <w:rsid w:val="00115A1C"/>
    <w:rsid w:val="00127770"/>
    <w:rsid w:val="0016019F"/>
    <w:rsid w:val="001611DB"/>
    <w:rsid w:val="00163C70"/>
    <w:rsid w:val="00164871"/>
    <w:rsid w:val="001729C0"/>
    <w:rsid w:val="001848FE"/>
    <w:rsid w:val="001B6CB4"/>
    <w:rsid w:val="001B7A7B"/>
    <w:rsid w:val="001C1D62"/>
    <w:rsid w:val="001C5838"/>
    <w:rsid w:val="001D3EB1"/>
    <w:rsid w:val="001E1BAF"/>
    <w:rsid w:val="002058D4"/>
    <w:rsid w:val="00220F08"/>
    <w:rsid w:val="002241BF"/>
    <w:rsid w:val="0026170A"/>
    <w:rsid w:val="0026760C"/>
    <w:rsid w:val="00270C84"/>
    <w:rsid w:val="0028304C"/>
    <w:rsid w:val="00286E00"/>
    <w:rsid w:val="002946AF"/>
    <w:rsid w:val="002A3530"/>
    <w:rsid w:val="002A47B3"/>
    <w:rsid w:val="002A6EC0"/>
    <w:rsid w:val="002C5EA1"/>
    <w:rsid w:val="002D625F"/>
    <w:rsid w:val="002E6FA0"/>
    <w:rsid w:val="00301CB6"/>
    <w:rsid w:val="00305A43"/>
    <w:rsid w:val="00307E97"/>
    <w:rsid w:val="00320DD1"/>
    <w:rsid w:val="00323838"/>
    <w:rsid w:val="003250B1"/>
    <w:rsid w:val="00361A59"/>
    <w:rsid w:val="003679E3"/>
    <w:rsid w:val="00367DE3"/>
    <w:rsid w:val="00393E71"/>
    <w:rsid w:val="003A1C3C"/>
    <w:rsid w:val="003B2CCB"/>
    <w:rsid w:val="003C3EDE"/>
    <w:rsid w:val="003C4CFA"/>
    <w:rsid w:val="003C6AE8"/>
    <w:rsid w:val="003D51E4"/>
    <w:rsid w:val="003E6ABC"/>
    <w:rsid w:val="003F2234"/>
    <w:rsid w:val="00402C3A"/>
    <w:rsid w:val="00410928"/>
    <w:rsid w:val="004133A9"/>
    <w:rsid w:val="00422A80"/>
    <w:rsid w:val="00452660"/>
    <w:rsid w:val="00470591"/>
    <w:rsid w:val="00475F48"/>
    <w:rsid w:val="004A3B26"/>
    <w:rsid w:val="004A583F"/>
    <w:rsid w:val="004B0BAD"/>
    <w:rsid w:val="004C3F4F"/>
    <w:rsid w:val="004E2B78"/>
    <w:rsid w:val="004E5543"/>
    <w:rsid w:val="004F35EA"/>
    <w:rsid w:val="0050631F"/>
    <w:rsid w:val="00577595"/>
    <w:rsid w:val="00581273"/>
    <w:rsid w:val="005937E7"/>
    <w:rsid w:val="00596BD8"/>
    <w:rsid w:val="005A12EC"/>
    <w:rsid w:val="005B1ACE"/>
    <w:rsid w:val="005B6012"/>
    <w:rsid w:val="005C28CE"/>
    <w:rsid w:val="005E60AA"/>
    <w:rsid w:val="005E7096"/>
    <w:rsid w:val="006042B7"/>
    <w:rsid w:val="00611770"/>
    <w:rsid w:val="00643096"/>
    <w:rsid w:val="00645A5F"/>
    <w:rsid w:val="00650CBF"/>
    <w:rsid w:val="00672462"/>
    <w:rsid w:val="006909DB"/>
    <w:rsid w:val="006A0776"/>
    <w:rsid w:val="006A5DD1"/>
    <w:rsid w:val="006D01EB"/>
    <w:rsid w:val="006D473E"/>
    <w:rsid w:val="006E1E7C"/>
    <w:rsid w:val="007036D7"/>
    <w:rsid w:val="007133B8"/>
    <w:rsid w:val="00725873"/>
    <w:rsid w:val="00731EE9"/>
    <w:rsid w:val="00732BDE"/>
    <w:rsid w:val="00734813"/>
    <w:rsid w:val="00737C27"/>
    <w:rsid w:val="00746855"/>
    <w:rsid w:val="0075036E"/>
    <w:rsid w:val="007509C2"/>
    <w:rsid w:val="007556DC"/>
    <w:rsid w:val="007843B2"/>
    <w:rsid w:val="007955B0"/>
    <w:rsid w:val="00797125"/>
    <w:rsid w:val="007A33E0"/>
    <w:rsid w:val="007B0CA8"/>
    <w:rsid w:val="007C4F2B"/>
    <w:rsid w:val="007F4EE0"/>
    <w:rsid w:val="007F7F91"/>
    <w:rsid w:val="0081515E"/>
    <w:rsid w:val="0081701A"/>
    <w:rsid w:val="0082636E"/>
    <w:rsid w:val="00827F14"/>
    <w:rsid w:val="008342C2"/>
    <w:rsid w:val="00846449"/>
    <w:rsid w:val="008524E9"/>
    <w:rsid w:val="00855532"/>
    <w:rsid w:val="008677BD"/>
    <w:rsid w:val="00881071"/>
    <w:rsid w:val="008813B8"/>
    <w:rsid w:val="0088684A"/>
    <w:rsid w:val="00887B99"/>
    <w:rsid w:val="008927B1"/>
    <w:rsid w:val="008A3C71"/>
    <w:rsid w:val="008B30F1"/>
    <w:rsid w:val="008C20FA"/>
    <w:rsid w:val="008D5EC1"/>
    <w:rsid w:val="00901B42"/>
    <w:rsid w:val="00913596"/>
    <w:rsid w:val="0091741D"/>
    <w:rsid w:val="00934134"/>
    <w:rsid w:val="009501D9"/>
    <w:rsid w:val="00950AD0"/>
    <w:rsid w:val="00960179"/>
    <w:rsid w:val="00964DAF"/>
    <w:rsid w:val="0098029E"/>
    <w:rsid w:val="0098624A"/>
    <w:rsid w:val="00986D02"/>
    <w:rsid w:val="00993BCE"/>
    <w:rsid w:val="009A4EEC"/>
    <w:rsid w:val="009A74AE"/>
    <w:rsid w:val="009B3994"/>
    <w:rsid w:val="009D18A6"/>
    <w:rsid w:val="009E3061"/>
    <w:rsid w:val="009E71E4"/>
    <w:rsid w:val="009E769F"/>
    <w:rsid w:val="009E7D16"/>
    <w:rsid w:val="009F5B1C"/>
    <w:rsid w:val="00A007D5"/>
    <w:rsid w:val="00A10940"/>
    <w:rsid w:val="00A16806"/>
    <w:rsid w:val="00A47FEB"/>
    <w:rsid w:val="00A64959"/>
    <w:rsid w:val="00A82049"/>
    <w:rsid w:val="00A92BD4"/>
    <w:rsid w:val="00AA1CB9"/>
    <w:rsid w:val="00AC3C23"/>
    <w:rsid w:val="00AC4353"/>
    <w:rsid w:val="00AD193B"/>
    <w:rsid w:val="00AD3058"/>
    <w:rsid w:val="00AE2BB7"/>
    <w:rsid w:val="00AE3420"/>
    <w:rsid w:val="00AE51C3"/>
    <w:rsid w:val="00AF39B6"/>
    <w:rsid w:val="00B23C9D"/>
    <w:rsid w:val="00B316F7"/>
    <w:rsid w:val="00B600CB"/>
    <w:rsid w:val="00B66964"/>
    <w:rsid w:val="00B66BD9"/>
    <w:rsid w:val="00B67E2E"/>
    <w:rsid w:val="00B73BA8"/>
    <w:rsid w:val="00B86C77"/>
    <w:rsid w:val="00BA0180"/>
    <w:rsid w:val="00BA6C6D"/>
    <w:rsid w:val="00BA76F9"/>
    <w:rsid w:val="00BC1D85"/>
    <w:rsid w:val="00BE5BE7"/>
    <w:rsid w:val="00C11534"/>
    <w:rsid w:val="00C132EF"/>
    <w:rsid w:val="00C17EF9"/>
    <w:rsid w:val="00C23434"/>
    <w:rsid w:val="00C2352E"/>
    <w:rsid w:val="00C25197"/>
    <w:rsid w:val="00C33E56"/>
    <w:rsid w:val="00C3550A"/>
    <w:rsid w:val="00C40F06"/>
    <w:rsid w:val="00C54F92"/>
    <w:rsid w:val="00C57670"/>
    <w:rsid w:val="00C947FD"/>
    <w:rsid w:val="00C9791E"/>
    <w:rsid w:val="00CA45D0"/>
    <w:rsid w:val="00CA4DCD"/>
    <w:rsid w:val="00CB7C6C"/>
    <w:rsid w:val="00CC01DD"/>
    <w:rsid w:val="00CE38DF"/>
    <w:rsid w:val="00CE3F6E"/>
    <w:rsid w:val="00CE4DAA"/>
    <w:rsid w:val="00D0016E"/>
    <w:rsid w:val="00D059BF"/>
    <w:rsid w:val="00D17AD1"/>
    <w:rsid w:val="00D271E6"/>
    <w:rsid w:val="00D316C5"/>
    <w:rsid w:val="00D667F4"/>
    <w:rsid w:val="00D76D8D"/>
    <w:rsid w:val="00D87521"/>
    <w:rsid w:val="00DA3F76"/>
    <w:rsid w:val="00DB587E"/>
    <w:rsid w:val="00DD245F"/>
    <w:rsid w:val="00DD29CB"/>
    <w:rsid w:val="00DE3BFC"/>
    <w:rsid w:val="00DF37AC"/>
    <w:rsid w:val="00DF7BF2"/>
    <w:rsid w:val="00E04B4A"/>
    <w:rsid w:val="00E26A0C"/>
    <w:rsid w:val="00E30230"/>
    <w:rsid w:val="00E324D8"/>
    <w:rsid w:val="00E5151A"/>
    <w:rsid w:val="00E552B6"/>
    <w:rsid w:val="00E63F3A"/>
    <w:rsid w:val="00E71765"/>
    <w:rsid w:val="00E84711"/>
    <w:rsid w:val="00EA052F"/>
    <w:rsid w:val="00EA62B6"/>
    <w:rsid w:val="00EA6B4A"/>
    <w:rsid w:val="00EB559A"/>
    <w:rsid w:val="00EC1341"/>
    <w:rsid w:val="00EC2418"/>
    <w:rsid w:val="00EE165E"/>
    <w:rsid w:val="00EE6C1D"/>
    <w:rsid w:val="00EF40B8"/>
    <w:rsid w:val="00EF5945"/>
    <w:rsid w:val="00F0077D"/>
    <w:rsid w:val="00F04636"/>
    <w:rsid w:val="00F23141"/>
    <w:rsid w:val="00F24D87"/>
    <w:rsid w:val="00F44222"/>
    <w:rsid w:val="00F60BD3"/>
    <w:rsid w:val="00F65D8F"/>
    <w:rsid w:val="00F7776F"/>
    <w:rsid w:val="00F84ACA"/>
    <w:rsid w:val="00F92FA9"/>
    <w:rsid w:val="00FA45F6"/>
    <w:rsid w:val="00FA5B86"/>
    <w:rsid w:val="00FE05D4"/>
    <w:rsid w:val="00FE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1"/>
    <w:link w:val="Nadpis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2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9F5B1C"/>
    <w:pPr>
      <w:ind w:firstLine="709"/>
      <w:jc w:val="both"/>
    </w:pPr>
  </w:style>
  <w:style w:type="character" w:customStyle="1" w:styleId="ab111">
    <w:name w:val="ab111"/>
    <w:basedOn w:val="Standardnpsmoodstavce"/>
    <w:uiPriority w:val="99"/>
    <w:rsid w:val="00C33E56"/>
    <w:rPr>
      <w:rFonts w:cs="Times New Roman"/>
      <w:color w:val="3D3D3D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2B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6B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B4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5</Pages>
  <Words>1470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Tuma</dc:creator>
  <cp:keywords/>
  <dc:description/>
  <cp:lastModifiedBy>Petr Tůma</cp:lastModifiedBy>
  <cp:revision>141</cp:revision>
  <cp:lastPrinted>2018-01-29T12:47:00Z</cp:lastPrinted>
  <dcterms:created xsi:type="dcterms:W3CDTF">2014-02-17T13:09:00Z</dcterms:created>
  <dcterms:modified xsi:type="dcterms:W3CDTF">2018-01-29T12:47:00Z</dcterms:modified>
</cp:coreProperties>
</file>