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C0" w:rsidRDefault="007615C0" w:rsidP="00216253">
      <w:pPr>
        <w:ind w:left="2268" w:hanging="1701"/>
        <w:rPr>
          <w:rFonts w:ascii="Arial" w:hAnsi="Arial" w:cs="Arial"/>
          <w:sz w:val="22"/>
          <w:szCs w:val="22"/>
        </w:rPr>
      </w:pPr>
    </w:p>
    <w:p w:rsidR="007615C0" w:rsidRDefault="007615C0" w:rsidP="007615C0">
      <w:pPr>
        <w:ind w:left="2268" w:hanging="1701"/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>Akce       :</w:t>
      </w:r>
      <w:r w:rsidRPr="00121F86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Rekonstrukce objektu budovy </w:t>
      </w:r>
    </w:p>
    <w:p w:rsidR="007615C0" w:rsidRPr="00121F86" w:rsidRDefault="007615C0" w:rsidP="007615C0">
      <w:pPr>
        <w:ind w:left="2268" w:hanging="170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s myčkou aut na CM Jihlava</w:t>
      </w:r>
    </w:p>
    <w:p w:rsidR="007615C0" w:rsidRPr="00121F86" w:rsidRDefault="007615C0" w:rsidP="007615C0">
      <w:pPr>
        <w:rPr>
          <w:rFonts w:ascii="Arial" w:hAnsi="Arial" w:cs="Arial"/>
          <w:b/>
          <w:sz w:val="22"/>
          <w:szCs w:val="22"/>
        </w:rPr>
      </w:pPr>
    </w:p>
    <w:p w:rsidR="007615C0" w:rsidRPr="00880053" w:rsidRDefault="007615C0" w:rsidP="007615C0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Investor  :     </w:t>
      </w:r>
      <w:r>
        <w:rPr>
          <w:rFonts w:ascii="Arial" w:hAnsi="Arial" w:cs="Arial"/>
          <w:b/>
          <w:sz w:val="22"/>
          <w:szCs w:val="22"/>
        </w:rPr>
        <w:t xml:space="preserve">KSÚSV, příspěvková organizace se sídlem </w:t>
      </w:r>
    </w:p>
    <w:p w:rsidR="007615C0" w:rsidRPr="00880053" w:rsidRDefault="007615C0" w:rsidP="007615C0">
      <w:pPr>
        <w:rPr>
          <w:rFonts w:ascii="Arial" w:hAnsi="Arial" w:cs="Arial"/>
          <w:b/>
          <w:sz w:val="22"/>
          <w:szCs w:val="22"/>
        </w:rPr>
      </w:pPr>
      <w:r w:rsidRPr="00880053">
        <w:rPr>
          <w:rFonts w:ascii="Arial" w:hAnsi="Arial" w:cs="Arial"/>
          <w:b/>
          <w:sz w:val="22"/>
          <w:szCs w:val="22"/>
        </w:rPr>
        <w:t xml:space="preserve">                               </w:t>
      </w:r>
      <w:r>
        <w:rPr>
          <w:rFonts w:ascii="Arial" w:hAnsi="Arial" w:cs="Arial"/>
          <w:b/>
          <w:sz w:val="22"/>
          <w:szCs w:val="22"/>
        </w:rPr>
        <w:t>Kosovská 1122/16</w:t>
      </w:r>
    </w:p>
    <w:p w:rsidR="007615C0" w:rsidRPr="00880053" w:rsidRDefault="007615C0" w:rsidP="007615C0">
      <w:pPr>
        <w:rPr>
          <w:rFonts w:ascii="Arial" w:hAnsi="Arial" w:cs="Arial"/>
          <w:b/>
          <w:sz w:val="22"/>
          <w:szCs w:val="22"/>
        </w:rPr>
      </w:pPr>
      <w:r w:rsidRPr="0088005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                            586</w:t>
      </w:r>
      <w:r w:rsidRPr="00880053">
        <w:rPr>
          <w:rFonts w:ascii="Arial" w:hAnsi="Arial" w:cs="Arial"/>
          <w:b/>
          <w:sz w:val="22"/>
          <w:szCs w:val="22"/>
        </w:rPr>
        <w:t xml:space="preserve"> 01 </w:t>
      </w:r>
      <w:r>
        <w:rPr>
          <w:rFonts w:ascii="Arial" w:hAnsi="Arial" w:cs="Arial"/>
          <w:b/>
          <w:sz w:val="22"/>
          <w:szCs w:val="22"/>
        </w:rPr>
        <w:t>Jihlava</w:t>
      </w:r>
    </w:p>
    <w:p w:rsidR="007615C0" w:rsidRPr="00121F86" w:rsidRDefault="007615C0" w:rsidP="007615C0">
      <w:pPr>
        <w:rPr>
          <w:rFonts w:ascii="Arial" w:hAnsi="Arial" w:cs="Arial"/>
          <w:b/>
          <w:sz w:val="22"/>
          <w:szCs w:val="22"/>
        </w:rPr>
      </w:pPr>
    </w:p>
    <w:p w:rsidR="007615C0" w:rsidRPr="00121F86" w:rsidRDefault="007615C0" w:rsidP="007615C0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Kraj   </w:t>
      </w:r>
      <w:r w:rsidRPr="00121F86">
        <w:rPr>
          <w:rFonts w:ascii="Arial" w:hAnsi="Arial" w:cs="Arial"/>
          <w:b/>
          <w:sz w:val="22"/>
          <w:szCs w:val="22"/>
        </w:rPr>
        <w:t xml:space="preserve">    </w:t>
      </w:r>
      <w:r w:rsidRPr="00121F86">
        <w:rPr>
          <w:rFonts w:ascii="Arial" w:hAnsi="Arial" w:cs="Arial"/>
          <w:sz w:val="22"/>
          <w:szCs w:val="22"/>
        </w:rPr>
        <w:t>:</w:t>
      </w:r>
      <w:r w:rsidRPr="00121F86">
        <w:rPr>
          <w:rFonts w:ascii="Arial" w:hAnsi="Arial" w:cs="Arial"/>
          <w:b/>
          <w:sz w:val="22"/>
          <w:szCs w:val="22"/>
        </w:rPr>
        <w:t xml:space="preserve">      </w:t>
      </w:r>
      <w:r>
        <w:rPr>
          <w:rFonts w:ascii="Arial" w:hAnsi="Arial" w:cs="Arial"/>
          <w:b/>
          <w:sz w:val="22"/>
          <w:szCs w:val="22"/>
        </w:rPr>
        <w:t>Vysočina</w:t>
      </w:r>
    </w:p>
    <w:p w:rsidR="007615C0" w:rsidRPr="00121F86" w:rsidRDefault="007615C0" w:rsidP="007615C0">
      <w:pPr>
        <w:rPr>
          <w:rFonts w:ascii="Arial" w:hAnsi="Arial" w:cs="Arial"/>
          <w:b/>
          <w:sz w:val="22"/>
          <w:szCs w:val="22"/>
        </w:rPr>
      </w:pPr>
    </w:p>
    <w:p w:rsidR="007615C0" w:rsidRPr="00121F86" w:rsidRDefault="007615C0" w:rsidP="007615C0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Místo     :  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Jihlava</w:t>
      </w:r>
    </w:p>
    <w:p w:rsidR="007E78B6" w:rsidRDefault="007E78B6" w:rsidP="007E78B6"/>
    <w:p w:rsidR="003E719C" w:rsidRDefault="003E719C" w:rsidP="003E719C"/>
    <w:p w:rsidR="003E719C" w:rsidRDefault="003E719C" w:rsidP="003E719C">
      <w:pPr>
        <w:rPr>
          <w:b/>
          <w:i/>
          <w:sz w:val="24"/>
        </w:rPr>
      </w:pPr>
    </w:p>
    <w:p w:rsidR="003E719C" w:rsidRDefault="003E719C" w:rsidP="003E719C">
      <w:pPr>
        <w:rPr>
          <w:b/>
          <w:i/>
          <w:sz w:val="36"/>
        </w:rPr>
      </w:pPr>
    </w:p>
    <w:p w:rsidR="003E719C" w:rsidRDefault="003E719C" w:rsidP="003E719C">
      <w:pPr>
        <w:rPr>
          <w:b/>
          <w:i/>
        </w:rPr>
      </w:pPr>
    </w:p>
    <w:p w:rsidR="003E719C" w:rsidRDefault="003E719C" w:rsidP="003E719C">
      <w:pPr>
        <w:rPr>
          <w:b/>
          <w:i/>
          <w:sz w:val="36"/>
        </w:rPr>
      </w:pPr>
    </w:p>
    <w:p w:rsidR="003E719C" w:rsidRDefault="003E719C" w:rsidP="003E719C">
      <w:pPr>
        <w:rPr>
          <w:b/>
          <w:i/>
          <w:sz w:val="36"/>
        </w:rPr>
      </w:pPr>
    </w:p>
    <w:p w:rsidR="003E719C" w:rsidRDefault="003E719C" w:rsidP="003E719C">
      <w:pPr>
        <w:rPr>
          <w:b/>
          <w:i/>
          <w:sz w:val="36"/>
        </w:rPr>
      </w:pPr>
    </w:p>
    <w:p w:rsidR="003E719C" w:rsidRDefault="003E719C" w:rsidP="003E719C">
      <w:pPr>
        <w:rPr>
          <w:b/>
          <w:i/>
          <w:sz w:val="36"/>
        </w:rPr>
      </w:pPr>
    </w:p>
    <w:p w:rsidR="003E719C" w:rsidRDefault="003E719C" w:rsidP="003E719C">
      <w:pPr>
        <w:rPr>
          <w:b/>
          <w:i/>
          <w:sz w:val="36"/>
        </w:rPr>
      </w:pPr>
    </w:p>
    <w:p w:rsidR="00FE2640" w:rsidRDefault="00FE2640" w:rsidP="003E719C">
      <w:pPr>
        <w:rPr>
          <w:b/>
          <w:i/>
          <w:sz w:val="36"/>
        </w:rPr>
      </w:pPr>
    </w:p>
    <w:p w:rsidR="00FE2640" w:rsidRDefault="00FE2640" w:rsidP="003E719C">
      <w:pPr>
        <w:rPr>
          <w:b/>
          <w:i/>
          <w:sz w:val="36"/>
        </w:rPr>
      </w:pPr>
    </w:p>
    <w:p w:rsidR="003E719C" w:rsidRDefault="003E719C" w:rsidP="003E719C">
      <w:pPr>
        <w:rPr>
          <w:b/>
          <w:i/>
          <w:sz w:val="36"/>
        </w:rPr>
      </w:pPr>
    </w:p>
    <w:p w:rsidR="003E719C" w:rsidRDefault="003E719C" w:rsidP="003E719C">
      <w:pPr>
        <w:pStyle w:val="Nadpis1"/>
        <w:numPr>
          <w:ilvl w:val="0"/>
          <w:numId w:val="0"/>
        </w:numPr>
        <w:jc w:val="center"/>
        <w:rPr>
          <w:sz w:val="44"/>
        </w:rPr>
      </w:pPr>
      <w:r>
        <w:rPr>
          <w:sz w:val="44"/>
        </w:rPr>
        <w:t>B. Souhrnná technická zpráva</w:t>
      </w:r>
    </w:p>
    <w:p w:rsidR="003E719C" w:rsidRDefault="003E719C" w:rsidP="003E719C">
      <w:pPr>
        <w:rPr>
          <w:i/>
          <w:sz w:val="40"/>
        </w:rPr>
      </w:pPr>
    </w:p>
    <w:p w:rsidR="003E719C" w:rsidRDefault="003E719C" w:rsidP="003E719C">
      <w:pPr>
        <w:rPr>
          <w:i/>
          <w:sz w:val="40"/>
        </w:rPr>
      </w:pPr>
    </w:p>
    <w:p w:rsidR="003E719C" w:rsidRDefault="003E719C" w:rsidP="003E719C">
      <w:pPr>
        <w:rPr>
          <w:i/>
          <w:sz w:val="40"/>
        </w:rPr>
      </w:pPr>
    </w:p>
    <w:p w:rsidR="003E719C" w:rsidRDefault="003E719C" w:rsidP="003E719C">
      <w:pPr>
        <w:rPr>
          <w:i/>
          <w:sz w:val="40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i/>
          <w:sz w:val="36"/>
        </w:rPr>
      </w:pPr>
    </w:p>
    <w:p w:rsidR="003E719C" w:rsidRDefault="003E719C" w:rsidP="003E719C">
      <w:pPr>
        <w:rPr>
          <w:b/>
          <w:i/>
        </w:rPr>
      </w:pPr>
    </w:p>
    <w:p w:rsidR="008A27EB" w:rsidRDefault="003E719C" w:rsidP="003E719C">
      <w:r w:rsidRPr="003E719C">
        <w:rPr>
          <w:rFonts w:ascii="Arial" w:hAnsi="Arial" w:cs="Arial"/>
          <w:sz w:val="22"/>
          <w:szCs w:val="22"/>
        </w:rPr>
        <w:t xml:space="preserve">Vypracoval : </w:t>
      </w:r>
      <w:r w:rsidRPr="003E719C">
        <w:rPr>
          <w:rFonts w:ascii="Arial" w:hAnsi="Arial" w:cs="Arial"/>
          <w:b/>
          <w:sz w:val="22"/>
          <w:szCs w:val="22"/>
        </w:rPr>
        <w:t xml:space="preserve">  Ing. Josef  Slabý</w:t>
      </w:r>
      <w:r>
        <w:rPr>
          <w:i/>
        </w:rPr>
        <w:t xml:space="preserve">          </w:t>
      </w:r>
    </w:p>
    <w:p w:rsidR="008C6DC0" w:rsidRPr="00DC51C4" w:rsidRDefault="008C6DC0" w:rsidP="003750CF">
      <w:pPr>
        <w:pStyle w:val="Nadpis1"/>
        <w:numPr>
          <w:ilvl w:val="0"/>
          <w:numId w:val="26"/>
        </w:numPr>
      </w:pPr>
      <w:bookmarkStart w:id="0" w:name="_Toc507148654"/>
      <w:r w:rsidRPr="00DC51C4">
        <w:lastRenderedPageBreak/>
        <w:t xml:space="preserve">Souhrnná </w:t>
      </w:r>
      <w:r>
        <w:t>technická zpráva</w:t>
      </w:r>
      <w:bookmarkEnd w:id="0"/>
    </w:p>
    <w:p w:rsidR="008C6DC0" w:rsidRPr="00CF57DA" w:rsidRDefault="008C6DC0" w:rsidP="008C6DC0">
      <w:pPr>
        <w:pStyle w:val="Zkladntext2"/>
        <w:spacing w:after="240"/>
        <w:rPr>
          <w:rFonts w:ascii="Arial" w:hAnsi="Arial" w:cs="Arial"/>
          <w:b w:val="0"/>
          <w:sz w:val="20"/>
        </w:rPr>
      </w:pPr>
      <w:r w:rsidRPr="00CF57DA">
        <w:rPr>
          <w:rFonts w:ascii="Arial" w:hAnsi="Arial"/>
          <w:b w:val="0"/>
          <w:sz w:val="20"/>
        </w:rPr>
        <w:t>k </w:t>
      </w:r>
      <w:r w:rsidRPr="003A52BD">
        <w:rPr>
          <w:rFonts w:ascii="Arial" w:hAnsi="Arial" w:cs="Arial"/>
          <w:b w:val="0"/>
          <w:sz w:val="20"/>
        </w:rPr>
        <w:t>projektu:</w:t>
      </w:r>
      <w:r w:rsidR="00CF57DA" w:rsidRPr="003A52BD">
        <w:rPr>
          <w:rFonts w:ascii="Arial" w:hAnsi="Arial" w:cs="Arial"/>
          <w:b w:val="0"/>
          <w:sz w:val="20"/>
        </w:rPr>
        <w:t xml:space="preserve"> </w:t>
      </w:r>
      <w:r w:rsidR="005B3F29">
        <w:rPr>
          <w:rFonts w:ascii="Arial" w:hAnsi="Arial" w:cs="Arial"/>
          <w:b w:val="0"/>
          <w:sz w:val="20"/>
        </w:rPr>
        <w:t xml:space="preserve"> </w:t>
      </w:r>
      <w:r w:rsidR="00216253">
        <w:rPr>
          <w:rFonts w:ascii="Arial" w:hAnsi="Arial" w:cs="Arial"/>
          <w:b w:val="0"/>
          <w:sz w:val="20"/>
        </w:rPr>
        <w:t>R</w:t>
      </w:r>
      <w:r w:rsidR="007615C0">
        <w:rPr>
          <w:rFonts w:ascii="Arial" w:hAnsi="Arial" w:cs="Arial"/>
          <w:b w:val="0"/>
          <w:sz w:val="20"/>
        </w:rPr>
        <w:t>ekonstrukce objektu budovy s myčkou aut na CM Jihlava</w:t>
      </w:r>
    </w:p>
    <w:p w:rsidR="008C6DC0" w:rsidRPr="00D57EE7" w:rsidRDefault="007E78B6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1" w:name="_Toc481946060"/>
      <w:bookmarkStart w:id="2" w:name="_Toc507148655"/>
      <w:r>
        <w:t xml:space="preserve"> </w:t>
      </w:r>
      <w:r w:rsidR="008C6DC0">
        <w:t xml:space="preserve">B.1.    </w:t>
      </w:r>
      <w:r w:rsidR="008C6DC0" w:rsidRPr="00D57EE7">
        <w:t>Popis území stavby</w:t>
      </w:r>
      <w:bookmarkEnd w:id="1"/>
      <w:bookmarkEnd w:id="2"/>
    </w:p>
    <w:p w:rsidR="008C6DC0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charakteristika</w:t>
      </w:r>
      <w:r w:rsidR="00E63A52">
        <w:rPr>
          <w:rFonts w:ascii="Arial" w:hAnsi="Arial"/>
          <w:sz w:val="18"/>
          <w:szCs w:val="18"/>
        </w:rPr>
        <w:t xml:space="preserve"> území a stavebního pozemku, zastavěné území a nezastavěné území, soulad navrhované stavby s charakterem území, dosavadní využití a zastavěnost území,</w:t>
      </w:r>
    </w:p>
    <w:p w:rsidR="009D08C9" w:rsidRPr="007615C0" w:rsidRDefault="009D08C9" w:rsidP="00F07D6C">
      <w:pPr>
        <w:pStyle w:val="Odstavecseseznamem"/>
        <w:ind w:firstLine="6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Dotčen</w:t>
      </w:r>
      <w:r w:rsidR="007615C0">
        <w:rPr>
          <w:rFonts w:ascii="Arial" w:hAnsi="Arial" w:cs="Arial"/>
          <w:color w:val="000000"/>
          <w:sz w:val="22"/>
          <w:szCs w:val="22"/>
        </w:rPr>
        <w:t>ý objekt</w:t>
      </w:r>
      <w:r>
        <w:rPr>
          <w:rFonts w:ascii="Arial" w:hAnsi="Arial" w:cs="Arial"/>
          <w:color w:val="000000"/>
          <w:sz w:val="22"/>
          <w:szCs w:val="22"/>
        </w:rPr>
        <w:t xml:space="preserve"> se nachází v</w:t>
      </w:r>
      <w:r w:rsidR="00216253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areálu</w:t>
      </w:r>
      <w:r w:rsidR="00216253">
        <w:rPr>
          <w:rFonts w:ascii="Arial" w:hAnsi="Arial" w:cs="Arial"/>
          <w:color w:val="000000"/>
          <w:sz w:val="22"/>
          <w:szCs w:val="22"/>
        </w:rPr>
        <w:t xml:space="preserve"> KSÚSV ve městě </w:t>
      </w:r>
      <w:r w:rsidR="007615C0">
        <w:rPr>
          <w:rFonts w:ascii="Arial" w:hAnsi="Arial" w:cs="Arial"/>
          <w:color w:val="000000"/>
          <w:sz w:val="22"/>
          <w:szCs w:val="22"/>
        </w:rPr>
        <w:t>Jihlava. Objekt</w:t>
      </w:r>
      <w:r>
        <w:rPr>
          <w:rFonts w:ascii="Arial" w:hAnsi="Arial" w:cs="Arial"/>
          <w:color w:val="000000"/>
          <w:sz w:val="22"/>
          <w:szCs w:val="22"/>
        </w:rPr>
        <w:t xml:space="preserve"> obhospodařuje Krajská správa a údržba silnic Vysočiny. </w:t>
      </w:r>
      <w:r w:rsidR="007615C0">
        <w:rPr>
          <w:rFonts w:ascii="Arial" w:hAnsi="Arial" w:cs="Arial"/>
          <w:color w:val="000000"/>
          <w:sz w:val="22"/>
          <w:szCs w:val="22"/>
        </w:rPr>
        <w:t xml:space="preserve">Objekty se nachází v zastavěném území města Jihlava. Objekt určený ke stavebním úpravám leží na pozemku </w:t>
      </w:r>
      <w:proofErr w:type="spellStart"/>
      <w:r w:rsidR="007615C0">
        <w:rPr>
          <w:rFonts w:ascii="Arial" w:hAnsi="Arial" w:cs="Arial"/>
          <w:color w:val="000000"/>
          <w:sz w:val="22"/>
          <w:szCs w:val="22"/>
        </w:rPr>
        <w:t>č.st</w:t>
      </w:r>
      <w:proofErr w:type="spellEnd"/>
      <w:r w:rsidR="007615C0">
        <w:rPr>
          <w:rFonts w:ascii="Arial" w:hAnsi="Arial" w:cs="Arial"/>
          <w:color w:val="000000"/>
          <w:sz w:val="22"/>
          <w:szCs w:val="22"/>
        </w:rPr>
        <w:t>. 1121/22 v k.</w:t>
      </w:r>
      <w:proofErr w:type="spellStart"/>
      <w:r w:rsidR="007615C0">
        <w:rPr>
          <w:rFonts w:ascii="Arial" w:hAnsi="Arial" w:cs="Arial"/>
          <w:color w:val="000000"/>
          <w:sz w:val="22"/>
          <w:szCs w:val="22"/>
        </w:rPr>
        <w:t>ú</w:t>
      </w:r>
      <w:proofErr w:type="spellEnd"/>
      <w:r w:rsidR="007615C0">
        <w:rPr>
          <w:rFonts w:ascii="Arial" w:hAnsi="Arial" w:cs="Arial"/>
          <w:color w:val="000000"/>
          <w:sz w:val="22"/>
          <w:szCs w:val="22"/>
        </w:rPr>
        <w:t>. Jihlava. Objekt je bez čísla popisného. Parcela je vedena v katastru nemovitostí jako „zastavěná plocha a nádvoří“. Celková výměra parcely činí 934m</w:t>
      </w:r>
      <w:r w:rsidR="007615C0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7615C0">
        <w:rPr>
          <w:rFonts w:ascii="Arial" w:hAnsi="Arial" w:cs="Arial"/>
          <w:color w:val="000000"/>
          <w:sz w:val="22"/>
          <w:szCs w:val="22"/>
        </w:rPr>
        <w:t>. Stavebním úpravám podlehne pouze část objektu.</w:t>
      </w:r>
    </w:p>
    <w:p w:rsidR="00C1646E" w:rsidRDefault="00C1646E" w:rsidP="00513B97">
      <w:pPr>
        <w:pStyle w:val="Odstavecseseznamem"/>
        <w:ind w:firstLine="6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Stavb</w:t>
      </w:r>
      <w:r w:rsidR="007615C0">
        <w:rPr>
          <w:rFonts w:ascii="Arial" w:hAnsi="Arial" w:cs="Arial"/>
          <w:color w:val="000000"/>
          <w:sz w:val="22"/>
          <w:szCs w:val="22"/>
        </w:rPr>
        <w:t>a je</w:t>
      </w:r>
      <w:r>
        <w:rPr>
          <w:rFonts w:ascii="Arial" w:hAnsi="Arial" w:cs="Arial"/>
          <w:color w:val="000000"/>
          <w:sz w:val="22"/>
          <w:szCs w:val="22"/>
        </w:rPr>
        <w:t xml:space="preserve"> v souladu s charakterem území, jej</w:t>
      </w:r>
      <w:r w:rsidR="007615C0">
        <w:rPr>
          <w:rFonts w:ascii="Arial" w:hAnsi="Arial" w:cs="Arial"/>
          <w:color w:val="000000"/>
          <w:sz w:val="22"/>
          <w:szCs w:val="22"/>
        </w:rPr>
        <w:t>í</w:t>
      </w:r>
      <w:r>
        <w:rPr>
          <w:rFonts w:ascii="Arial" w:hAnsi="Arial" w:cs="Arial"/>
          <w:color w:val="000000"/>
          <w:sz w:val="22"/>
          <w:szCs w:val="22"/>
        </w:rPr>
        <w:t xml:space="preserve"> využití a charakter se provedením stavebních úprav nezmění.</w:t>
      </w:r>
    </w:p>
    <w:p w:rsidR="00134F9D" w:rsidRDefault="00134F9D" w:rsidP="00560017">
      <w:pPr>
        <w:pStyle w:val="Odstavecseseznamem"/>
        <w:ind w:firstLine="698"/>
        <w:jc w:val="both"/>
        <w:rPr>
          <w:rFonts w:ascii="Arial" w:hAnsi="Arial"/>
          <w:sz w:val="22"/>
        </w:rPr>
      </w:pPr>
    </w:p>
    <w:p w:rsidR="00C1646E" w:rsidRPr="00C1646E" w:rsidRDefault="00C1646E" w:rsidP="00C1646E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C1646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údaje o souladu u s územním rozhodnutím nebo regulačním plánem nebo veřejnoprávní smlouvou územní rozhodnutí nahrazující anebo územním souhlasem, </w:t>
      </w:r>
    </w:p>
    <w:p w:rsidR="00C1646E" w:rsidRDefault="00C1646E" w:rsidP="00C1646E">
      <w:pPr>
        <w:pStyle w:val="Odstavecseseznamem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Objekty jsou v souladu s územním plánem.</w:t>
      </w:r>
    </w:p>
    <w:p w:rsidR="00C1646E" w:rsidRDefault="00C1646E" w:rsidP="00C1646E">
      <w:pPr>
        <w:pStyle w:val="Odstavecseseznamem"/>
        <w:jc w:val="both"/>
        <w:rPr>
          <w:rFonts w:ascii="Arial" w:hAnsi="Arial"/>
          <w:sz w:val="22"/>
        </w:rPr>
      </w:pPr>
    </w:p>
    <w:p w:rsidR="00BE1358" w:rsidRPr="00C1646E" w:rsidRDefault="00C1646E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C1646E">
        <w:rPr>
          <w:rFonts w:ascii="Arial" w:hAnsi="Arial" w:cs="Arial"/>
          <w:color w:val="000000"/>
          <w:sz w:val="18"/>
          <w:szCs w:val="18"/>
          <w:shd w:val="clear" w:color="auto" w:fill="FFFFFF"/>
        </w:rPr>
        <w:t>údaje o souladu s územně plánovací dokumentací, v případě stavebních úprav podmiňujících změnu v užívání stavby,</w:t>
      </w:r>
    </w:p>
    <w:p w:rsidR="007615C0" w:rsidRDefault="007615C0" w:rsidP="007615C0">
      <w:pPr>
        <w:pStyle w:val="Zkladntext"/>
        <w:spacing w:after="0"/>
        <w:ind w:left="709"/>
        <w:jc w:val="both"/>
        <w:rPr>
          <w:rFonts w:ascii="Arial" w:hAnsi="Arial"/>
          <w:sz w:val="22"/>
        </w:rPr>
      </w:pPr>
      <w:r w:rsidRPr="00C52E6F">
        <w:rPr>
          <w:rFonts w:ascii="Arial" w:hAnsi="Arial" w:cs="Arial"/>
          <w:sz w:val="22"/>
          <w:szCs w:val="22"/>
        </w:rPr>
        <w:t xml:space="preserve">Stavební záměr se dle platného územního plánu nachází v ploše </w:t>
      </w:r>
      <w:r>
        <w:rPr>
          <w:rFonts w:ascii="Arial" w:hAnsi="Arial" w:cs="Arial"/>
          <w:sz w:val="22"/>
          <w:szCs w:val="22"/>
        </w:rPr>
        <w:t>PLOCHY VÝROBY A SKLADOVÁNÍ – DROBNÁ VÝROBA A VÝROBNÍ SLUŽBY</w:t>
      </w:r>
      <w:r w:rsidRPr="00C52E6F">
        <w:rPr>
          <w:rFonts w:ascii="Arial" w:hAnsi="Arial" w:cs="Arial"/>
          <w:sz w:val="22"/>
          <w:szCs w:val="22"/>
        </w:rPr>
        <w:t xml:space="preserve"> - /</w:t>
      </w:r>
      <w:r>
        <w:rPr>
          <w:rFonts w:ascii="Arial" w:hAnsi="Arial" w:cs="Arial"/>
          <w:sz w:val="22"/>
          <w:szCs w:val="22"/>
        </w:rPr>
        <w:t>VD</w:t>
      </w:r>
      <w:r w:rsidRPr="00C52E6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- stabilizované</w:t>
      </w:r>
      <w:r w:rsidRPr="00C52E6F">
        <w:rPr>
          <w:rFonts w:ascii="Arial" w:hAnsi="Arial" w:cs="Arial"/>
          <w:sz w:val="22"/>
          <w:szCs w:val="22"/>
        </w:rPr>
        <w:t xml:space="preserve"> a spadá do </w:t>
      </w:r>
      <w:r>
        <w:rPr>
          <w:rFonts w:ascii="Arial" w:hAnsi="Arial" w:cs="Arial"/>
          <w:sz w:val="22"/>
          <w:szCs w:val="22"/>
        </w:rPr>
        <w:t>hlavního využití</w:t>
      </w:r>
      <w:r w:rsidRPr="00C52E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bytové domy</w:t>
      </w:r>
      <w:r w:rsidRPr="00C52E6F">
        <w:rPr>
          <w:rFonts w:ascii="Arial" w:hAnsi="Arial" w:cs="Arial"/>
          <w:sz w:val="22"/>
          <w:szCs w:val="22"/>
        </w:rPr>
        <w:t xml:space="preserve">. </w:t>
      </w:r>
    </w:p>
    <w:p w:rsidR="007615C0" w:rsidRPr="00D508AE" w:rsidRDefault="007615C0" w:rsidP="007615C0">
      <w:pPr>
        <w:pStyle w:val="Zkladntext"/>
        <w:numPr>
          <w:ilvl w:val="0"/>
          <w:numId w:val="30"/>
        </w:numPr>
        <w:spacing w:after="0"/>
        <w:jc w:val="both"/>
        <w:rPr>
          <w:rFonts w:ascii="Arial" w:hAnsi="Arial"/>
          <w:sz w:val="22"/>
        </w:rPr>
      </w:pPr>
      <w:r w:rsidRPr="00D508AE">
        <w:rPr>
          <w:rFonts w:ascii="Arial" w:hAnsi="Arial"/>
          <w:sz w:val="22"/>
        </w:rPr>
        <w:t>Zhotovitel:</w:t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  <w:t xml:space="preserve"> </w:t>
      </w:r>
      <w:r w:rsidRPr="00D508AE">
        <w:rPr>
          <w:rFonts w:ascii="Arial" w:hAnsi="Arial"/>
          <w:sz w:val="22"/>
        </w:rPr>
        <w:tab/>
        <w:t>CITYPLAN, spol. s.r.o., Odborů 278/4, Praha 2</w:t>
      </w:r>
    </w:p>
    <w:p w:rsidR="007615C0" w:rsidRPr="00D508AE" w:rsidRDefault="007615C0" w:rsidP="007615C0">
      <w:pPr>
        <w:pStyle w:val="Zkladntext"/>
        <w:numPr>
          <w:ilvl w:val="0"/>
          <w:numId w:val="30"/>
        </w:numPr>
        <w:spacing w:after="0"/>
        <w:jc w:val="both"/>
        <w:rPr>
          <w:rFonts w:ascii="Arial" w:hAnsi="Arial"/>
          <w:sz w:val="22"/>
        </w:rPr>
      </w:pPr>
      <w:r w:rsidRPr="00D508AE">
        <w:rPr>
          <w:rFonts w:ascii="Arial" w:hAnsi="Arial"/>
          <w:sz w:val="22"/>
        </w:rPr>
        <w:t xml:space="preserve">Pořizovatel: </w:t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  <w:t>Magistrát města Jihlavy</w:t>
      </w:r>
    </w:p>
    <w:p w:rsidR="007615C0" w:rsidRPr="00D508AE" w:rsidRDefault="007615C0" w:rsidP="007615C0">
      <w:pPr>
        <w:pStyle w:val="Zkladntext"/>
        <w:numPr>
          <w:ilvl w:val="0"/>
          <w:numId w:val="30"/>
        </w:numPr>
        <w:spacing w:after="0"/>
        <w:jc w:val="both"/>
        <w:rPr>
          <w:rFonts w:ascii="Arial" w:hAnsi="Arial"/>
          <w:sz w:val="22"/>
        </w:rPr>
      </w:pPr>
      <w:r w:rsidRPr="00D508AE">
        <w:rPr>
          <w:rFonts w:ascii="Arial" w:hAnsi="Arial"/>
          <w:sz w:val="22"/>
        </w:rPr>
        <w:t>Projektant:</w:t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</w:r>
      <w:r w:rsidRPr="00D508AE">
        <w:rPr>
          <w:rFonts w:ascii="Arial" w:hAnsi="Arial"/>
          <w:sz w:val="22"/>
        </w:rPr>
        <w:tab/>
        <w:t xml:space="preserve">Ing. arch. Ladislav </w:t>
      </w:r>
      <w:proofErr w:type="spellStart"/>
      <w:r w:rsidRPr="00D508AE">
        <w:rPr>
          <w:rFonts w:ascii="Arial" w:hAnsi="Arial"/>
          <w:sz w:val="22"/>
        </w:rPr>
        <w:t>Komrska</w:t>
      </w:r>
      <w:proofErr w:type="spellEnd"/>
      <w:r w:rsidRPr="00D508AE">
        <w:rPr>
          <w:rFonts w:ascii="Arial" w:hAnsi="Arial"/>
          <w:sz w:val="22"/>
        </w:rPr>
        <w:t xml:space="preserve">, Praha 4 </w:t>
      </w:r>
      <w:proofErr w:type="spellStart"/>
      <w:r w:rsidRPr="00D508AE">
        <w:rPr>
          <w:rFonts w:ascii="Arial" w:hAnsi="Arial"/>
          <w:sz w:val="22"/>
        </w:rPr>
        <w:t>č.a</w:t>
      </w:r>
      <w:proofErr w:type="spellEnd"/>
      <w:r w:rsidRPr="00D508AE">
        <w:rPr>
          <w:rFonts w:ascii="Arial" w:hAnsi="Arial"/>
          <w:sz w:val="22"/>
        </w:rPr>
        <w:t>. 2748</w:t>
      </w:r>
    </w:p>
    <w:p w:rsidR="007615C0" w:rsidRPr="00D508AE" w:rsidRDefault="007615C0" w:rsidP="007615C0">
      <w:pPr>
        <w:pStyle w:val="Zkladntext"/>
        <w:numPr>
          <w:ilvl w:val="0"/>
          <w:numId w:val="30"/>
        </w:numPr>
        <w:spacing w:after="0"/>
        <w:jc w:val="both"/>
        <w:rPr>
          <w:rFonts w:ascii="Arial" w:hAnsi="Arial"/>
          <w:sz w:val="22"/>
        </w:rPr>
      </w:pPr>
      <w:r w:rsidRPr="00D508AE">
        <w:rPr>
          <w:rFonts w:ascii="Arial" w:hAnsi="Arial"/>
          <w:sz w:val="22"/>
        </w:rPr>
        <w:t>Nabytí účinnosti územního plánu:</w:t>
      </w:r>
      <w:r w:rsidRPr="00D508AE">
        <w:rPr>
          <w:rFonts w:ascii="Arial" w:hAnsi="Arial"/>
          <w:sz w:val="22"/>
        </w:rPr>
        <w:tab/>
        <w:t>20.10.2017</w:t>
      </w:r>
    </w:p>
    <w:p w:rsidR="00973745" w:rsidRDefault="00973745" w:rsidP="00D35161">
      <w:pPr>
        <w:pStyle w:val="Zkladntext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:rsidR="00F07D6C" w:rsidRDefault="000E4A49" w:rsidP="00D35161">
      <w:pPr>
        <w:pStyle w:val="Zkladntext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objekt</w:t>
      </w:r>
      <w:r w:rsidR="003449A3">
        <w:rPr>
          <w:rFonts w:ascii="Arial" w:hAnsi="Arial" w:cs="Arial"/>
          <w:sz w:val="22"/>
          <w:szCs w:val="22"/>
        </w:rPr>
        <w:t xml:space="preserve"> spad</w:t>
      </w:r>
      <w:r w:rsidR="00973745">
        <w:rPr>
          <w:rFonts w:ascii="Arial" w:hAnsi="Arial" w:cs="Arial"/>
          <w:sz w:val="22"/>
          <w:szCs w:val="22"/>
        </w:rPr>
        <w:t xml:space="preserve">á </w:t>
      </w:r>
      <w:r w:rsidR="00134F9D">
        <w:rPr>
          <w:rFonts w:ascii="Arial" w:hAnsi="Arial" w:cs="Arial"/>
          <w:sz w:val="22"/>
          <w:szCs w:val="22"/>
        </w:rPr>
        <w:t xml:space="preserve">mezi </w:t>
      </w:r>
      <w:r w:rsidR="00D35161">
        <w:rPr>
          <w:rFonts w:ascii="Arial" w:hAnsi="Arial" w:cs="Arial"/>
          <w:sz w:val="22"/>
          <w:szCs w:val="22"/>
        </w:rPr>
        <w:t>hlavní</w:t>
      </w:r>
      <w:r w:rsidR="00230078">
        <w:rPr>
          <w:rFonts w:ascii="Arial" w:hAnsi="Arial" w:cs="Arial"/>
          <w:sz w:val="22"/>
          <w:szCs w:val="22"/>
        </w:rPr>
        <w:t xml:space="preserve"> využití úze</w:t>
      </w:r>
      <w:r w:rsidR="001873F4">
        <w:rPr>
          <w:rFonts w:ascii="Arial" w:hAnsi="Arial" w:cs="Arial"/>
          <w:sz w:val="22"/>
          <w:szCs w:val="22"/>
        </w:rPr>
        <w:t>mí.</w:t>
      </w:r>
      <w:r w:rsidR="00913DBE">
        <w:rPr>
          <w:rFonts w:ascii="Arial" w:hAnsi="Arial" w:cs="Arial"/>
          <w:sz w:val="22"/>
          <w:szCs w:val="22"/>
        </w:rPr>
        <w:t xml:space="preserve"> </w:t>
      </w:r>
      <w:r w:rsidR="00230078">
        <w:rPr>
          <w:rFonts w:ascii="Arial" w:hAnsi="Arial" w:cs="Arial"/>
          <w:sz w:val="22"/>
          <w:szCs w:val="22"/>
        </w:rPr>
        <w:t>Stavb</w:t>
      </w:r>
      <w:r w:rsidR="00973745">
        <w:rPr>
          <w:rFonts w:ascii="Arial" w:hAnsi="Arial" w:cs="Arial"/>
          <w:sz w:val="22"/>
          <w:szCs w:val="22"/>
        </w:rPr>
        <w:t>a</w:t>
      </w:r>
      <w:r w:rsidR="00230078">
        <w:rPr>
          <w:rFonts w:ascii="Arial" w:hAnsi="Arial" w:cs="Arial"/>
          <w:sz w:val="22"/>
          <w:szCs w:val="22"/>
        </w:rPr>
        <w:t xml:space="preserve"> </w:t>
      </w:r>
      <w:r w:rsidR="00973745">
        <w:rPr>
          <w:rFonts w:ascii="Arial" w:hAnsi="Arial" w:cs="Arial"/>
          <w:sz w:val="22"/>
          <w:szCs w:val="22"/>
        </w:rPr>
        <w:t>není</w:t>
      </w:r>
      <w:r w:rsidR="00230078">
        <w:rPr>
          <w:rFonts w:ascii="Arial" w:hAnsi="Arial" w:cs="Arial"/>
          <w:sz w:val="22"/>
          <w:szCs w:val="22"/>
        </w:rPr>
        <w:t xml:space="preserve"> v rozporu s platnou, a tedy závaznou územně plánovací dokumentací </w:t>
      </w:r>
      <w:r w:rsidR="006F6CF3">
        <w:rPr>
          <w:rFonts w:ascii="Arial" w:hAnsi="Arial" w:cs="Arial"/>
          <w:sz w:val="22"/>
          <w:szCs w:val="22"/>
        </w:rPr>
        <w:t>katastrální</w:t>
      </w:r>
      <w:r w:rsidR="003C207B">
        <w:rPr>
          <w:rFonts w:ascii="Arial" w:hAnsi="Arial" w:cs="Arial"/>
          <w:sz w:val="22"/>
          <w:szCs w:val="22"/>
        </w:rPr>
        <w:t>ho</w:t>
      </w:r>
      <w:r w:rsidR="006F6CF3">
        <w:rPr>
          <w:rFonts w:ascii="Arial" w:hAnsi="Arial" w:cs="Arial"/>
          <w:sz w:val="22"/>
          <w:szCs w:val="22"/>
        </w:rPr>
        <w:t xml:space="preserve"> území </w:t>
      </w:r>
      <w:r w:rsidR="00973745">
        <w:rPr>
          <w:rFonts w:ascii="Arial" w:hAnsi="Arial" w:cs="Arial"/>
          <w:sz w:val="22"/>
          <w:szCs w:val="22"/>
        </w:rPr>
        <w:t>Jihlava</w:t>
      </w:r>
      <w:r w:rsidR="00920C84">
        <w:rPr>
          <w:rFonts w:ascii="Arial" w:hAnsi="Arial" w:cs="Arial"/>
          <w:sz w:val="22"/>
          <w:szCs w:val="22"/>
        </w:rPr>
        <w:t xml:space="preserve">. </w:t>
      </w:r>
      <w:r w:rsidR="00973745">
        <w:rPr>
          <w:rFonts w:ascii="Arial" w:hAnsi="Arial" w:cs="Arial"/>
          <w:sz w:val="22"/>
          <w:szCs w:val="22"/>
        </w:rPr>
        <w:t>Není</w:t>
      </w:r>
      <w:r w:rsidR="00230078">
        <w:rPr>
          <w:rFonts w:ascii="Arial" w:hAnsi="Arial" w:cs="Arial"/>
          <w:sz w:val="22"/>
          <w:szCs w:val="22"/>
        </w:rPr>
        <w:t xml:space="preserve"> v rozporu s cíli a úkoly územního plánování a se záměry územního plánování v dotčeném území. </w:t>
      </w:r>
      <w:r w:rsidR="006F6CF3">
        <w:rPr>
          <w:rFonts w:ascii="Arial" w:hAnsi="Arial" w:cs="Arial"/>
          <w:sz w:val="22"/>
          <w:szCs w:val="22"/>
        </w:rPr>
        <w:t xml:space="preserve"> </w:t>
      </w:r>
    </w:p>
    <w:p w:rsidR="00230078" w:rsidRDefault="00C1646E" w:rsidP="00D35161">
      <w:pPr>
        <w:pStyle w:val="Zkladntext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Vlivem stavebních úprav nedojde ke změně v užívání stavby. </w:t>
      </w:r>
    </w:p>
    <w:p w:rsidR="006F6CF3" w:rsidRDefault="006F6CF3" w:rsidP="00A73E21">
      <w:pPr>
        <w:pStyle w:val="Zkladntext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:rsidR="00BE1358" w:rsidRPr="00387329" w:rsidRDefault="00BE1358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BE1358">
        <w:rPr>
          <w:rFonts w:ascii="Arial" w:hAnsi="Arial"/>
          <w:sz w:val="18"/>
          <w:szCs w:val="18"/>
        </w:rPr>
        <w:t xml:space="preserve">informace o vydaných rozhodnutích o povolení výjimky z obecných požadavků na využívání území, </w:t>
      </w:r>
    </w:p>
    <w:p w:rsidR="00C1646E" w:rsidRDefault="00387329" w:rsidP="0075299C">
      <w:pPr>
        <w:pStyle w:val="Zkladntext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Projektová dokumentace byla</w:t>
      </w:r>
      <w:r w:rsidRPr="00387329">
        <w:rPr>
          <w:rFonts w:ascii="Arial" w:hAnsi="Arial"/>
          <w:sz w:val="22"/>
        </w:rPr>
        <w:t xml:space="preserve"> předložena všem </w:t>
      </w:r>
      <w:r>
        <w:rPr>
          <w:rFonts w:ascii="Arial" w:hAnsi="Arial"/>
          <w:sz w:val="22"/>
        </w:rPr>
        <w:t xml:space="preserve">orgánům státní správy a </w:t>
      </w:r>
      <w:r w:rsidRPr="00387329">
        <w:rPr>
          <w:rFonts w:ascii="Arial" w:hAnsi="Arial"/>
          <w:sz w:val="22"/>
        </w:rPr>
        <w:t>správcům sítí k odsouhlasení.</w:t>
      </w:r>
    </w:p>
    <w:p w:rsidR="00C1646E" w:rsidRPr="00C1646E" w:rsidRDefault="00C1646E" w:rsidP="00C1646E">
      <w:pPr>
        <w:pStyle w:val="Zkladntext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C1646E">
        <w:rPr>
          <w:rFonts w:ascii="Arial" w:hAnsi="Arial" w:cs="Arial"/>
          <w:color w:val="000000"/>
          <w:sz w:val="18"/>
          <w:szCs w:val="18"/>
          <w:shd w:val="clear" w:color="auto" w:fill="FFFFFF"/>
        </w:rPr>
        <w:t>informace o tom, zda a v jakých částech dokumentace jsou zohledněny podmínky závazných stanovisek dotčených orgánů,</w:t>
      </w:r>
    </w:p>
    <w:p w:rsidR="00C1646E" w:rsidRDefault="00C57187" w:rsidP="00C57187">
      <w:pPr>
        <w:pStyle w:val="Zkladntext"/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Závazná stanoviska jsou součástí PD.</w:t>
      </w:r>
    </w:p>
    <w:p w:rsidR="008C6DC0" w:rsidRPr="0049536A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49536A">
        <w:rPr>
          <w:rFonts w:ascii="Arial" w:hAnsi="Arial"/>
          <w:sz w:val="18"/>
          <w:szCs w:val="18"/>
        </w:rPr>
        <w:t>výčet a závěr</w:t>
      </w:r>
      <w:r w:rsidR="000908A4">
        <w:rPr>
          <w:rFonts w:ascii="Arial" w:hAnsi="Arial"/>
          <w:sz w:val="18"/>
          <w:szCs w:val="18"/>
        </w:rPr>
        <w:t>y provedených průzkumů a rozborů</w:t>
      </w:r>
      <w:r w:rsidRPr="0049536A">
        <w:rPr>
          <w:rFonts w:ascii="Arial" w:hAnsi="Arial"/>
          <w:sz w:val="18"/>
          <w:szCs w:val="18"/>
        </w:rPr>
        <w:t xml:space="preserve"> (geologicky průzkum, </w:t>
      </w:r>
      <w:r w:rsidR="00AA09D4" w:rsidRPr="0049536A">
        <w:rPr>
          <w:rFonts w:ascii="Arial" w:hAnsi="Arial"/>
          <w:sz w:val="18"/>
          <w:szCs w:val="18"/>
        </w:rPr>
        <w:t>hydrogeologicky průzkum</w:t>
      </w:r>
      <w:r w:rsidRPr="0049536A">
        <w:rPr>
          <w:rFonts w:ascii="Arial" w:hAnsi="Arial"/>
          <w:sz w:val="18"/>
          <w:szCs w:val="18"/>
        </w:rPr>
        <w:t>, stavebně historicky průzkum apod.)</w:t>
      </w:r>
    </w:p>
    <w:p w:rsidR="00C91629" w:rsidRDefault="008C6DC0" w:rsidP="00C91629">
      <w:pPr>
        <w:pStyle w:val="Zkladntext"/>
        <w:spacing w:after="0"/>
        <w:ind w:left="709"/>
        <w:jc w:val="both"/>
        <w:rPr>
          <w:rFonts w:ascii="Arial" w:hAnsi="Arial"/>
          <w:sz w:val="22"/>
        </w:rPr>
      </w:pPr>
      <w:r w:rsidRPr="00296737">
        <w:rPr>
          <w:rFonts w:ascii="Arial" w:hAnsi="Arial"/>
          <w:sz w:val="22"/>
        </w:rPr>
        <w:t xml:space="preserve">Projektant provedl nezbytné </w:t>
      </w:r>
      <w:proofErr w:type="spellStart"/>
      <w:r w:rsidRPr="00296737">
        <w:rPr>
          <w:rFonts w:ascii="Arial" w:hAnsi="Arial"/>
          <w:sz w:val="22"/>
        </w:rPr>
        <w:t>archi</w:t>
      </w:r>
      <w:r w:rsidR="00C91629">
        <w:rPr>
          <w:rFonts w:ascii="Arial" w:hAnsi="Arial"/>
          <w:sz w:val="22"/>
        </w:rPr>
        <w:t>tektonicko</w:t>
      </w:r>
      <w:proofErr w:type="spellEnd"/>
      <w:r w:rsidR="00C91629">
        <w:rPr>
          <w:rFonts w:ascii="Arial" w:hAnsi="Arial"/>
          <w:sz w:val="22"/>
        </w:rPr>
        <w:t xml:space="preserve"> – stavební průzkumy </w:t>
      </w:r>
      <w:r w:rsidRPr="00296737">
        <w:rPr>
          <w:rFonts w:ascii="Arial" w:hAnsi="Arial"/>
          <w:sz w:val="22"/>
        </w:rPr>
        <w:t>na pozemku a</w:t>
      </w:r>
      <w:r w:rsidR="00C91629">
        <w:rPr>
          <w:rFonts w:ascii="Arial" w:hAnsi="Arial"/>
          <w:sz w:val="22"/>
        </w:rPr>
        <w:t xml:space="preserve"> v</w:t>
      </w:r>
      <w:r w:rsidR="00DA57E6">
        <w:rPr>
          <w:rFonts w:ascii="Arial" w:hAnsi="Arial"/>
          <w:sz w:val="22"/>
        </w:rPr>
        <w:t> okolí.</w:t>
      </w:r>
    </w:p>
    <w:p w:rsidR="005842AF" w:rsidRDefault="00920C84" w:rsidP="005842AF">
      <w:pPr>
        <w:pStyle w:val="Zkladntext"/>
        <w:spacing w:after="0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Pozem</w:t>
      </w:r>
      <w:r w:rsidR="005842AF">
        <w:rPr>
          <w:rFonts w:ascii="Arial" w:hAnsi="Arial"/>
          <w:sz w:val="22"/>
          <w:szCs w:val="22"/>
        </w:rPr>
        <w:t>k</w:t>
      </w:r>
      <w:r>
        <w:rPr>
          <w:rFonts w:ascii="Arial" w:hAnsi="Arial"/>
          <w:sz w:val="22"/>
          <w:szCs w:val="22"/>
        </w:rPr>
        <w:t>y</w:t>
      </w:r>
      <w:r w:rsidR="005842AF">
        <w:rPr>
          <w:rFonts w:ascii="Arial" w:hAnsi="Arial"/>
          <w:sz w:val="22"/>
          <w:szCs w:val="22"/>
        </w:rPr>
        <w:t xml:space="preserve"> se nenachází v oblasti chráněného ložiskového území, ani v poddolovaném území.</w:t>
      </w:r>
    </w:p>
    <w:p w:rsidR="00ED32C9" w:rsidRDefault="00ED32C9" w:rsidP="005842AF">
      <w:pPr>
        <w:pStyle w:val="Zkladntext"/>
        <w:spacing w:after="0"/>
        <w:ind w:left="709"/>
        <w:jc w:val="both"/>
        <w:rPr>
          <w:rFonts w:ascii="Arial" w:hAnsi="Arial"/>
          <w:sz w:val="22"/>
          <w:szCs w:val="22"/>
        </w:rPr>
      </w:pPr>
    </w:p>
    <w:p w:rsidR="00C57187" w:rsidRPr="003A0280" w:rsidRDefault="00C57187" w:rsidP="00997A74">
      <w:pPr>
        <w:numPr>
          <w:ilvl w:val="0"/>
          <w:numId w:val="29"/>
        </w:numPr>
        <w:tabs>
          <w:tab w:val="clear" w:pos="1495"/>
          <w:tab w:val="num" w:pos="1418"/>
        </w:tabs>
        <w:suppressAutoHyphens/>
        <w:overflowPunct w:val="0"/>
        <w:autoSpaceDE w:val="0"/>
        <w:ind w:left="1134" w:hanging="11"/>
        <w:textAlignment w:val="baseline"/>
        <w:rPr>
          <w:rFonts w:ascii="Arial" w:hAnsi="Arial" w:cs="Arial"/>
          <w:b/>
          <w:sz w:val="22"/>
          <w:szCs w:val="22"/>
        </w:rPr>
      </w:pPr>
      <w:r w:rsidRPr="003A0280">
        <w:rPr>
          <w:rFonts w:ascii="Arial" w:hAnsi="Arial" w:cs="Arial"/>
          <w:b/>
          <w:sz w:val="22"/>
          <w:szCs w:val="22"/>
        </w:rPr>
        <w:t>geologický</w:t>
      </w:r>
    </w:p>
    <w:p w:rsidR="00C57187" w:rsidRDefault="00C57187" w:rsidP="00C57187">
      <w:pPr>
        <w:tabs>
          <w:tab w:val="num" w:pos="1418"/>
        </w:tabs>
        <w:ind w:left="1134" w:hanging="11"/>
        <w:rPr>
          <w:rFonts w:ascii="Arial" w:hAnsi="Arial" w:cs="Arial"/>
          <w:b/>
          <w:sz w:val="22"/>
          <w:szCs w:val="22"/>
        </w:rPr>
      </w:pPr>
      <w:r w:rsidRPr="003A0280">
        <w:rPr>
          <w:rFonts w:ascii="Arial" w:hAnsi="Arial" w:cs="Arial"/>
          <w:sz w:val="22"/>
          <w:szCs w:val="22"/>
        </w:rPr>
        <w:t>nebyl proveden –</w:t>
      </w:r>
      <w:r>
        <w:rPr>
          <w:rFonts w:ascii="Arial" w:hAnsi="Arial" w:cs="Arial"/>
          <w:sz w:val="22"/>
          <w:szCs w:val="22"/>
        </w:rPr>
        <w:t xml:space="preserve"> s novými základovými konstrukcemi není uvažováno</w:t>
      </w:r>
      <w:r>
        <w:rPr>
          <w:rFonts w:ascii="Arial" w:hAnsi="Arial" w:cs="Arial"/>
          <w:sz w:val="22"/>
          <w:szCs w:val="22"/>
        </w:rPr>
        <w:br/>
      </w:r>
    </w:p>
    <w:p w:rsidR="00C57187" w:rsidRPr="005154FD" w:rsidRDefault="00C57187" w:rsidP="00997A74">
      <w:pPr>
        <w:pStyle w:val="Odstavecseseznamem"/>
        <w:numPr>
          <w:ilvl w:val="2"/>
          <w:numId w:val="29"/>
        </w:numPr>
        <w:tabs>
          <w:tab w:val="clear" w:pos="2935"/>
          <w:tab w:val="num" w:pos="1418"/>
        </w:tabs>
        <w:ind w:left="1560" w:hanging="426"/>
        <w:rPr>
          <w:rFonts w:ascii="Arial" w:hAnsi="Arial" w:cs="Arial"/>
          <w:b/>
          <w:sz w:val="22"/>
          <w:szCs w:val="22"/>
        </w:rPr>
      </w:pPr>
      <w:r w:rsidRPr="005154FD">
        <w:rPr>
          <w:rFonts w:ascii="Arial" w:hAnsi="Arial" w:cs="Arial"/>
          <w:b/>
          <w:sz w:val="22"/>
          <w:szCs w:val="22"/>
        </w:rPr>
        <w:lastRenderedPageBreak/>
        <w:t>radonový</w:t>
      </w:r>
    </w:p>
    <w:p w:rsidR="00C57187" w:rsidRDefault="00C57187" w:rsidP="00C57187">
      <w:pPr>
        <w:tabs>
          <w:tab w:val="num" w:pos="1418"/>
        </w:tabs>
        <w:ind w:left="1134"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nebyl proveden, není počítáno se zhotovením nové </w:t>
      </w:r>
      <w:proofErr w:type="spellStart"/>
      <w:r>
        <w:rPr>
          <w:rFonts w:ascii="Arial" w:hAnsi="Arial" w:cs="Arial"/>
          <w:sz w:val="22"/>
          <w:szCs w:val="22"/>
        </w:rPr>
        <w:t>hydroizolace</w:t>
      </w:r>
      <w:proofErr w:type="spellEnd"/>
      <w:r>
        <w:rPr>
          <w:rFonts w:ascii="Arial" w:hAnsi="Arial" w:cs="Arial"/>
          <w:sz w:val="22"/>
          <w:szCs w:val="22"/>
        </w:rPr>
        <w:t xml:space="preserve"> spodní stavby</w:t>
      </w:r>
    </w:p>
    <w:p w:rsidR="00C57187" w:rsidRDefault="00C57187" w:rsidP="00C57187">
      <w:pPr>
        <w:tabs>
          <w:tab w:val="num" w:pos="1418"/>
        </w:tabs>
        <w:ind w:left="1134" w:hanging="11"/>
        <w:rPr>
          <w:rFonts w:ascii="Arial" w:hAnsi="Arial" w:cs="Arial"/>
          <w:sz w:val="22"/>
          <w:szCs w:val="22"/>
        </w:rPr>
      </w:pPr>
    </w:p>
    <w:p w:rsidR="00C57187" w:rsidRPr="005154FD" w:rsidRDefault="00C57187" w:rsidP="00997A74">
      <w:pPr>
        <w:pStyle w:val="Odstavecseseznamem"/>
        <w:numPr>
          <w:ilvl w:val="2"/>
          <w:numId w:val="29"/>
        </w:numPr>
        <w:tabs>
          <w:tab w:val="clear" w:pos="2935"/>
          <w:tab w:val="num" w:pos="1560"/>
        </w:tabs>
        <w:ind w:left="1560" w:hanging="426"/>
        <w:rPr>
          <w:rFonts w:ascii="Arial" w:hAnsi="Arial" w:cs="Arial"/>
          <w:b/>
          <w:sz w:val="22"/>
          <w:szCs w:val="22"/>
        </w:rPr>
      </w:pPr>
      <w:r w:rsidRPr="005154FD">
        <w:rPr>
          <w:rFonts w:ascii="Arial" w:hAnsi="Arial" w:cs="Arial"/>
          <w:b/>
          <w:sz w:val="22"/>
          <w:szCs w:val="22"/>
        </w:rPr>
        <w:t>stavební</w:t>
      </w:r>
    </w:p>
    <w:p w:rsidR="00C57187" w:rsidRDefault="00C57187" w:rsidP="00C57187">
      <w:pPr>
        <w:tabs>
          <w:tab w:val="num" w:pos="1418"/>
        </w:tabs>
        <w:ind w:left="1134" w:hanging="11"/>
        <w:rPr>
          <w:rFonts w:ascii="Arial" w:hAnsi="Arial" w:cs="Arial"/>
          <w:sz w:val="22"/>
          <w:szCs w:val="22"/>
        </w:rPr>
      </w:pPr>
      <w:r w:rsidRPr="003A0280">
        <w:rPr>
          <w:rFonts w:ascii="Arial" w:hAnsi="Arial" w:cs="Arial"/>
          <w:sz w:val="22"/>
          <w:szCs w:val="22"/>
        </w:rPr>
        <w:t xml:space="preserve">projektant provedl nezbytné </w:t>
      </w:r>
      <w:proofErr w:type="spellStart"/>
      <w:r w:rsidRPr="003A0280">
        <w:rPr>
          <w:rFonts w:ascii="Arial" w:hAnsi="Arial" w:cs="Arial"/>
          <w:sz w:val="22"/>
          <w:szCs w:val="22"/>
        </w:rPr>
        <w:t>architektonicko</w:t>
      </w:r>
      <w:proofErr w:type="spellEnd"/>
      <w:r w:rsidRPr="003A0280">
        <w:rPr>
          <w:rFonts w:ascii="Arial" w:hAnsi="Arial" w:cs="Arial"/>
          <w:sz w:val="22"/>
          <w:szCs w:val="22"/>
        </w:rPr>
        <w:t>–stavební průzkumy v objektech a na pozemku, provedl zaměření jednotlivých staveb.</w:t>
      </w:r>
    </w:p>
    <w:p w:rsidR="00C57187" w:rsidRPr="003A0280" w:rsidRDefault="00C57187" w:rsidP="00C57187">
      <w:pPr>
        <w:tabs>
          <w:tab w:val="num" w:pos="1418"/>
        </w:tabs>
        <w:ind w:left="1134" w:hanging="11"/>
        <w:rPr>
          <w:rFonts w:ascii="Arial" w:hAnsi="Arial" w:cs="Arial"/>
          <w:sz w:val="22"/>
          <w:szCs w:val="22"/>
        </w:rPr>
      </w:pPr>
    </w:p>
    <w:p w:rsidR="00C57187" w:rsidRPr="003A0280" w:rsidRDefault="00C57187" w:rsidP="00997A74">
      <w:pPr>
        <w:numPr>
          <w:ilvl w:val="0"/>
          <w:numId w:val="29"/>
        </w:numPr>
        <w:tabs>
          <w:tab w:val="clear" w:pos="1495"/>
          <w:tab w:val="num" w:pos="1418"/>
        </w:tabs>
        <w:suppressAutoHyphens/>
        <w:overflowPunct w:val="0"/>
        <w:autoSpaceDE w:val="0"/>
        <w:ind w:left="1134" w:hanging="11"/>
        <w:textAlignment w:val="baseline"/>
        <w:rPr>
          <w:rFonts w:ascii="Arial" w:hAnsi="Arial" w:cs="Arial"/>
          <w:b/>
          <w:sz w:val="22"/>
          <w:szCs w:val="22"/>
        </w:rPr>
      </w:pPr>
      <w:r w:rsidRPr="003A0280">
        <w:rPr>
          <w:rFonts w:ascii="Arial" w:hAnsi="Arial" w:cs="Arial"/>
          <w:b/>
          <w:sz w:val="22"/>
          <w:szCs w:val="22"/>
        </w:rPr>
        <w:t>hydrogeologický</w:t>
      </w:r>
    </w:p>
    <w:p w:rsidR="00C57187" w:rsidRDefault="00C57187" w:rsidP="00C57187">
      <w:pPr>
        <w:tabs>
          <w:tab w:val="num" w:pos="1418"/>
        </w:tabs>
        <w:ind w:left="1134" w:hanging="11"/>
        <w:rPr>
          <w:rFonts w:ascii="Arial" w:hAnsi="Arial" w:cs="Arial"/>
          <w:sz w:val="22"/>
          <w:szCs w:val="22"/>
        </w:rPr>
      </w:pPr>
      <w:r w:rsidRPr="003A0280">
        <w:rPr>
          <w:rFonts w:ascii="Arial" w:hAnsi="Arial" w:cs="Arial"/>
          <w:sz w:val="22"/>
          <w:szCs w:val="22"/>
        </w:rPr>
        <w:t>nebyl proveden</w:t>
      </w:r>
    </w:p>
    <w:p w:rsidR="00C57187" w:rsidRDefault="00C57187" w:rsidP="005842AF">
      <w:pPr>
        <w:pStyle w:val="Zkladntext"/>
        <w:spacing w:after="0"/>
        <w:ind w:left="709"/>
        <w:jc w:val="both"/>
        <w:rPr>
          <w:rFonts w:ascii="Arial" w:hAnsi="Arial"/>
          <w:sz w:val="22"/>
          <w:szCs w:val="22"/>
        </w:rPr>
      </w:pPr>
    </w:p>
    <w:p w:rsidR="0075299C" w:rsidRPr="0075299C" w:rsidRDefault="0075299C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75299C">
        <w:rPr>
          <w:rFonts w:ascii="Arial" w:hAnsi="Arial"/>
          <w:sz w:val="18"/>
          <w:szCs w:val="18"/>
        </w:rPr>
        <w:t xml:space="preserve">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:rsidR="00CF0E26" w:rsidRDefault="00CF0E26" w:rsidP="00CF0E26">
      <w:pPr>
        <w:pStyle w:val="Zkladntext"/>
        <w:spacing w:after="0"/>
        <w:ind w:left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Řešené území </w:t>
      </w:r>
      <w:r w:rsidRPr="00296737">
        <w:rPr>
          <w:rFonts w:ascii="Arial" w:hAnsi="Arial"/>
          <w:sz w:val="22"/>
        </w:rPr>
        <w:t>není součástí záplavového území ani se</w:t>
      </w:r>
      <w:r>
        <w:rPr>
          <w:rFonts w:ascii="Arial" w:hAnsi="Arial"/>
          <w:sz w:val="22"/>
        </w:rPr>
        <w:t xml:space="preserve"> </w:t>
      </w:r>
      <w:r w:rsidR="008179CF">
        <w:rPr>
          <w:rFonts w:ascii="Arial" w:hAnsi="Arial"/>
          <w:sz w:val="22"/>
        </w:rPr>
        <w:t xml:space="preserve">nenachází v poddolovaném území. </w:t>
      </w:r>
      <w:r w:rsidRPr="000D00E0">
        <w:rPr>
          <w:rFonts w:ascii="Arial" w:hAnsi="Arial"/>
          <w:sz w:val="22"/>
        </w:rPr>
        <w:t>Koordinační opatření se souběžnou výstavbou nejsou nutná</w:t>
      </w:r>
      <w:r>
        <w:rPr>
          <w:rFonts w:ascii="Arial" w:hAnsi="Arial"/>
          <w:sz w:val="22"/>
        </w:rPr>
        <w:t xml:space="preserve">. V okolí se nenachází žádná z lokalit soustavy Natura 2000.  </w:t>
      </w:r>
    </w:p>
    <w:p w:rsidR="005157D7" w:rsidRDefault="005157D7" w:rsidP="005157D7">
      <w:pPr>
        <w:pStyle w:val="Default"/>
        <w:ind w:left="709"/>
      </w:pPr>
    </w:p>
    <w:p w:rsidR="00FF2B52" w:rsidRPr="00FF2B52" w:rsidRDefault="00FF2B52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FF2B52">
        <w:rPr>
          <w:rFonts w:ascii="Arial" w:hAnsi="Arial"/>
          <w:sz w:val="18"/>
          <w:szCs w:val="18"/>
        </w:rPr>
        <w:t xml:space="preserve">poloha vzhledem k záplavovému území, poddolovanému území apod., </w:t>
      </w:r>
    </w:p>
    <w:p w:rsidR="0075299C" w:rsidRDefault="00FF2B52" w:rsidP="00FF2B52">
      <w:pPr>
        <w:ind w:left="709"/>
        <w:jc w:val="both"/>
        <w:rPr>
          <w:rFonts w:ascii="Arial" w:hAnsi="Arial" w:cs="Arial"/>
          <w:sz w:val="22"/>
          <w:szCs w:val="22"/>
        </w:rPr>
      </w:pPr>
      <w:r w:rsidRPr="00FF2B52">
        <w:rPr>
          <w:rFonts w:ascii="Arial" w:hAnsi="Arial" w:cs="Arial"/>
          <w:sz w:val="22"/>
          <w:szCs w:val="22"/>
        </w:rPr>
        <w:t>Řešené území není součástí záplavového území ani se nenachází v poddolovaném území.</w:t>
      </w:r>
    </w:p>
    <w:p w:rsidR="00386B38" w:rsidRDefault="00386B38" w:rsidP="008C6DC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C6DC0" w:rsidRPr="009B609A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296737">
        <w:rPr>
          <w:rFonts w:ascii="Arial" w:hAnsi="Arial"/>
          <w:sz w:val="18"/>
          <w:szCs w:val="18"/>
        </w:rPr>
        <w:t>vliv stavby na okolní stavby a pozemky, ochrana okolí, vliv stavby na odtokové poměry v území,</w:t>
      </w:r>
    </w:p>
    <w:p w:rsidR="008179CF" w:rsidRDefault="00F63CE2" w:rsidP="00CF0E26">
      <w:pPr>
        <w:ind w:left="709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území </w:t>
      </w:r>
      <w:r w:rsidR="00371BD7" w:rsidRPr="00371BD7">
        <w:rPr>
          <w:rFonts w:ascii="Arial" w:hAnsi="Arial" w:cs="Arial"/>
          <w:sz w:val="22"/>
          <w:szCs w:val="22"/>
        </w:rPr>
        <w:t>se nenachází žádný ze skladebných prvků územního systému ekologické stability. Prvek žádné úrovně (</w:t>
      </w:r>
      <w:proofErr w:type="spellStart"/>
      <w:r w:rsidR="00371BD7" w:rsidRPr="00371BD7">
        <w:rPr>
          <w:rFonts w:ascii="Arial" w:hAnsi="Arial" w:cs="Arial"/>
          <w:sz w:val="22"/>
          <w:szCs w:val="22"/>
        </w:rPr>
        <w:t>nadregionální</w:t>
      </w:r>
      <w:proofErr w:type="spellEnd"/>
      <w:r w:rsidR="00371BD7" w:rsidRPr="00371BD7">
        <w:rPr>
          <w:rFonts w:ascii="Arial" w:hAnsi="Arial" w:cs="Arial"/>
          <w:sz w:val="22"/>
          <w:szCs w:val="22"/>
        </w:rPr>
        <w:t xml:space="preserve">, regionální, lokální) není v zájmovém území vymezen nebo navržen. </w:t>
      </w:r>
    </w:p>
    <w:p w:rsidR="00CF0E26" w:rsidRDefault="00C33488" w:rsidP="00CF0E26">
      <w:pPr>
        <w:ind w:left="709"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Realizací </w:t>
      </w:r>
      <w:r w:rsidR="00920C84">
        <w:rPr>
          <w:rFonts w:ascii="Arial" w:hAnsi="Arial"/>
          <w:sz w:val="22"/>
        </w:rPr>
        <w:t>zateplení stávajících objektů</w:t>
      </w:r>
      <w:r w:rsidR="0022737D">
        <w:rPr>
          <w:rFonts w:ascii="Arial" w:hAnsi="Arial"/>
          <w:sz w:val="22"/>
        </w:rPr>
        <w:t xml:space="preserve"> a drobných´stavebních úprav v objektech </w:t>
      </w:r>
      <w:r w:rsidR="00CF0E26">
        <w:rPr>
          <w:rFonts w:ascii="Arial" w:hAnsi="Arial"/>
          <w:sz w:val="22"/>
        </w:rPr>
        <w:t xml:space="preserve">nedojde ke zhoršení životního prostředí v okolí. Odtokové </w:t>
      </w:r>
      <w:r w:rsidR="00141A7E">
        <w:rPr>
          <w:rFonts w:ascii="Arial" w:hAnsi="Arial"/>
          <w:sz w:val="22"/>
        </w:rPr>
        <w:t xml:space="preserve">poměry v řešeném území nebudou </w:t>
      </w:r>
      <w:r w:rsidR="00744A28">
        <w:rPr>
          <w:rFonts w:ascii="Arial" w:hAnsi="Arial"/>
          <w:sz w:val="22"/>
        </w:rPr>
        <w:t>stavbou ovlivněny</w:t>
      </w:r>
      <w:r w:rsidR="00CF0E26">
        <w:rPr>
          <w:rFonts w:ascii="Arial" w:hAnsi="Arial"/>
          <w:sz w:val="22"/>
        </w:rPr>
        <w:t>.</w:t>
      </w:r>
    </w:p>
    <w:p w:rsidR="00CF0E26" w:rsidRDefault="00CF0E26" w:rsidP="00CF0E26">
      <w:pPr>
        <w:ind w:left="709" w:firstLine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Stavba nevykazuje nároky na okolní pozemky</w:t>
      </w:r>
      <w:r w:rsidR="00141A7E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Stavba bude provedena na pozemcích investora, nebude zasahovat do práv majitelů sousední nemovitosti.</w:t>
      </w:r>
    </w:p>
    <w:p w:rsidR="00CF0E26" w:rsidRDefault="00CF0E26" w:rsidP="00CF0E26">
      <w:pPr>
        <w:ind w:left="709" w:firstLine="709"/>
        <w:jc w:val="both"/>
        <w:rPr>
          <w:rFonts w:ascii="Arial" w:hAnsi="Arial" w:cs="Arial"/>
          <w:sz w:val="22"/>
          <w:szCs w:val="22"/>
        </w:rPr>
      </w:pPr>
      <w:r w:rsidRPr="006C5811">
        <w:rPr>
          <w:rFonts w:ascii="Arial" w:hAnsi="Arial" w:cs="Arial"/>
          <w:sz w:val="22"/>
          <w:szCs w:val="22"/>
        </w:rPr>
        <w:t>Ovzduší bude ve f</w:t>
      </w:r>
      <w:r w:rsidR="00141A7E">
        <w:rPr>
          <w:rFonts w:ascii="Arial" w:hAnsi="Arial" w:cs="Arial"/>
          <w:sz w:val="22"/>
          <w:szCs w:val="22"/>
        </w:rPr>
        <w:t xml:space="preserve">ázi výstavby ovlivněno dopravou </w:t>
      </w:r>
      <w:r w:rsidRPr="006C5811">
        <w:rPr>
          <w:rFonts w:ascii="Arial" w:hAnsi="Arial" w:cs="Arial"/>
          <w:sz w:val="22"/>
          <w:szCs w:val="22"/>
        </w:rPr>
        <w:t>materiálů, odpadů a osob na stavbě. Frekvence dopravní zátěže je malá a bude prováděna v dostatečném rozmezí tak, aby okolí nebylo negativně ovlivněno emisemi.</w:t>
      </w:r>
    </w:p>
    <w:p w:rsidR="00CF0E26" w:rsidRDefault="00141A7E" w:rsidP="00CF0E26">
      <w:pPr>
        <w:ind w:left="709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Odpadní</w:t>
      </w:r>
      <w:r w:rsidR="00CF0E26">
        <w:rPr>
          <w:rFonts w:ascii="Arial" w:hAnsi="Arial" w:cs="Arial"/>
          <w:sz w:val="22"/>
          <w:szCs w:val="22"/>
        </w:rPr>
        <w:t xml:space="preserve"> materiály budou ve velmi malém množství. Tyto</w:t>
      </w:r>
      <w:r w:rsidR="00CF0E26" w:rsidRPr="006C5811">
        <w:rPr>
          <w:rFonts w:ascii="Arial" w:hAnsi="Arial" w:cs="Arial"/>
          <w:sz w:val="22"/>
          <w:szCs w:val="22"/>
        </w:rPr>
        <w:t xml:space="preserve"> materiály je nutné roztřídit a nevyužitelný materiál odvést na povolenou skládku. Zhotovitel stavby zajistí při provádění stavby třídění odpadů jejich oddělené uložení do připravených kontejnerů a uložení na povolenou skládku</w:t>
      </w:r>
      <w:r w:rsidR="005A55E3">
        <w:rPr>
          <w:rFonts w:ascii="Arial" w:hAnsi="Arial" w:cs="Arial"/>
          <w:sz w:val="22"/>
          <w:szCs w:val="22"/>
        </w:rPr>
        <w:t xml:space="preserve"> dle platných nařízení a předpisů</w:t>
      </w:r>
      <w:r w:rsidR="00CF0E26" w:rsidRPr="006C5811">
        <w:rPr>
          <w:rFonts w:ascii="Arial" w:hAnsi="Arial" w:cs="Arial"/>
          <w:sz w:val="22"/>
          <w:szCs w:val="22"/>
        </w:rPr>
        <w:t>.</w:t>
      </w:r>
    </w:p>
    <w:p w:rsidR="00CF0E26" w:rsidRDefault="00CF0E26" w:rsidP="00CF0E26">
      <w:pPr>
        <w:ind w:left="709" w:firstLine="709"/>
        <w:jc w:val="both"/>
        <w:rPr>
          <w:rFonts w:ascii="Arial" w:hAnsi="Arial" w:cs="Arial"/>
          <w:sz w:val="22"/>
          <w:szCs w:val="22"/>
        </w:rPr>
      </w:pPr>
      <w:r w:rsidRPr="006C5811">
        <w:rPr>
          <w:rFonts w:ascii="Arial" w:hAnsi="Arial" w:cs="Arial"/>
          <w:sz w:val="22"/>
          <w:szCs w:val="22"/>
        </w:rPr>
        <w:t>Po dobu výstavby dojde ke zhoršení hlukové situace v posuzované lokalitě. Zdroji hluku budou stavební práce a dále zvýšená dopravní zátěž lokality. S ohledem na relativně krátkou dobu výstavby lze však považovat zvýšení hlukové zátěže za akceptovatelné.</w:t>
      </w:r>
    </w:p>
    <w:p w:rsidR="00371BD7" w:rsidRPr="00371BD7" w:rsidRDefault="00371BD7" w:rsidP="00FF2B52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8C6DC0" w:rsidRPr="009B609A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7E0AA7">
        <w:rPr>
          <w:rFonts w:ascii="Arial" w:hAnsi="Arial"/>
          <w:sz w:val="18"/>
          <w:szCs w:val="18"/>
        </w:rPr>
        <w:t>požadavky na asanace, demolice, kacení dřevin,</w:t>
      </w:r>
    </w:p>
    <w:p w:rsidR="008C6DC0" w:rsidRDefault="00657189" w:rsidP="008C6DC0">
      <w:pPr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Realizací </w:t>
      </w:r>
      <w:r w:rsidR="00973745">
        <w:rPr>
          <w:rFonts w:ascii="Arial" w:hAnsi="Arial"/>
          <w:sz w:val="22"/>
        </w:rPr>
        <w:t>stavebních úprav</w:t>
      </w:r>
      <w:r w:rsidR="008179C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n</w:t>
      </w:r>
      <w:r w:rsidR="00AA09D4">
        <w:rPr>
          <w:rFonts w:ascii="Arial" w:hAnsi="Arial"/>
          <w:sz w:val="22"/>
        </w:rPr>
        <w:t>eb</w:t>
      </w:r>
      <w:r w:rsidR="008C6DC0">
        <w:rPr>
          <w:rFonts w:ascii="Arial" w:hAnsi="Arial"/>
          <w:sz w:val="22"/>
        </w:rPr>
        <w:t>ude nutno kácet</w:t>
      </w:r>
      <w:r w:rsidR="00FE0D6A">
        <w:rPr>
          <w:rFonts w:ascii="Arial" w:hAnsi="Arial"/>
          <w:sz w:val="22"/>
        </w:rPr>
        <w:t xml:space="preserve"> žádné dřeviny</w:t>
      </w:r>
      <w:r w:rsidR="008C6DC0">
        <w:rPr>
          <w:rFonts w:ascii="Arial" w:hAnsi="Arial"/>
          <w:sz w:val="22"/>
        </w:rPr>
        <w:t>.</w:t>
      </w:r>
    </w:p>
    <w:p w:rsidR="008C6DC0" w:rsidRDefault="008C6DC0" w:rsidP="008C6DC0">
      <w:pPr>
        <w:ind w:firstLine="709"/>
        <w:rPr>
          <w:rFonts w:ascii="Arial" w:hAnsi="Arial"/>
          <w:sz w:val="22"/>
        </w:rPr>
      </w:pPr>
    </w:p>
    <w:p w:rsidR="00C57187" w:rsidRDefault="00C57187" w:rsidP="00C57187">
      <w:pPr>
        <w:pStyle w:val="Zkladntext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Součástí navržených stavebních pracích jsou i drobné demoliční a bourací práce. (viz. Výkresová část PD)</w:t>
      </w:r>
    </w:p>
    <w:p w:rsidR="00973745" w:rsidRPr="00973745" w:rsidRDefault="00973745" w:rsidP="00973745">
      <w:pPr>
        <w:autoSpaceDE w:val="0"/>
        <w:autoSpaceDN w:val="0"/>
        <w:adjustRightInd w:val="0"/>
        <w:jc w:val="both"/>
        <w:rPr>
          <w:rFonts w:ascii="Arial" w:hAnsi="Arial" w:cs="Arial"/>
          <w:color w:val="00FFFF"/>
          <w:sz w:val="22"/>
          <w:szCs w:val="22"/>
        </w:rPr>
      </w:pPr>
    </w:p>
    <w:p w:rsidR="00973745" w:rsidRPr="00F0544C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F0544C">
        <w:rPr>
          <w:rFonts w:ascii="Arial" w:hAnsi="Arial" w:cs="Arial"/>
          <w:b/>
          <w:sz w:val="22"/>
          <w:szCs w:val="22"/>
        </w:rPr>
        <w:t>Bourací práce - venkovní strana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-na venkovní fasádě je počítáno s demontáží veškerých venkovních plechových parapetů 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</w:p>
    <w:p w:rsidR="00973745" w:rsidRPr="00F0544C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F0544C">
        <w:rPr>
          <w:rFonts w:ascii="Arial" w:hAnsi="Arial" w:cs="Arial"/>
          <w:b/>
          <w:sz w:val="22"/>
          <w:szCs w:val="22"/>
        </w:rPr>
        <w:t>Bourací práce - uvnitř objektu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-v obvodových stěnách budou vybourána okna ze sklobetonových tvárnic "luxfer" včetně 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lastRenderedPageBreak/>
        <w:t xml:space="preserve"> venkovních parapetů musí být odstraněny i keramické obklady na vnitřní straně ostění, 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nadpraží a parapetů.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-demontáž stávajících plynových topidel "</w:t>
      </w:r>
      <w:proofErr w:type="spellStart"/>
      <w:r w:rsidRPr="00973745">
        <w:rPr>
          <w:rFonts w:ascii="Arial" w:hAnsi="Arial" w:cs="Arial"/>
          <w:sz w:val="22"/>
          <w:szCs w:val="22"/>
        </w:rPr>
        <w:t>roburů</w:t>
      </w:r>
      <w:proofErr w:type="spellEnd"/>
      <w:r w:rsidRPr="00973745">
        <w:rPr>
          <w:rFonts w:ascii="Arial" w:hAnsi="Arial" w:cs="Arial"/>
          <w:sz w:val="22"/>
          <w:szCs w:val="22"/>
        </w:rPr>
        <w:t>", celkem 2ks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-stávající kazetový podhled z minerálních desek bude demontován včetně nosného dřevěného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roštu a dodatečné tepelné izolace z minerálních vláken tl.100 až na nosnou ocelovou 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konstrukci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-na vytypovaných místech uvnitř objektu budou vybourána stávající dřevěná okna včetně 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parapetů a keramických obkladů na ostění, nadpraží a parapetů z prostorů myčky.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-uvnitř objektu budou vybourána stávající ocelová vrata včetně ocelových zárubní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-ve vnitřním zdivu bude proveden nový překlad z důvodu zvýšení světlosti průchozí světlé výšky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-na vytypovaných místech bude vyříznuta stávající betonová podlaha - viz </w:t>
      </w:r>
      <w:proofErr w:type="spellStart"/>
      <w:r w:rsidRPr="00973745">
        <w:rPr>
          <w:rFonts w:ascii="Arial" w:hAnsi="Arial" w:cs="Arial"/>
          <w:sz w:val="22"/>
          <w:szCs w:val="22"/>
        </w:rPr>
        <w:t>pd</w:t>
      </w:r>
      <w:proofErr w:type="spellEnd"/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>-v 1.nadzemním podlaží provedeno vybourání stávající konstrukcí provedena demontáž světel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vypínačů, zásuvek. přesný rozsah upřesní investor při realizaci.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-projektová dokumentace počítá s celkovým počtem 50 hodin na vnitřní demontáže. celkový 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 počet hodin bude fakturováno na základě skutečnosti a odsouhlasení "</w:t>
      </w:r>
      <w:proofErr w:type="spellStart"/>
      <w:r w:rsidRPr="00973745">
        <w:rPr>
          <w:rFonts w:ascii="Arial" w:hAnsi="Arial" w:cs="Arial"/>
          <w:sz w:val="22"/>
          <w:szCs w:val="22"/>
        </w:rPr>
        <w:t>tds</w:t>
      </w:r>
      <w:proofErr w:type="spellEnd"/>
      <w:r w:rsidRPr="00973745">
        <w:rPr>
          <w:rFonts w:ascii="Arial" w:hAnsi="Arial" w:cs="Arial"/>
          <w:sz w:val="22"/>
          <w:szCs w:val="22"/>
        </w:rPr>
        <w:t>".</w:t>
      </w:r>
    </w:p>
    <w:p w:rsid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73745">
        <w:rPr>
          <w:rFonts w:ascii="Arial" w:hAnsi="Arial" w:cs="Arial"/>
          <w:sz w:val="22"/>
          <w:szCs w:val="22"/>
        </w:rPr>
        <w:t xml:space="preserve">-ostatní bourací práce </w:t>
      </w:r>
      <w:proofErr w:type="spellStart"/>
      <w:r w:rsidRPr="00973745">
        <w:rPr>
          <w:rFonts w:ascii="Arial" w:hAnsi="Arial" w:cs="Arial"/>
          <w:sz w:val="22"/>
          <w:szCs w:val="22"/>
        </w:rPr>
        <w:t>práce</w:t>
      </w:r>
      <w:proofErr w:type="spellEnd"/>
      <w:r w:rsidRPr="00973745">
        <w:rPr>
          <w:rFonts w:ascii="Arial" w:hAnsi="Arial" w:cs="Arial"/>
          <w:sz w:val="22"/>
          <w:szCs w:val="22"/>
        </w:rPr>
        <w:t xml:space="preserve"> jsou popsány a znázorněny v projektové dokumentaci.</w:t>
      </w:r>
    </w:p>
    <w:p w:rsid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-stávající dřevěná okna budou vybourána, musí být odstraněny i keramické obklady na vnitřní straně ostění, nadpraží a parapetů ze strany myčky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-Stávající ocelové dveře vybourány včetně ocelové zárubně z důvodu osazení nových plastových dveří, tak aby se nezmenšoval průchozí profil.</w:t>
      </w: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</w:p>
    <w:p w:rsidR="00973745" w:rsidRPr="00973745" w:rsidRDefault="00973745" w:rsidP="0097374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973745">
        <w:rPr>
          <w:rFonts w:ascii="Arial" w:hAnsi="Arial" w:cs="Arial"/>
          <w:sz w:val="22"/>
          <w:szCs w:val="22"/>
        </w:rPr>
        <w:t>eškeré práce je nutné provádět s ohledem na skutečně probíhající konstrukce a stávající stav stavebních konstrukcí</w:t>
      </w:r>
      <w:r>
        <w:rPr>
          <w:rFonts w:ascii="Arial" w:hAnsi="Arial" w:cs="Arial"/>
          <w:sz w:val="22"/>
          <w:szCs w:val="22"/>
        </w:rPr>
        <w:t>.</w:t>
      </w:r>
    </w:p>
    <w:p w:rsidR="00C57187" w:rsidRDefault="0007054C" w:rsidP="00280574">
      <w:pPr>
        <w:pStyle w:val="Zkladntext"/>
        <w:ind w:left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/>
      </w:r>
      <w:r w:rsidR="00C57187">
        <w:rPr>
          <w:rFonts w:ascii="Arial" w:hAnsi="Arial"/>
          <w:sz w:val="22"/>
        </w:rPr>
        <w:t>V</w:t>
      </w:r>
      <w:r w:rsidR="00D11B5E">
        <w:rPr>
          <w:rFonts w:ascii="Arial" w:hAnsi="Arial"/>
          <w:sz w:val="22"/>
        </w:rPr>
        <w:t> </w:t>
      </w:r>
      <w:r w:rsidR="00C57187">
        <w:rPr>
          <w:rFonts w:ascii="Arial" w:hAnsi="Arial"/>
          <w:sz w:val="22"/>
        </w:rPr>
        <w:t xml:space="preserve">blízkosti stávající okolní zástavby budou bourací práce prováděny se zvýšeno opatrností. </w:t>
      </w:r>
    </w:p>
    <w:p w:rsidR="00C57187" w:rsidRDefault="00C57187" w:rsidP="00280574">
      <w:pPr>
        <w:pStyle w:val="Zkladntext"/>
        <w:ind w:left="70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Při bouracích pracích nesmí dojít v místech styku s okolní přilehlou stávající zástavbou k jejímu poškození. J</w:t>
      </w:r>
      <w:r w:rsidRPr="00DF1896">
        <w:rPr>
          <w:rFonts w:ascii="Arial" w:hAnsi="Arial"/>
          <w:b/>
          <w:sz w:val="22"/>
        </w:rPr>
        <w:t>e nutné zohlednit stávající sousední objekt</w:t>
      </w:r>
      <w:r>
        <w:rPr>
          <w:rFonts w:ascii="Arial" w:hAnsi="Arial"/>
          <w:b/>
          <w:sz w:val="22"/>
        </w:rPr>
        <w:t>y</w:t>
      </w:r>
      <w:r w:rsidRPr="00DF1896">
        <w:rPr>
          <w:rFonts w:ascii="Arial" w:hAnsi="Arial"/>
          <w:b/>
          <w:sz w:val="22"/>
        </w:rPr>
        <w:t>, je</w:t>
      </w:r>
      <w:r>
        <w:rPr>
          <w:rFonts w:ascii="Arial" w:hAnsi="Arial"/>
          <w:b/>
          <w:sz w:val="22"/>
        </w:rPr>
        <w:t>jich</w:t>
      </w:r>
      <w:r w:rsidRPr="00DF1896">
        <w:rPr>
          <w:rFonts w:ascii="Arial" w:hAnsi="Arial"/>
          <w:b/>
          <w:sz w:val="22"/>
        </w:rPr>
        <w:t xml:space="preserve"> konstrukční řešení a průběh stávajících konstrukcí, </w:t>
      </w:r>
      <w:r>
        <w:rPr>
          <w:rFonts w:ascii="Arial" w:hAnsi="Arial"/>
          <w:b/>
          <w:sz w:val="22"/>
        </w:rPr>
        <w:t>nesmí dojít k jejich porušení!!</w:t>
      </w:r>
    </w:p>
    <w:p w:rsidR="00C57187" w:rsidRDefault="00C57187" w:rsidP="00280574">
      <w:pPr>
        <w:pStyle w:val="Zkladntext"/>
        <w:ind w:left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Před zahájením bouracích prací je nutné vymezit ohrožený prostor a zajistit jej proti vstupu nepovolaných osob.</w:t>
      </w:r>
    </w:p>
    <w:p w:rsidR="00C57187" w:rsidRDefault="00C57187" w:rsidP="00280574">
      <w:pPr>
        <w:pStyle w:val="Zkladntext"/>
        <w:ind w:left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Při demolici bude nutné dbát, aby nebylo okolí ohrožováno prachem. </w:t>
      </w:r>
    </w:p>
    <w:p w:rsidR="00C57187" w:rsidRDefault="00C57187" w:rsidP="00280574">
      <w:pPr>
        <w:pStyle w:val="Zkladntext"/>
        <w:ind w:left="709"/>
        <w:jc w:val="both"/>
        <w:rPr>
          <w:rFonts w:ascii="Arial" w:hAnsi="Arial" w:cs="Arial"/>
          <w:sz w:val="22"/>
          <w:szCs w:val="22"/>
        </w:rPr>
      </w:pPr>
      <w:r w:rsidRPr="006E77A8">
        <w:rPr>
          <w:rFonts w:ascii="Arial" w:hAnsi="Arial" w:cs="Arial"/>
          <w:sz w:val="22"/>
          <w:szCs w:val="22"/>
        </w:rPr>
        <w:t xml:space="preserve">Během bouracích prací budou vznikat odpady běžné ze stavební výroby – různá stavební suť, odpadní a stavební dřevo, mohou se vyskytnout i zbytky nejrůznějších izolačních hmot. Při odstraňování elektroinstalace se vyskytnou zbytky kabelů, případně i plastové nebo kovové trubky. </w:t>
      </w:r>
    </w:p>
    <w:p w:rsidR="00C57187" w:rsidRDefault="00C57187" w:rsidP="00280574">
      <w:pPr>
        <w:pStyle w:val="Zkladntext"/>
        <w:ind w:left="709"/>
        <w:jc w:val="both"/>
        <w:rPr>
          <w:rFonts w:ascii="Arial" w:hAnsi="Arial" w:cs="Arial"/>
          <w:sz w:val="22"/>
          <w:szCs w:val="22"/>
        </w:rPr>
      </w:pPr>
      <w:r w:rsidRPr="006E77A8">
        <w:rPr>
          <w:rFonts w:ascii="Arial" w:hAnsi="Arial" w:cs="Arial"/>
          <w:sz w:val="22"/>
          <w:szCs w:val="22"/>
        </w:rPr>
        <w:t>Třídění odpadů bude probíhat přímo na staveništi. Skládkování bude provedeno na bezpečné skládce, odděleně budou výkopové materiály a staveništní odpad. Dřevěné konstrukce budou taktéž odděleny.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52B0C">
        <w:rPr>
          <w:rFonts w:ascii="Arial" w:hAnsi="Arial" w:cs="Arial"/>
          <w:b/>
          <w:bCs/>
          <w:color w:val="000000"/>
          <w:sz w:val="22"/>
          <w:szCs w:val="22"/>
        </w:rPr>
        <w:t>POSTUP BOURACÍCH PRACÍ A VYMEZENÍ OHROŽENÉHO PROSTORU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E52B0C">
        <w:rPr>
          <w:rFonts w:ascii="Arial" w:hAnsi="Arial" w:cs="Arial"/>
          <w:color w:val="000000"/>
          <w:sz w:val="22"/>
          <w:szCs w:val="22"/>
        </w:rPr>
        <w:t>Před započetím demolice bude provedena prohlídka a odpojení objektu od všech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E52B0C">
        <w:rPr>
          <w:rFonts w:ascii="Arial" w:hAnsi="Arial" w:cs="Arial"/>
          <w:color w:val="000000"/>
          <w:sz w:val="22"/>
          <w:szCs w:val="22"/>
        </w:rPr>
        <w:t>inženýrských sítí a jejich uzavření, či odpojení.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E52B0C">
        <w:rPr>
          <w:rFonts w:ascii="Arial" w:hAnsi="Arial" w:cs="Arial"/>
          <w:color w:val="000000"/>
          <w:sz w:val="22"/>
          <w:szCs w:val="22"/>
        </w:rPr>
        <w:t>Staveniště bude oploceno staveništním plotem s osazením výstražné tabulky zákaz vstupu nepovolaným osobám.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E52B0C">
        <w:rPr>
          <w:rFonts w:ascii="Arial" w:hAnsi="Arial" w:cs="Arial"/>
          <w:color w:val="000000"/>
          <w:sz w:val="22"/>
          <w:szCs w:val="22"/>
        </w:rPr>
        <w:t>Demolice stávajícího objektu bude prováděn v tomto základním technologickém postupu: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E52B0C">
        <w:rPr>
          <w:rFonts w:ascii="Arial" w:hAnsi="Arial" w:cs="Arial"/>
          <w:b/>
          <w:color w:val="000000"/>
          <w:sz w:val="22"/>
          <w:szCs w:val="22"/>
          <w:u w:val="single"/>
        </w:rPr>
        <w:lastRenderedPageBreak/>
        <w:t xml:space="preserve">Ochrana před hlukem a prachem 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52B0C">
        <w:rPr>
          <w:rFonts w:ascii="Arial" w:hAnsi="Arial" w:cs="Arial"/>
          <w:b/>
          <w:color w:val="000000"/>
          <w:sz w:val="22"/>
          <w:szCs w:val="22"/>
        </w:rPr>
        <w:t>Demolice objektu bude probíhat v časech stanovené hygienickými předpisy a norami. Ochrana proti hluku během provádění výstavby musí být součástí technologického postupu dodavatele zpracovaného před zahájením stavby.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52B0C">
        <w:rPr>
          <w:rFonts w:ascii="Arial" w:hAnsi="Arial" w:cs="Arial"/>
          <w:b/>
          <w:color w:val="000000"/>
          <w:sz w:val="22"/>
          <w:szCs w:val="22"/>
        </w:rPr>
        <w:t>Zabránění prašnosti je nutné řešit vhodným způsobem tak, aby žádná nevznikla. Dodavatel musí využít hodné klimatické podmínky (</w:t>
      </w:r>
      <w:proofErr w:type="spellStart"/>
      <w:r w:rsidRPr="00E52B0C">
        <w:rPr>
          <w:rFonts w:ascii="Arial" w:hAnsi="Arial" w:cs="Arial"/>
          <w:b/>
          <w:color w:val="000000"/>
          <w:sz w:val="22"/>
          <w:szCs w:val="22"/>
        </w:rPr>
        <w:t>např.po</w:t>
      </w:r>
      <w:proofErr w:type="spellEnd"/>
      <w:r w:rsidRPr="00E52B0C">
        <w:rPr>
          <w:rFonts w:ascii="Arial" w:hAnsi="Arial" w:cs="Arial"/>
          <w:b/>
          <w:color w:val="000000"/>
          <w:sz w:val="22"/>
          <w:szCs w:val="22"/>
        </w:rPr>
        <w:t xml:space="preserve"> dešti), dále použít skrápění vodou při demolici nebo nakládání. Přesný způsob si navrhne dodavatel sám a tento postup bude schválen investorem.</w:t>
      </w:r>
    </w:p>
    <w:p w:rsidR="00C57187" w:rsidRPr="00E52B0C" w:rsidRDefault="00C57187" w:rsidP="00280574">
      <w:pPr>
        <w:autoSpaceDN w:val="0"/>
        <w:adjustRightInd w:val="0"/>
        <w:ind w:left="70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C6DC0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7B2DA8">
        <w:rPr>
          <w:rFonts w:ascii="Arial" w:hAnsi="Arial"/>
          <w:sz w:val="18"/>
          <w:szCs w:val="18"/>
        </w:rPr>
        <w:t>požadavky na maximální</w:t>
      </w:r>
      <w:r w:rsidR="00FF2B52">
        <w:rPr>
          <w:rFonts w:ascii="Arial" w:hAnsi="Arial"/>
          <w:sz w:val="18"/>
          <w:szCs w:val="18"/>
        </w:rPr>
        <w:t xml:space="preserve"> dočasné a trvalé</w:t>
      </w:r>
      <w:r w:rsidRPr="007B2DA8">
        <w:rPr>
          <w:rFonts w:ascii="Arial" w:hAnsi="Arial"/>
          <w:sz w:val="18"/>
          <w:szCs w:val="18"/>
        </w:rPr>
        <w:t xml:space="preserve"> zá</w:t>
      </w:r>
      <w:r w:rsidR="000908A4">
        <w:rPr>
          <w:rFonts w:ascii="Arial" w:hAnsi="Arial"/>
          <w:sz w:val="18"/>
          <w:szCs w:val="18"/>
        </w:rPr>
        <w:t>b</w:t>
      </w:r>
      <w:r w:rsidRPr="007B2DA8">
        <w:rPr>
          <w:rFonts w:ascii="Arial" w:hAnsi="Arial"/>
          <w:sz w:val="18"/>
          <w:szCs w:val="18"/>
        </w:rPr>
        <w:t xml:space="preserve">ory </w:t>
      </w:r>
      <w:r w:rsidR="00FF2B52" w:rsidRPr="007B2DA8">
        <w:rPr>
          <w:rFonts w:ascii="Arial" w:hAnsi="Arial"/>
          <w:sz w:val="18"/>
          <w:szCs w:val="18"/>
        </w:rPr>
        <w:t>zemědělského půdního</w:t>
      </w:r>
      <w:r w:rsidRPr="007B2DA8">
        <w:rPr>
          <w:rFonts w:ascii="Arial" w:hAnsi="Arial"/>
          <w:sz w:val="18"/>
          <w:szCs w:val="18"/>
        </w:rPr>
        <w:t xml:space="preserve"> fondu nebo pozemku uvrcených k plnění funkce lesa (dočasné/trvale),</w:t>
      </w:r>
    </w:p>
    <w:p w:rsidR="008C6DC0" w:rsidRDefault="00AA4E19" w:rsidP="00AA4E19">
      <w:pPr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Na pozemek se </w:t>
      </w:r>
      <w:r w:rsidR="00920C84">
        <w:rPr>
          <w:rFonts w:ascii="Arial" w:hAnsi="Arial"/>
          <w:sz w:val="22"/>
        </w:rPr>
        <w:t>ne</w:t>
      </w:r>
      <w:r w:rsidR="001873F4">
        <w:rPr>
          <w:rFonts w:ascii="Arial" w:hAnsi="Arial"/>
          <w:sz w:val="22"/>
        </w:rPr>
        <w:t xml:space="preserve">vztahuje ochrana zemědělského půdního fondu. </w:t>
      </w:r>
    </w:p>
    <w:p w:rsidR="00C91629" w:rsidRDefault="00C91629" w:rsidP="00C91629">
      <w:pPr>
        <w:ind w:firstLine="709"/>
        <w:rPr>
          <w:rFonts w:ascii="Arial" w:hAnsi="Arial"/>
        </w:rPr>
      </w:pPr>
    </w:p>
    <w:p w:rsidR="00FF2B52" w:rsidRPr="00FF2B52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49536A">
        <w:rPr>
          <w:rFonts w:ascii="Arial" w:hAnsi="Arial"/>
          <w:sz w:val="18"/>
          <w:szCs w:val="18"/>
        </w:rPr>
        <w:t xml:space="preserve">Územně technické </w:t>
      </w:r>
      <w:r w:rsidR="00AA09D4" w:rsidRPr="0049536A">
        <w:rPr>
          <w:rFonts w:ascii="Arial" w:hAnsi="Arial"/>
          <w:sz w:val="18"/>
          <w:szCs w:val="18"/>
        </w:rPr>
        <w:t xml:space="preserve">podmínky </w:t>
      </w:r>
      <w:r w:rsidR="00AA09D4">
        <w:rPr>
          <w:rFonts w:ascii="Arial" w:hAnsi="Arial"/>
          <w:sz w:val="18"/>
          <w:szCs w:val="18"/>
        </w:rPr>
        <w:t>– zejména</w:t>
      </w:r>
      <w:r w:rsidRPr="0049536A">
        <w:rPr>
          <w:rFonts w:ascii="Arial" w:hAnsi="Arial"/>
          <w:sz w:val="18"/>
          <w:szCs w:val="18"/>
        </w:rPr>
        <w:t xml:space="preserve"> možnost napojení na stávající dopravní a technickou infrastrukturu</w:t>
      </w:r>
      <w:r w:rsidR="00FF2B52">
        <w:rPr>
          <w:rFonts w:ascii="Arial" w:hAnsi="Arial"/>
          <w:sz w:val="18"/>
          <w:szCs w:val="18"/>
        </w:rPr>
        <w:t xml:space="preserve">, </w:t>
      </w:r>
      <w:r w:rsidR="00FF2B52" w:rsidRPr="00FF2B52">
        <w:rPr>
          <w:rFonts w:ascii="Arial" w:hAnsi="Arial"/>
          <w:sz w:val="18"/>
          <w:szCs w:val="18"/>
        </w:rPr>
        <w:t>možnost bezbariérového přístupu k navrhované stavbě</w:t>
      </w:r>
      <w:r w:rsidR="000908A4">
        <w:rPr>
          <w:rFonts w:ascii="Arial" w:hAnsi="Arial"/>
          <w:sz w:val="18"/>
          <w:szCs w:val="18"/>
        </w:rPr>
        <w:t>,</w:t>
      </w:r>
      <w:r w:rsidR="00FF2B52" w:rsidRPr="00FF2B52">
        <w:rPr>
          <w:rFonts w:ascii="Arial" w:hAnsi="Arial"/>
          <w:sz w:val="18"/>
          <w:szCs w:val="18"/>
        </w:rPr>
        <w:t xml:space="preserve"> </w:t>
      </w:r>
    </w:p>
    <w:p w:rsidR="00F63CE2" w:rsidRDefault="00920C84" w:rsidP="00FF2B52">
      <w:pPr>
        <w:pStyle w:val="Zkladntext-prvnodsazen"/>
        <w:ind w:left="709" w:firstLine="0"/>
      </w:pPr>
      <w:r>
        <w:t xml:space="preserve">Stávající. Vjezd do areálu se nachází </w:t>
      </w:r>
      <w:r w:rsidR="0007054C">
        <w:t xml:space="preserve">na </w:t>
      </w:r>
      <w:r w:rsidR="00884932">
        <w:t xml:space="preserve">severní </w:t>
      </w:r>
      <w:r>
        <w:t>straně</w:t>
      </w:r>
      <w:r w:rsidR="0007054C">
        <w:t xml:space="preserve"> z ulice </w:t>
      </w:r>
      <w:r w:rsidR="00884932">
        <w:t>Kosovská</w:t>
      </w:r>
      <w:r>
        <w:t xml:space="preserve"> ze stávající pozemní komunikace </w:t>
      </w:r>
      <w:proofErr w:type="spellStart"/>
      <w:r>
        <w:t>p.č</w:t>
      </w:r>
      <w:proofErr w:type="spellEnd"/>
      <w:r>
        <w:t xml:space="preserve">. </w:t>
      </w:r>
      <w:r w:rsidR="00884932">
        <w:t>6074/1</w:t>
      </w:r>
      <w:r w:rsidR="008371DA">
        <w:t xml:space="preserve">, která je ve vlastnictví </w:t>
      </w:r>
      <w:r w:rsidR="002A113E">
        <w:t>Kraje Vysočina.</w:t>
      </w:r>
      <w:r w:rsidR="00380174">
        <w:t xml:space="preserve"> Napojení na dopravní a technickou infrastrukturu zůstane stávající.</w:t>
      </w:r>
    </w:p>
    <w:p w:rsidR="00B607A7" w:rsidRPr="00682EA3" w:rsidRDefault="00B607A7" w:rsidP="00FF2B52">
      <w:pPr>
        <w:pStyle w:val="Zkladntext-prvnodsazen"/>
        <w:ind w:left="709" w:firstLine="0"/>
      </w:pPr>
    </w:p>
    <w:p w:rsidR="008C6DC0" w:rsidRPr="0049536A" w:rsidRDefault="008C6DC0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49536A">
        <w:rPr>
          <w:rFonts w:ascii="Arial" w:hAnsi="Arial"/>
          <w:sz w:val="18"/>
          <w:szCs w:val="18"/>
        </w:rPr>
        <w:t>věcné a časové vazby stavby, podmiňující, vyvolané, související investice</w:t>
      </w:r>
      <w:r w:rsidR="000908A4">
        <w:rPr>
          <w:rFonts w:ascii="Arial" w:hAnsi="Arial"/>
          <w:sz w:val="18"/>
          <w:szCs w:val="18"/>
        </w:rPr>
        <w:t>,</w:t>
      </w:r>
    </w:p>
    <w:p w:rsidR="008C6DC0" w:rsidRDefault="008C6DC0" w:rsidP="00FF2B52">
      <w:pPr>
        <w:ind w:left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 stavbou se začne </w:t>
      </w:r>
      <w:r w:rsidR="000A5D5E">
        <w:rPr>
          <w:rFonts w:ascii="Arial" w:hAnsi="Arial"/>
          <w:sz w:val="22"/>
        </w:rPr>
        <w:t>0</w:t>
      </w:r>
      <w:r w:rsidR="00EB3DF5">
        <w:rPr>
          <w:rFonts w:ascii="Arial" w:hAnsi="Arial"/>
          <w:sz w:val="22"/>
        </w:rPr>
        <w:t>5</w:t>
      </w:r>
      <w:r w:rsidR="0093484C">
        <w:rPr>
          <w:rFonts w:ascii="Arial" w:hAnsi="Arial"/>
          <w:sz w:val="22"/>
        </w:rPr>
        <w:t>/202</w:t>
      </w:r>
      <w:r w:rsidR="002A113E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, ukončení stavebn</w:t>
      </w:r>
      <w:r w:rsidR="00C91629">
        <w:rPr>
          <w:rFonts w:ascii="Arial" w:hAnsi="Arial"/>
          <w:sz w:val="22"/>
        </w:rPr>
        <w:t>ích úprav se počítá nejdéle v 0</w:t>
      </w:r>
      <w:r w:rsidR="000A5D5E">
        <w:rPr>
          <w:rFonts w:ascii="Arial" w:hAnsi="Arial"/>
          <w:sz w:val="22"/>
        </w:rPr>
        <w:t>8</w:t>
      </w:r>
      <w:r>
        <w:rPr>
          <w:rFonts w:ascii="Arial" w:hAnsi="Arial"/>
          <w:sz w:val="22"/>
        </w:rPr>
        <w:t>/20</w:t>
      </w:r>
      <w:r w:rsidR="00962FAC">
        <w:rPr>
          <w:rFonts w:ascii="Arial" w:hAnsi="Arial"/>
          <w:sz w:val="22"/>
        </w:rPr>
        <w:t>2</w:t>
      </w:r>
      <w:r w:rsidR="002A113E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. </w:t>
      </w:r>
      <w:r w:rsidRPr="00D57EE7">
        <w:rPr>
          <w:rFonts w:ascii="Arial" w:hAnsi="Arial"/>
          <w:sz w:val="22"/>
        </w:rPr>
        <w:t>Koordinační opatření se souběžnou výstavbou nejsou nutná</w:t>
      </w:r>
      <w:r>
        <w:rPr>
          <w:rFonts w:ascii="Arial" w:hAnsi="Arial"/>
          <w:sz w:val="22"/>
        </w:rPr>
        <w:t>.</w:t>
      </w:r>
    </w:p>
    <w:p w:rsidR="00FF2B52" w:rsidRPr="00FF2B52" w:rsidRDefault="00FF2B52" w:rsidP="00FF2B52">
      <w:pPr>
        <w:ind w:left="709"/>
        <w:jc w:val="both"/>
        <w:rPr>
          <w:rFonts w:ascii="Arial" w:hAnsi="Arial"/>
          <w:sz w:val="22"/>
        </w:rPr>
      </w:pPr>
    </w:p>
    <w:p w:rsidR="00FF2B52" w:rsidRPr="00FF2B52" w:rsidRDefault="00FF2B52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FF2B52">
        <w:rPr>
          <w:rFonts w:ascii="Arial" w:hAnsi="Arial"/>
          <w:sz w:val="18"/>
          <w:szCs w:val="18"/>
        </w:rPr>
        <w:t xml:space="preserve">seznam pozemků podle katastru nemovitostí, na kterých se stavba umísťuje a provádí, </w:t>
      </w:r>
    </w:p>
    <w:p w:rsidR="00FF2B52" w:rsidRPr="000A5D5E" w:rsidRDefault="00FF2B52" w:rsidP="00FF2B52">
      <w:pPr>
        <w:pStyle w:val="Zkladntext"/>
        <w:spacing w:after="0"/>
        <w:ind w:left="709"/>
        <w:rPr>
          <w:rFonts w:ascii="Arial" w:hAnsi="Arial"/>
          <w:sz w:val="22"/>
          <w:u w:val="single"/>
        </w:rPr>
      </w:pPr>
      <w:r w:rsidRPr="000A5D5E">
        <w:rPr>
          <w:rFonts w:ascii="Arial" w:hAnsi="Arial"/>
          <w:sz w:val="22"/>
          <w:u w:val="single"/>
        </w:rPr>
        <w:t xml:space="preserve">Pozemky pod stavbou: </w:t>
      </w:r>
    </w:p>
    <w:p w:rsidR="00E351EB" w:rsidRDefault="00E351EB" w:rsidP="00997A74">
      <w:pPr>
        <w:pStyle w:val="Zkladntext"/>
        <w:numPr>
          <w:ilvl w:val="0"/>
          <w:numId w:val="32"/>
        </w:numPr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p.č.st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884932">
        <w:rPr>
          <w:rFonts w:ascii="Arial" w:hAnsi="Arial" w:cs="Arial"/>
          <w:sz w:val="22"/>
          <w:szCs w:val="22"/>
        </w:rPr>
        <w:t>1121/22</w:t>
      </w:r>
      <w:r>
        <w:rPr>
          <w:rFonts w:ascii="Arial" w:hAnsi="Arial" w:cs="Arial"/>
          <w:sz w:val="22"/>
          <w:szCs w:val="22"/>
        </w:rPr>
        <w:t xml:space="preserve"> – výměra </w:t>
      </w:r>
      <w:r w:rsidR="00884932">
        <w:rPr>
          <w:rFonts w:ascii="Arial" w:hAnsi="Arial" w:cs="Arial"/>
          <w:sz w:val="22"/>
          <w:szCs w:val="22"/>
        </w:rPr>
        <w:t>934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</w:t>
      </w:r>
      <w:r w:rsidR="00884932">
        <w:rPr>
          <w:rFonts w:ascii="Arial" w:hAnsi="Arial" w:cs="Arial"/>
          <w:sz w:val="22"/>
          <w:szCs w:val="22"/>
        </w:rPr>
        <w:t xml:space="preserve"> k.</w:t>
      </w:r>
      <w:proofErr w:type="spellStart"/>
      <w:r w:rsidR="00884932">
        <w:rPr>
          <w:rFonts w:ascii="Arial" w:hAnsi="Arial" w:cs="Arial"/>
          <w:sz w:val="22"/>
          <w:szCs w:val="22"/>
        </w:rPr>
        <w:t>ú</w:t>
      </w:r>
      <w:proofErr w:type="spellEnd"/>
      <w:r w:rsidR="00884932">
        <w:rPr>
          <w:rFonts w:ascii="Arial" w:hAnsi="Arial" w:cs="Arial"/>
          <w:sz w:val="22"/>
          <w:szCs w:val="22"/>
        </w:rPr>
        <w:t>. Jihlava,</w:t>
      </w:r>
      <w:r>
        <w:rPr>
          <w:rFonts w:ascii="Arial" w:hAnsi="Arial" w:cs="Arial"/>
          <w:sz w:val="22"/>
          <w:szCs w:val="22"/>
        </w:rPr>
        <w:t xml:space="preserve"> druh pozemku: zastavěná plocha a nádvoří, ve vlastnictví investora</w:t>
      </w:r>
      <w:r w:rsidR="00884932">
        <w:rPr>
          <w:rFonts w:ascii="Arial" w:hAnsi="Arial" w:cs="Arial"/>
          <w:sz w:val="22"/>
          <w:szCs w:val="22"/>
        </w:rPr>
        <w:t xml:space="preserve">, </w:t>
      </w:r>
    </w:p>
    <w:p w:rsidR="002000C1" w:rsidRDefault="002000C1" w:rsidP="00FF2B52">
      <w:pPr>
        <w:pStyle w:val="Zkladntext"/>
        <w:spacing w:after="0"/>
        <w:ind w:left="709"/>
        <w:rPr>
          <w:rFonts w:ascii="Arial" w:hAnsi="Arial"/>
          <w:sz w:val="22"/>
        </w:rPr>
      </w:pPr>
    </w:p>
    <w:p w:rsidR="00AD1F85" w:rsidRPr="000A5D5E" w:rsidRDefault="00FF2B52" w:rsidP="00FF2B52">
      <w:pPr>
        <w:pStyle w:val="Zkladntext"/>
        <w:spacing w:after="0"/>
        <w:ind w:left="709"/>
        <w:rPr>
          <w:rFonts w:ascii="Arial" w:hAnsi="Arial"/>
          <w:sz w:val="22"/>
          <w:u w:val="single"/>
        </w:rPr>
      </w:pPr>
      <w:r w:rsidRPr="000A5D5E">
        <w:rPr>
          <w:rFonts w:ascii="Arial" w:hAnsi="Arial"/>
          <w:sz w:val="22"/>
          <w:u w:val="single"/>
        </w:rPr>
        <w:t>Pozemky sousední:</w:t>
      </w:r>
    </w:p>
    <w:p w:rsidR="001873F4" w:rsidRDefault="00A73E21" w:rsidP="00A73E21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</w:t>
      </w:r>
      <w:r w:rsidR="00884932">
        <w:rPr>
          <w:rFonts w:ascii="Arial" w:hAnsi="Arial"/>
          <w:b/>
          <w:sz w:val="22"/>
        </w:rPr>
        <w:t>1121/6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 w:rsidR="001873F4">
        <w:rPr>
          <w:rFonts w:ascii="Arial" w:hAnsi="Arial"/>
          <w:sz w:val="22"/>
        </w:rPr>
        <w:t>.</w:t>
      </w:r>
      <w:r w:rsidR="0094324C">
        <w:rPr>
          <w:rFonts w:ascii="Arial" w:hAnsi="Arial"/>
          <w:sz w:val="22"/>
        </w:rPr>
        <w:t xml:space="preserve"> </w:t>
      </w:r>
      <w:r w:rsidR="00884932">
        <w:rPr>
          <w:rFonts w:ascii="Arial" w:hAnsi="Arial"/>
          <w:sz w:val="22"/>
        </w:rPr>
        <w:t>Jihlava</w:t>
      </w:r>
    </w:p>
    <w:p w:rsidR="00AB2BEA" w:rsidRDefault="008371DA" w:rsidP="00A73E21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</w:t>
      </w:r>
      <w:r w:rsidR="00884932">
        <w:rPr>
          <w:rFonts w:ascii="Arial" w:hAnsi="Arial"/>
          <w:b/>
          <w:sz w:val="22"/>
        </w:rPr>
        <w:t>1121/28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 xml:space="preserve">. </w:t>
      </w:r>
      <w:r w:rsidR="00884932">
        <w:rPr>
          <w:rFonts w:ascii="Arial" w:hAnsi="Arial"/>
          <w:sz w:val="22"/>
        </w:rPr>
        <w:t>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p.č.1121/31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p.č.1121/32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p.č.1121/33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p.č.1121/34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p.č.1121/35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p.č.1121/36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p.č.1121/37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p.č.1121/38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p.č.1121/39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p.č.1121/40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p.č.1121/41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p.č.1121/42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p.č.1121/43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884932" w:rsidRDefault="00884932" w:rsidP="00884932">
      <w:pPr>
        <w:pStyle w:val="Zkladntext"/>
        <w:spacing w:after="0"/>
        <w:ind w:left="709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p.č.1121/44</w:t>
      </w:r>
      <w:r>
        <w:rPr>
          <w:rFonts w:ascii="Arial" w:hAnsi="Arial"/>
          <w:sz w:val="22"/>
        </w:rPr>
        <w:t xml:space="preserve">, k. </w:t>
      </w:r>
      <w:proofErr w:type="spellStart"/>
      <w:r>
        <w:rPr>
          <w:rFonts w:ascii="Arial" w:hAnsi="Arial"/>
          <w:sz w:val="22"/>
        </w:rPr>
        <w:t>ú</w:t>
      </w:r>
      <w:proofErr w:type="spellEnd"/>
      <w:r>
        <w:rPr>
          <w:rFonts w:ascii="Arial" w:hAnsi="Arial"/>
          <w:sz w:val="22"/>
        </w:rPr>
        <w:t>. Jihlava</w:t>
      </w:r>
    </w:p>
    <w:p w:rsidR="00161C58" w:rsidRDefault="00161C58" w:rsidP="00A73E21">
      <w:pPr>
        <w:pStyle w:val="Zkladntext"/>
        <w:spacing w:after="0"/>
        <w:ind w:left="709"/>
        <w:rPr>
          <w:rFonts w:ascii="Arial" w:hAnsi="Arial"/>
          <w:sz w:val="22"/>
        </w:rPr>
      </w:pPr>
    </w:p>
    <w:p w:rsidR="00FF2B52" w:rsidRPr="00FF2B52" w:rsidRDefault="00FF2B52" w:rsidP="00760FB1">
      <w:pPr>
        <w:pStyle w:val="Odstavecseseznamem"/>
        <w:numPr>
          <w:ilvl w:val="0"/>
          <w:numId w:val="15"/>
        </w:numPr>
        <w:rPr>
          <w:rFonts w:ascii="Arial" w:hAnsi="Arial"/>
          <w:sz w:val="18"/>
          <w:szCs w:val="18"/>
        </w:rPr>
      </w:pPr>
      <w:r w:rsidRPr="00FF2B52">
        <w:rPr>
          <w:rFonts w:ascii="Arial" w:hAnsi="Arial"/>
          <w:sz w:val="18"/>
          <w:szCs w:val="18"/>
        </w:rPr>
        <w:t xml:space="preserve">seznam pozemků podle katastru nemovitostí, na kterých vznikne ochranné nebo bezpečnostní pásmo. </w:t>
      </w:r>
    </w:p>
    <w:p w:rsidR="00FF2B52" w:rsidRDefault="00FF2B52" w:rsidP="008C6DC0">
      <w:pPr>
        <w:ind w:left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Nejsou pozemky</w:t>
      </w:r>
      <w:r w:rsidR="00C3220E">
        <w:rPr>
          <w:rFonts w:ascii="Arial" w:hAnsi="Arial"/>
          <w:sz w:val="22"/>
        </w:rPr>
        <w:t xml:space="preserve">, kde </w:t>
      </w:r>
      <w:r w:rsidR="002824BE">
        <w:rPr>
          <w:rFonts w:ascii="Arial" w:hAnsi="Arial"/>
          <w:sz w:val="22"/>
        </w:rPr>
        <w:t>vznikne</w:t>
      </w:r>
      <w:r w:rsidR="00C3220E">
        <w:rPr>
          <w:rFonts w:ascii="Arial" w:hAnsi="Arial"/>
          <w:sz w:val="22"/>
        </w:rPr>
        <w:t xml:space="preserve"> ochranné nebo bezpečnostní pásmo.</w:t>
      </w:r>
      <w:r w:rsidR="009D2BD0">
        <w:rPr>
          <w:rFonts w:ascii="Arial" w:hAnsi="Arial"/>
          <w:sz w:val="22"/>
        </w:rPr>
        <w:t xml:space="preserve"> </w:t>
      </w:r>
    </w:p>
    <w:p w:rsidR="00884932" w:rsidRDefault="00884932" w:rsidP="008C6DC0">
      <w:pPr>
        <w:ind w:left="709"/>
        <w:jc w:val="both"/>
        <w:rPr>
          <w:rFonts w:ascii="Arial" w:hAnsi="Arial"/>
          <w:sz w:val="22"/>
        </w:rPr>
      </w:pPr>
    </w:p>
    <w:p w:rsidR="00884932" w:rsidRDefault="00884932" w:rsidP="008C6DC0">
      <w:pPr>
        <w:ind w:left="709"/>
        <w:jc w:val="both"/>
        <w:rPr>
          <w:rFonts w:ascii="Arial" w:hAnsi="Arial"/>
          <w:sz w:val="22"/>
        </w:rPr>
      </w:pPr>
    </w:p>
    <w:p w:rsidR="00884932" w:rsidRDefault="00884932" w:rsidP="008C6DC0">
      <w:pPr>
        <w:ind w:left="709"/>
        <w:jc w:val="both"/>
        <w:rPr>
          <w:rFonts w:ascii="Arial" w:hAnsi="Arial"/>
          <w:sz w:val="22"/>
        </w:rPr>
      </w:pPr>
    </w:p>
    <w:p w:rsidR="00884932" w:rsidRDefault="00884932" w:rsidP="008C6DC0">
      <w:pPr>
        <w:ind w:left="709"/>
        <w:jc w:val="both"/>
        <w:rPr>
          <w:rFonts w:ascii="Arial" w:hAnsi="Arial"/>
          <w:sz w:val="22"/>
        </w:rPr>
      </w:pPr>
    </w:p>
    <w:p w:rsidR="00884932" w:rsidRDefault="00884932" w:rsidP="008C6DC0">
      <w:pPr>
        <w:ind w:left="709"/>
        <w:jc w:val="both"/>
        <w:rPr>
          <w:rFonts w:ascii="Arial" w:hAnsi="Arial"/>
          <w:sz w:val="22"/>
        </w:rPr>
      </w:pPr>
    </w:p>
    <w:p w:rsidR="00884932" w:rsidRDefault="00884932" w:rsidP="00C3220E">
      <w:pPr>
        <w:jc w:val="both"/>
        <w:rPr>
          <w:rFonts w:ascii="Arial" w:hAnsi="Arial"/>
          <w:sz w:val="22"/>
        </w:rPr>
      </w:pPr>
    </w:p>
    <w:p w:rsidR="008C6DC0" w:rsidRPr="00D57EE7" w:rsidRDefault="008C6DC0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3" w:name="_Toc481946061"/>
      <w:bookmarkStart w:id="4" w:name="_Toc507148656"/>
      <w:r>
        <w:lastRenderedPageBreak/>
        <w:t xml:space="preserve">B.2     </w:t>
      </w:r>
      <w:r w:rsidRPr="00D57EE7">
        <w:t>Celkový popis stavby</w:t>
      </w:r>
      <w:bookmarkEnd w:id="3"/>
      <w:bookmarkEnd w:id="4"/>
    </w:p>
    <w:p w:rsidR="008C6DC0" w:rsidRPr="009E237C" w:rsidRDefault="008C6DC0" w:rsidP="00190B81">
      <w:pPr>
        <w:pStyle w:val="Nadpis7"/>
        <w:rPr>
          <w:b/>
        </w:rPr>
      </w:pPr>
      <w:bookmarkStart w:id="5" w:name="_Toc507148657"/>
      <w:r w:rsidRPr="009E237C">
        <w:rPr>
          <w:b/>
        </w:rPr>
        <w:t xml:space="preserve">B.2.1    </w:t>
      </w:r>
      <w:r w:rsidR="00C3220E" w:rsidRPr="009E237C">
        <w:rPr>
          <w:b/>
        </w:rPr>
        <w:t>Základní charakteristika stavby a jejího užívání</w:t>
      </w:r>
      <w:r w:rsidRPr="009E237C">
        <w:rPr>
          <w:b/>
        </w:rPr>
        <w:t>.</w:t>
      </w:r>
      <w:bookmarkEnd w:id="5"/>
    </w:p>
    <w:p w:rsidR="00C3220E" w:rsidRPr="00C3220E" w:rsidRDefault="00C3220E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C3220E">
        <w:rPr>
          <w:sz w:val="18"/>
          <w:szCs w:val="18"/>
        </w:rPr>
        <w:t xml:space="preserve">nová stavba nebo změna dokončené stavby; u změny stavby údaje o jejich současném stavu, závěry stavebně technického, případně stavebně historického průzkumu a výsledky statického posouzení nosných konstrukcí, </w:t>
      </w:r>
    </w:p>
    <w:p w:rsidR="00426CB5" w:rsidRDefault="00B607A7" w:rsidP="00F70301">
      <w:pPr>
        <w:pStyle w:val="Pokraovnseznamu2"/>
        <w:numPr>
          <w:ilvl w:val="0"/>
          <w:numId w:val="0"/>
        </w:numPr>
        <w:spacing w:after="0"/>
        <w:ind w:left="709" w:firstLine="368"/>
        <w:jc w:val="both"/>
      </w:pPr>
      <w:r>
        <w:t xml:space="preserve">Jedná se o </w:t>
      </w:r>
      <w:r w:rsidR="00884932">
        <w:t xml:space="preserve">stavební úpravy ve </w:t>
      </w:r>
      <w:r w:rsidR="00161C58">
        <w:t>stávající</w:t>
      </w:r>
      <w:r w:rsidR="00884932">
        <w:t>m</w:t>
      </w:r>
      <w:r w:rsidR="00161C58">
        <w:t xml:space="preserve"> objekt</w:t>
      </w:r>
      <w:r w:rsidR="00884932">
        <w:t>u</w:t>
      </w:r>
      <w:r w:rsidR="00161C58">
        <w:t>. Objekt j</w:t>
      </w:r>
      <w:r w:rsidR="00884932">
        <w:t>e</w:t>
      </w:r>
      <w:r w:rsidR="00161C58">
        <w:t xml:space="preserve"> v dobrém stavebně technickém stavu.</w:t>
      </w:r>
      <w:r w:rsidR="00380174">
        <w:t xml:space="preserve"> Objekt nevykazují statické poruchy, které by mohly narušit stabilitu jednotlivých objektů.</w:t>
      </w:r>
    </w:p>
    <w:p w:rsidR="00566F7D" w:rsidRDefault="00566F7D" w:rsidP="00566F7D">
      <w:pPr>
        <w:pStyle w:val="Pokraovnseznamu2"/>
        <w:numPr>
          <w:ilvl w:val="0"/>
          <w:numId w:val="0"/>
        </w:numPr>
        <w:spacing w:after="0"/>
        <w:ind w:left="1134" w:firstLine="368"/>
        <w:jc w:val="both"/>
      </w:pPr>
    </w:p>
    <w:p w:rsidR="00426CB5" w:rsidRDefault="00426CB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45454C">
        <w:rPr>
          <w:sz w:val="18"/>
          <w:szCs w:val="18"/>
        </w:rPr>
        <w:t>účel užívaní stavby,</w:t>
      </w:r>
    </w:p>
    <w:p w:rsidR="00161C58" w:rsidRPr="00161C58" w:rsidRDefault="00884932" w:rsidP="00161C58">
      <w:pPr>
        <w:ind w:left="709" w:firstLine="3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Dotčená část objektu slouží jako </w:t>
      </w:r>
      <w:r w:rsidR="00F0544C">
        <w:rPr>
          <w:rFonts w:ascii="Arial" w:hAnsi="Arial" w:cs="Arial"/>
          <w:color w:val="000000"/>
          <w:sz w:val="22"/>
          <w:szCs w:val="22"/>
        </w:rPr>
        <w:t xml:space="preserve">myčka </w:t>
      </w:r>
      <w:proofErr w:type="spellStart"/>
      <w:r w:rsidR="00F0544C">
        <w:rPr>
          <w:rFonts w:ascii="Arial" w:hAnsi="Arial" w:cs="Arial"/>
          <w:color w:val="000000"/>
          <w:sz w:val="22"/>
          <w:szCs w:val="22"/>
        </w:rPr>
        <w:t>automoilů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Provedením stavebních úprav nedojde ke změně užívání stavby.</w:t>
      </w:r>
    </w:p>
    <w:p w:rsidR="00380174" w:rsidRDefault="00380174" w:rsidP="00F70301">
      <w:pPr>
        <w:pStyle w:val="Pokraovnseznamu2"/>
        <w:numPr>
          <w:ilvl w:val="0"/>
          <w:numId w:val="0"/>
        </w:numPr>
        <w:spacing w:after="0"/>
        <w:ind w:left="720" w:firstLine="357"/>
        <w:jc w:val="both"/>
        <w:rPr>
          <w:sz w:val="18"/>
          <w:szCs w:val="18"/>
        </w:rPr>
      </w:pPr>
    </w:p>
    <w:p w:rsidR="00426CB5" w:rsidRPr="0045454C" w:rsidRDefault="00426CB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45454C">
        <w:rPr>
          <w:sz w:val="18"/>
          <w:szCs w:val="18"/>
        </w:rPr>
        <w:t>trvalá nebo dočasná stavba,</w:t>
      </w:r>
    </w:p>
    <w:p w:rsidR="00426CB5" w:rsidRDefault="00426CB5" w:rsidP="00F70301">
      <w:pPr>
        <w:pStyle w:val="Pokraovnseznamu2"/>
        <w:numPr>
          <w:ilvl w:val="0"/>
          <w:numId w:val="0"/>
        </w:numPr>
        <w:spacing w:after="0"/>
        <w:ind w:left="709" w:firstLine="368"/>
        <w:rPr>
          <w:sz w:val="18"/>
          <w:szCs w:val="18"/>
        </w:rPr>
      </w:pPr>
      <w:r w:rsidRPr="0045454C">
        <w:t>Jed</w:t>
      </w:r>
      <w:r w:rsidR="00161C58">
        <w:t>ná se o trvalé stavby</w:t>
      </w:r>
      <w:r w:rsidRPr="0045454C">
        <w:t>.</w:t>
      </w:r>
    </w:p>
    <w:p w:rsidR="00426CB5" w:rsidRDefault="00426CB5" w:rsidP="00426CB5">
      <w:pPr>
        <w:pStyle w:val="Default"/>
      </w:pPr>
    </w:p>
    <w:p w:rsidR="00426CB5" w:rsidRPr="00426CB5" w:rsidRDefault="00426CB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426CB5">
        <w:rPr>
          <w:sz w:val="18"/>
          <w:szCs w:val="18"/>
        </w:rPr>
        <w:t xml:space="preserve">informace o vydaných rozhodnutích o povolení výjimky z technických požadavků na stavby a technických požadavků zabezpečujících bezbariérové užívání stavby, </w:t>
      </w:r>
    </w:p>
    <w:p w:rsidR="00B607A7" w:rsidRDefault="007B2251" w:rsidP="00F70301">
      <w:pPr>
        <w:pStyle w:val="Pokraovnseznamu2"/>
        <w:numPr>
          <w:ilvl w:val="0"/>
          <w:numId w:val="0"/>
        </w:numPr>
        <w:ind w:left="709" w:firstLine="368"/>
        <w:jc w:val="both"/>
        <w:rPr>
          <w:rFonts w:eastAsia="NimbusSansL-Regu" w:cs="Arial"/>
          <w:szCs w:val="22"/>
        </w:rPr>
      </w:pPr>
      <w:r w:rsidRPr="00CC1514">
        <w:rPr>
          <w:rFonts w:eastAsia="NimbusSansL-Regu" w:cs="Arial"/>
          <w:szCs w:val="22"/>
        </w:rPr>
        <w:t>Projektová dokumentace je řešena v souladu se stavebním zákonem č.183/2006 Sb. Ve znění pozdějších předpisů, s vyhláškou č.268/2009 č. Sb. O technických požadavcích na stavby ve znění pozdějších předpisů a rovněž v souladu s příslušnými ČSN, které se týkají</w:t>
      </w:r>
      <w:r w:rsidR="00F0544C">
        <w:rPr>
          <w:rFonts w:eastAsia="NimbusSansL-Regu" w:cs="Arial"/>
          <w:szCs w:val="22"/>
        </w:rPr>
        <w:t xml:space="preserve"> dotčené</w:t>
      </w:r>
      <w:r w:rsidRPr="00CC1514">
        <w:rPr>
          <w:rFonts w:eastAsia="NimbusSansL-Regu" w:cs="Arial"/>
          <w:szCs w:val="22"/>
        </w:rPr>
        <w:t xml:space="preserve"> stavby. </w:t>
      </w:r>
    </w:p>
    <w:p w:rsidR="00884932" w:rsidRDefault="00884932" w:rsidP="00F70301">
      <w:pPr>
        <w:pStyle w:val="Pokraovnseznamu2"/>
        <w:numPr>
          <w:ilvl w:val="0"/>
          <w:numId w:val="0"/>
        </w:numPr>
        <w:ind w:left="709" w:firstLine="368"/>
        <w:jc w:val="both"/>
        <w:rPr>
          <w:szCs w:val="22"/>
        </w:rPr>
      </w:pPr>
    </w:p>
    <w:p w:rsidR="00426CB5" w:rsidRDefault="00426CB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426CB5">
        <w:rPr>
          <w:sz w:val="18"/>
          <w:szCs w:val="18"/>
        </w:rPr>
        <w:t xml:space="preserve">informace o tom, zda a v jakých částech dokumentace jsou zohledněny podmínky závazných stanovisek dotčených orgánů, </w:t>
      </w:r>
    </w:p>
    <w:p w:rsidR="00F47543" w:rsidRDefault="00345765" w:rsidP="001E410D">
      <w:pPr>
        <w:pStyle w:val="Pokraovnseznamu2"/>
        <w:numPr>
          <w:ilvl w:val="0"/>
          <w:numId w:val="0"/>
        </w:numPr>
        <w:ind w:left="709" w:firstLine="368"/>
        <w:jc w:val="both"/>
      </w:pPr>
      <w:r>
        <w:t xml:space="preserve">Veškerá jednotlivá vyjádření a stanoviska budou součástí projektové dokumentace a doložena k žádosti </w:t>
      </w:r>
      <w:r w:rsidR="006E2CC3">
        <w:t xml:space="preserve">o </w:t>
      </w:r>
      <w:r w:rsidR="00F47543">
        <w:t>stavební povolení</w:t>
      </w:r>
      <w:r>
        <w:t>.</w:t>
      </w:r>
    </w:p>
    <w:p w:rsidR="00884932" w:rsidRDefault="00884932" w:rsidP="001E410D">
      <w:pPr>
        <w:pStyle w:val="Pokraovnseznamu2"/>
        <w:numPr>
          <w:ilvl w:val="0"/>
          <w:numId w:val="0"/>
        </w:numPr>
        <w:ind w:left="709" w:firstLine="368"/>
        <w:jc w:val="both"/>
      </w:pPr>
    </w:p>
    <w:p w:rsidR="00426CB5" w:rsidRPr="00426CB5" w:rsidRDefault="00426CB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426CB5">
        <w:rPr>
          <w:sz w:val="18"/>
          <w:szCs w:val="18"/>
        </w:rPr>
        <w:t>ochrana stavby</w:t>
      </w:r>
      <w:r w:rsidR="003F3BF2">
        <w:rPr>
          <w:sz w:val="18"/>
          <w:szCs w:val="18"/>
        </w:rPr>
        <w:t xml:space="preserve"> podle jiných právních </w:t>
      </w:r>
      <w:r w:rsidR="00DE1A4C">
        <w:rPr>
          <w:sz w:val="18"/>
          <w:szCs w:val="18"/>
        </w:rPr>
        <w:t>předpisů</w:t>
      </w:r>
      <w:r w:rsidR="00DE1A4C" w:rsidRPr="00426CB5">
        <w:rPr>
          <w:sz w:val="18"/>
          <w:szCs w:val="18"/>
        </w:rPr>
        <w:t xml:space="preserve"> – kulturní</w:t>
      </w:r>
      <w:r w:rsidRPr="00426CB5">
        <w:rPr>
          <w:sz w:val="18"/>
          <w:szCs w:val="18"/>
        </w:rPr>
        <w:t xml:space="preserve"> památka apod., </w:t>
      </w:r>
    </w:p>
    <w:p w:rsidR="00451746" w:rsidRDefault="00B607A7" w:rsidP="00B607A7">
      <w:pPr>
        <w:ind w:left="107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Stavba není kulturní památkou.</w:t>
      </w:r>
    </w:p>
    <w:p w:rsidR="00451746" w:rsidRPr="00827FDE" w:rsidRDefault="00451746" w:rsidP="00345765">
      <w:pPr>
        <w:pStyle w:val="Zkladntext"/>
        <w:spacing w:after="0"/>
        <w:ind w:left="709"/>
        <w:jc w:val="both"/>
        <w:rPr>
          <w:rFonts w:ascii="Arial" w:hAnsi="Arial" w:cs="Arial"/>
          <w:sz w:val="22"/>
        </w:rPr>
      </w:pPr>
    </w:p>
    <w:p w:rsidR="00C3220E" w:rsidRPr="00345765" w:rsidRDefault="0034576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345765">
        <w:rPr>
          <w:sz w:val="18"/>
          <w:szCs w:val="18"/>
        </w:rPr>
        <w:t xml:space="preserve">navrhované parametry </w:t>
      </w:r>
      <w:r w:rsidR="00DE1A4C" w:rsidRPr="00345765">
        <w:rPr>
          <w:sz w:val="18"/>
          <w:szCs w:val="18"/>
        </w:rPr>
        <w:t>stavby – zastavěná</w:t>
      </w:r>
      <w:r w:rsidRPr="00345765">
        <w:rPr>
          <w:sz w:val="18"/>
          <w:szCs w:val="18"/>
        </w:rPr>
        <w:t xml:space="preserve"> plocha, obestavěný prostor, užitná plocha, počet funkčních jednotek a jejich velikosti apod., </w:t>
      </w:r>
    </w:p>
    <w:p w:rsidR="00BE4D2F" w:rsidRDefault="00BE4D2F" w:rsidP="00BE4D2F">
      <w:pPr>
        <w:pStyle w:val="Zkladntext-prvnodsazen"/>
        <w:ind w:left="993" w:firstLine="65"/>
        <w:rPr>
          <w:vertAlign w:val="superscript"/>
        </w:rPr>
      </w:pPr>
      <w:r>
        <w:t>Zastavěná plocha: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4932">
        <w:t>934</w:t>
      </w:r>
      <w:r>
        <w:t>.00 m</w:t>
      </w:r>
      <w:r>
        <w:rPr>
          <w:vertAlign w:val="superscript"/>
        </w:rPr>
        <w:t>2</w:t>
      </w:r>
    </w:p>
    <w:p w:rsidR="00B633FD" w:rsidRDefault="00B633FD" w:rsidP="00725998">
      <w:pPr>
        <w:pStyle w:val="Zkladntext-prvnodsazen"/>
        <w:ind w:left="709" w:firstLine="0"/>
      </w:pPr>
    </w:p>
    <w:p w:rsidR="00884932" w:rsidRDefault="00884932" w:rsidP="00725998">
      <w:pPr>
        <w:pStyle w:val="Zkladntext-prvnodsazen"/>
        <w:ind w:left="709" w:firstLine="0"/>
      </w:pPr>
      <w:r>
        <w:t>Parametry stavby zůstanou po provedení úprav stávající. Zastavěná plochy, obestavěný prostor, užitná plocha zůstanou nezměněny.</w:t>
      </w:r>
    </w:p>
    <w:p w:rsidR="00884932" w:rsidRDefault="00884932" w:rsidP="00725998">
      <w:pPr>
        <w:pStyle w:val="Zkladntext-prvnodsazen"/>
        <w:ind w:left="709" w:firstLine="0"/>
      </w:pPr>
    </w:p>
    <w:p w:rsidR="00345765" w:rsidRPr="00864504" w:rsidRDefault="0034576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864504">
        <w:rPr>
          <w:sz w:val="18"/>
          <w:szCs w:val="18"/>
        </w:rPr>
        <w:t xml:space="preserve">základní bilance </w:t>
      </w:r>
      <w:r w:rsidR="00FE0D6A" w:rsidRPr="00864504">
        <w:rPr>
          <w:sz w:val="18"/>
          <w:szCs w:val="18"/>
        </w:rPr>
        <w:t>stavby – potřeby</w:t>
      </w:r>
      <w:r w:rsidRPr="00864504">
        <w:rPr>
          <w:sz w:val="18"/>
          <w:szCs w:val="18"/>
        </w:rPr>
        <w:t xml:space="preserve"> a spotřeby médií a hmot, hospodaření s dešťovou vodou, celkové produkované množství a druhy odpadů a emisí, třída energetické náročnosti budov apod., </w:t>
      </w:r>
    </w:p>
    <w:p w:rsidR="00884932" w:rsidRPr="00884932" w:rsidRDefault="00884932" w:rsidP="00884932">
      <w:pPr>
        <w:tabs>
          <w:tab w:val="left" w:pos="709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884932">
        <w:rPr>
          <w:rFonts w:ascii="Arial" w:hAnsi="Arial" w:cs="Arial"/>
          <w:sz w:val="22"/>
          <w:szCs w:val="22"/>
        </w:rPr>
        <w:t>Potřeby a spotřeby médií a hmot, hospodaření s dešťovou vodou a produkované množství a druhy odpadů zůstanou u dotčených staveb stávající.</w:t>
      </w:r>
    </w:p>
    <w:p w:rsidR="0033111D" w:rsidRPr="0033111D" w:rsidRDefault="0033111D" w:rsidP="0033111D">
      <w:pPr>
        <w:ind w:left="709"/>
        <w:rPr>
          <w:rFonts w:ascii="Arial" w:hAnsi="Arial" w:cs="Arial"/>
          <w:sz w:val="22"/>
          <w:szCs w:val="22"/>
        </w:rPr>
      </w:pPr>
    </w:p>
    <w:p w:rsidR="00345765" w:rsidRPr="00345765" w:rsidRDefault="0034576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345765">
        <w:rPr>
          <w:sz w:val="18"/>
          <w:szCs w:val="18"/>
        </w:rPr>
        <w:t>základní předpoklady výstavby (časové údaje o realizaci stavby, členění na etapy),</w:t>
      </w:r>
    </w:p>
    <w:p w:rsidR="00345765" w:rsidRDefault="00AE7FDE" w:rsidP="00345765">
      <w:pPr>
        <w:pStyle w:val="Pokraovnseznamu2"/>
        <w:numPr>
          <w:ilvl w:val="0"/>
          <w:numId w:val="0"/>
        </w:numPr>
        <w:spacing w:after="0"/>
        <w:ind w:left="709"/>
      </w:pPr>
      <w:r>
        <w:t xml:space="preserve">Se stavbou se </w:t>
      </w:r>
      <w:r w:rsidR="001569FB">
        <w:t>začne 0</w:t>
      </w:r>
      <w:r w:rsidR="00D841DB">
        <w:t>5</w:t>
      </w:r>
      <w:r w:rsidR="00AC7A48">
        <w:t>/202</w:t>
      </w:r>
      <w:r w:rsidR="006317AA">
        <w:t>3</w:t>
      </w:r>
      <w:r>
        <w:t>, ukončení stavebních úprav se počítá nejdéle v 0</w:t>
      </w:r>
      <w:r w:rsidR="00EF5D6E">
        <w:t>8</w:t>
      </w:r>
      <w:r>
        <w:t>/202</w:t>
      </w:r>
      <w:r w:rsidR="006317AA">
        <w:t>5</w:t>
      </w:r>
      <w:r w:rsidR="00345765" w:rsidRPr="00345765">
        <w:t>.</w:t>
      </w:r>
    </w:p>
    <w:p w:rsidR="00A64DA0" w:rsidRDefault="00A64DA0" w:rsidP="00345765">
      <w:pPr>
        <w:pStyle w:val="Pokraovnseznamu2"/>
        <w:numPr>
          <w:ilvl w:val="0"/>
          <w:numId w:val="0"/>
        </w:numPr>
        <w:spacing w:after="0"/>
        <w:ind w:left="709"/>
      </w:pPr>
    </w:p>
    <w:p w:rsidR="00345765" w:rsidRPr="00345765" w:rsidRDefault="00345765" w:rsidP="00760FB1">
      <w:pPr>
        <w:pStyle w:val="Pokraovnseznamu2"/>
        <w:numPr>
          <w:ilvl w:val="2"/>
          <w:numId w:val="28"/>
        </w:numPr>
        <w:spacing w:after="0"/>
        <w:ind w:left="1077" w:hanging="357"/>
        <w:jc w:val="both"/>
        <w:rPr>
          <w:sz w:val="18"/>
          <w:szCs w:val="18"/>
        </w:rPr>
      </w:pPr>
      <w:r w:rsidRPr="00345765">
        <w:rPr>
          <w:sz w:val="18"/>
          <w:szCs w:val="18"/>
        </w:rPr>
        <w:t>orientační náklady stavby.</w:t>
      </w:r>
    </w:p>
    <w:p w:rsidR="0046694B" w:rsidRPr="0046694B" w:rsidRDefault="0046694B" w:rsidP="0046694B">
      <w:pPr>
        <w:ind w:left="709"/>
        <w:rPr>
          <w:rFonts w:ascii="Arial" w:hAnsi="Arial" w:cs="Arial"/>
          <w:sz w:val="22"/>
          <w:szCs w:val="22"/>
        </w:rPr>
      </w:pPr>
      <w:bookmarkStart w:id="6" w:name="_Toc507148658"/>
      <w:r w:rsidRPr="0046694B">
        <w:rPr>
          <w:rFonts w:ascii="Arial" w:hAnsi="Arial" w:cs="Arial"/>
          <w:sz w:val="22"/>
          <w:szCs w:val="22"/>
        </w:rPr>
        <w:t xml:space="preserve">Budou stanoveny oceněním výkazu výměr zpracovaným na základě projektu pro realizaci stavby jednotlivých profesí a vyhodnocením výběru dodavatelů jednotlivých objektů stavby. </w:t>
      </w:r>
    </w:p>
    <w:p w:rsidR="00EA0A57" w:rsidRDefault="00EA0A57" w:rsidP="0084133A">
      <w:pPr>
        <w:pStyle w:val="Pokraovnseznamu2"/>
        <w:numPr>
          <w:ilvl w:val="0"/>
          <w:numId w:val="0"/>
        </w:numPr>
        <w:ind w:left="709"/>
        <w:jc w:val="both"/>
        <w:rPr>
          <w:rFonts w:cs="Arial"/>
          <w:szCs w:val="22"/>
        </w:rPr>
      </w:pPr>
    </w:p>
    <w:p w:rsidR="008C6DC0" w:rsidRPr="009E237C" w:rsidRDefault="008C6DC0" w:rsidP="007E2905">
      <w:pPr>
        <w:pStyle w:val="Pokraovnseznamu2"/>
        <w:numPr>
          <w:ilvl w:val="0"/>
          <w:numId w:val="0"/>
        </w:numPr>
        <w:jc w:val="both"/>
        <w:rPr>
          <w:b/>
        </w:rPr>
      </w:pPr>
      <w:r w:rsidRPr="009E237C">
        <w:rPr>
          <w:b/>
        </w:rPr>
        <w:lastRenderedPageBreak/>
        <w:t xml:space="preserve">B.2.2    Celkové urbanistické a </w:t>
      </w:r>
      <w:bookmarkEnd w:id="6"/>
      <w:r w:rsidR="009E237C" w:rsidRPr="009E237C">
        <w:rPr>
          <w:b/>
        </w:rPr>
        <w:t>architektonické řešení</w:t>
      </w:r>
    </w:p>
    <w:p w:rsidR="008C6DC0" w:rsidRPr="00A330D5" w:rsidRDefault="009E237C" w:rsidP="00760FB1">
      <w:pPr>
        <w:pStyle w:val="Odstavecseseznamem"/>
        <w:numPr>
          <w:ilvl w:val="2"/>
          <w:numId w:val="27"/>
        </w:numPr>
        <w:rPr>
          <w:rFonts w:ascii="Arial" w:hAnsi="Arial"/>
          <w:sz w:val="18"/>
          <w:szCs w:val="18"/>
        </w:rPr>
      </w:pPr>
      <w:r w:rsidRPr="00A330D5">
        <w:rPr>
          <w:rFonts w:ascii="Arial" w:hAnsi="Arial"/>
          <w:sz w:val="18"/>
          <w:szCs w:val="18"/>
        </w:rPr>
        <w:t>urbanismus – uzemní</w:t>
      </w:r>
      <w:r w:rsidR="008C6DC0" w:rsidRPr="00A330D5">
        <w:rPr>
          <w:rFonts w:ascii="Arial" w:hAnsi="Arial"/>
          <w:sz w:val="18"/>
          <w:szCs w:val="18"/>
        </w:rPr>
        <w:t xml:space="preserve"> regulace, kompozice prostorového řešení,</w:t>
      </w:r>
    </w:p>
    <w:p w:rsidR="001D41F4" w:rsidRPr="001D41F4" w:rsidRDefault="001D41F4" w:rsidP="001D41F4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1D41F4">
        <w:rPr>
          <w:rFonts w:ascii="Arial" w:hAnsi="Arial" w:cs="Arial"/>
          <w:color w:val="000000"/>
          <w:sz w:val="22"/>
          <w:szCs w:val="22"/>
        </w:rPr>
        <w:t xml:space="preserve">Dotčený objekt se nachází v areálu KSÚSV ve městě Jihlava. Objekt obhospodařuje Krajská správa a údržba silnic Vysočiny. Objekty se nachází v zastavěném území města Jihlava. Objekt určený ke stavebním úpravám leží na pozemku </w:t>
      </w:r>
      <w:proofErr w:type="spellStart"/>
      <w:r w:rsidRPr="001D41F4">
        <w:rPr>
          <w:rFonts w:ascii="Arial" w:hAnsi="Arial" w:cs="Arial"/>
          <w:color w:val="000000"/>
          <w:sz w:val="22"/>
          <w:szCs w:val="22"/>
        </w:rPr>
        <w:t>č.st</w:t>
      </w:r>
      <w:proofErr w:type="spellEnd"/>
      <w:r w:rsidRPr="001D41F4">
        <w:rPr>
          <w:rFonts w:ascii="Arial" w:hAnsi="Arial" w:cs="Arial"/>
          <w:color w:val="000000"/>
          <w:sz w:val="22"/>
          <w:szCs w:val="22"/>
        </w:rPr>
        <w:t>. 1121/22 v k.</w:t>
      </w:r>
      <w:proofErr w:type="spellStart"/>
      <w:r w:rsidRPr="001D41F4">
        <w:rPr>
          <w:rFonts w:ascii="Arial" w:hAnsi="Arial" w:cs="Arial"/>
          <w:color w:val="000000"/>
          <w:sz w:val="22"/>
          <w:szCs w:val="22"/>
        </w:rPr>
        <w:t>ú</w:t>
      </w:r>
      <w:proofErr w:type="spellEnd"/>
      <w:r w:rsidRPr="001D41F4">
        <w:rPr>
          <w:rFonts w:ascii="Arial" w:hAnsi="Arial" w:cs="Arial"/>
          <w:color w:val="000000"/>
          <w:sz w:val="22"/>
          <w:szCs w:val="22"/>
        </w:rPr>
        <w:t>. Jihlava. Objekt je bez čísla popisného. Parcela je vedena v katastru nemovitostí jako „zastavěná plocha a nádvoří“. Celková výměra parcely činí 934m</w:t>
      </w:r>
      <w:r w:rsidRPr="001D41F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1D41F4">
        <w:rPr>
          <w:rFonts w:ascii="Arial" w:hAnsi="Arial" w:cs="Arial"/>
          <w:color w:val="000000"/>
          <w:sz w:val="22"/>
          <w:szCs w:val="22"/>
        </w:rPr>
        <w:t>. Stavebním úpravám podlehne pouze část objektu.</w:t>
      </w:r>
    </w:p>
    <w:p w:rsidR="001D41F4" w:rsidRDefault="001D41F4" w:rsidP="001D41F4">
      <w:pPr>
        <w:pStyle w:val="Zkladntext-prvnodsazen"/>
        <w:ind w:left="709" w:firstLine="0"/>
      </w:pPr>
      <w:r>
        <w:t xml:space="preserve">Vjezd do areálu se nachází na severní straně z ulice Kosovská ze stávající pozemní komunikace </w:t>
      </w:r>
      <w:proofErr w:type="spellStart"/>
      <w:r>
        <w:t>p.č</w:t>
      </w:r>
      <w:proofErr w:type="spellEnd"/>
      <w:r>
        <w:t>. 6074/1, která je ve vlastnictví Kraje Vysočina. Napojení na dopravní a technickou infrastrukturu zůstane stávající.</w:t>
      </w:r>
    </w:p>
    <w:p w:rsidR="00AC7A48" w:rsidRDefault="00AC7A48" w:rsidP="00AC7A48">
      <w:pPr>
        <w:pStyle w:val="Zkladntext"/>
        <w:spacing w:after="0"/>
        <w:ind w:left="720" w:firstLine="698"/>
        <w:jc w:val="both"/>
        <w:rPr>
          <w:rFonts w:ascii="Arial" w:hAnsi="Arial" w:cs="Arial"/>
          <w:sz w:val="22"/>
          <w:szCs w:val="22"/>
        </w:rPr>
      </w:pPr>
    </w:p>
    <w:p w:rsidR="00DE268C" w:rsidRDefault="00380174" w:rsidP="00AC7A48">
      <w:pPr>
        <w:pStyle w:val="Zkladntext"/>
        <w:spacing w:after="0"/>
        <w:ind w:left="720" w:firstLine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</w:t>
      </w:r>
      <w:r w:rsidR="001D41F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ne</w:t>
      </w:r>
      <w:r w:rsidR="001D41F4">
        <w:rPr>
          <w:rFonts w:ascii="Arial" w:hAnsi="Arial" w:cs="Arial"/>
          <w:sz w:val="22"/>
          <w:szCs w:val="22"/>
        </w:rPr>
        <w:t>ní</w:t>
      </w:r>
      <w:r w:rsidR="00DE268C">
        <w:rPr>
          <w:rFonts w:ascii="Arial" w:hAnsi="Arial" w:cs="Arial"/>
          <w:sz w:val="22"/>
          <w:szCs w:val="22"/>
        </w:rPr>
        <w:t xml:space="preserve"> v rozporu s platnou, a tedy závaznou územně plánovací dokumentací </w:t>
      </w:r>
      <w:r w:rsidR="00AE063F">
        <w:rPr>
          <w:rFonts w:ascii="Arial" w:hAnsi="Arial" w:cs="Arial"/>
          <w:sz w:val="22"/>
          <w:szCs w:val="22"/>
        </w:rPr>
        <w:t xml:space="preserve">katastrálního území </w:t>
      </w:r>
      <w:r w:rsidR="001D41F4">
        <w:rPr>
          <w:rFonts w:ascii="Arial" w:hAnsi="Arial" w:cs="Arial"/>
          <w:sz w:val="22"/>
          <w:szCs w:val="22"/>
        </w:rPr>
        <w:t>Jihlava</w:t>
      </w:r>
      <w:r w:rsidR="00DE268C">
        <w:rPr>
          <w:rFonts w:ascii="Arial" w:hAnsi="Arial" w:cs="Arial"/>
          <w:sz w:val="22"/>
          <w:szCs w:val="22"/>
        </w:rPr>
        <w:t xml:space="preserve">. </w:t>
      </w:r>
      <w:r w:rsidR="00AE063F">
        <w:rPr>
          <w:rFonts w:ascii="Arial" w:hAnsi="Arial" w:cs="Arial"/>
          <w:sz w:val="22"/>
          <w:szCs w:val="22"/>
        </w:rPr>
        <w:t>Stavba n</w:t>
      </w:r>
      <w:r w:rsidR="00DE268C">
        <w:rPr>
          <w:rFonts w:ascii="Arial" w:hAnsi="Arial" w:cs="Arial"/>
          <w:sz w:val="22"/>
          <w:szCs w:val="22"/>
        </w:rPr>
        <w:t xml:space="preserve">ení v rozporu s cíli a úkoly územního plánování a se záměry územního plánování v dotčeném území. </w:t>
      </w:r>
    </w:p>
    <w:p w:rsidR="002006E7" w:rsidRDefault="002006E7" w:rsidP="00AC7A48">
      <w:pPr>
        <w:pStyle w:val="Zkladntext"/>
        <w:spacing w:after="0"/>
        <w:ind w:left="720" w:firstLine="698"/>
        <w:jc w:val="both"/>
        <w:rPr>
          <w:rFonts w:ascii="Arial" w:hAnsi="Arial" w:cs="Arial"/>
          <w:sz w:val="22"/>
          <w:szCs w:val="22"/>
        </w:rPr>
      </w:pPr>
    </w:p>
    <w:p w:rsidR="002006E7" w:rsidRDefault="001D41F4" w:rsidP="00AC7A48">
      <w:pPr>
        <w:pStyle w:val="Zkladntext"/>
        <w:spacing w:after="0"/>
        <w:ind w:left="720" w:firstLine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Stavebními úpravami</w:t>
      </w:r>
      <w:r w:rsidR="002006E7">
        <w:rPr>
          <w:rFonts w:ascii="Arial" w:hAnsi="Arial" w:cs="Arial"/>
          <w:sz w:val="22"/>
          <w:szCs w:val="22"/>
        </w:rPr>
        <w:t xml:space="preserve"> zůstane zachován celkový charakter</w:t>
      </w:r>
      <w:r w:rsidR="005C40EC">
        <w:rPr>
          <w:rFonts w:ascii="Arial" w:hAnsi="Arial" w:cs="Arial"/>
          <w:sz w:val="22"/>
          <w:szCs w:val="22"/>
        </w:rPr>
        <w:t xml:space="preserve"> a využití</w:t>
      </w:r>
      <w:r>
        <w:rPr>
          <w:rFonts w:ascii="Arial" w:hAnsi="Arial" w:cs="Arial"/>
          <w:sz w:val="22"/>
          <w:szCs w:val="22"/>
        </w:rPr>
        <w:t xml:space="preserve"> stavby</w:t>
      </w:r>
      <w:r w:rsidR="002006E7">
        <w:rPr>
          <w:rFonts w:ascii="Arial" w:hAnsi="Arial" w:cs="Arial"/>
          <w:sz w:val="22"/>
          <w:szCs w:val="22"/>
        </w:rPr>
        <w:t>.</w:t>
      </w:r>
    </w:p>
    <w:p w:rsidR="001A3F42" w:rsidRDefault="001A3F42" w:rsidP="001A3F42">
      <w:pPr>
        <w:pStyle w:val="Zkladntext"/>
        <w:spacing w:after="0"/>
        <w:ind w:left="720" w:firstLine="698"/>
        <w:jc w:val="both"/>
        <w:rPr>
          <w:rFonts w:ascii="Arial" w:hAnsi="Arial" w:cs="Arial"/>
          <w:sz w:val="22"/>
          <w:szCs w:val="22"/>
        </w:rPr>
      </w:pPr>
    </w:p>
    <w:p w:rsidR="00D92304" w:rsidRDefault="00D92304" w:rsidP="00D92304">
      <w:pPr>
        <w:pStyle w:val="Odstavecseseznamem"/>
        <w:ind w:firstLine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</w:t>
      </w:r>
      <w:r w:rsidR="001D41F4">
        <w:rPr>
          <w:rFonts w:ascii="Arial" w:hAnsi="Arial" w:cs="Arial"/>
          <w:sz w:val="22"/>
          <w:szCs w:val="22"/>
        </w:rPr>
        <w:t>a</w:t>
      </w:r>
      <w:r w:rsidR="006317AA">
        <w:rPr>
          <w:rFonts w:ascii="Arial" w:hAnsi="Arial" w:cs="Arial"/>
          <w:sz w:val="22"/>
          <w:szCs w:val="22"/>
        </w:rPr>
        <w:t xml:space="preserve"> nevyvol</w:t>
      </w:r>
      <w:r w:rsidR="001D41F4">
        <w:rPr>
          <w:rFonts w:ascii="Arial" w:hAnsi="Arial" w:cs="Arial"/>
          <w:sz w:val="22"/>
          <w:szCs w:val="22"/>
        </w:rPr>
        <w:t xml:space="preserve">á </w:t>
      </w:r>
      <w:r>
        <w:rPr>
          <w:rFonts w:ascii="Arial" w:hAnsi="Arial" w:cs="Arial"/>
          <w:sz w:val="22"/>
          <w:szCs w:val="22"/>
        </w:rPr>
        <w:t xml:space="preserve">žádné negativní účinky na okolní pozemky a stavby. </w:t>
      </w:r>
      <w:r>
        <w:rPr>
          <w:rFonts w:ascii="Arial" w:hAnsi="Arial"/>
          <w:sz w:val="22"/>
        </w:rPr>
        <w:t xml:space="preserve">Svou funkcí i hmotnou návrh respektuje stávající zástavbu. </w:t>
      </w:r>
      <w:r w:rsidRPr="00F37B32">
        <w:rPr>
          <w:rFonts w:ascii="Arial" w:hAnsi="Arial" w:cs="Arial"/>
          <w:sz w:val="22"/>
          <w:szCs w:val="22"/>
        </w:rPr>
        <w:t>Projekt byl zpracován na základě požadavků investora. Jeho požadavky byly od</w:t>
      </w:r>
      <w:r w:rsidR="00991764">
        <w:rPr>
          <w:rFonts w:ascii="Arial" w:hAnsi="Arial" w:cs="Arial"/>
          <w:sz w:val="22"/>
          <w:szCs w:val="22"/>
        </w:rPr>
        <w:t>souhlaseny, prokonzultovány a z</w:t>
      </w:r>
      <w:r w:rsidRPr="00F37B32">
        <w:rPr>
          <w:rFonts w:ascii="Arial" w:hAnsi="Arial" w:cs="Arial"/>
          <w:sz w:val="22"/>
          <w:szCs w:val="22"/>
        </w:rPr>
        <w:t>pracovány, stejně tak i požadavky v jednotlivých vyjádřeních a stanoviscích.</w:t>
      </w:r>
    </w:p>
    <w:p w:rsidR="00DE268C" w:rsidRPr="00F37B32" w:rsidRDefault="00DE268C" w:rsidP="00D92304">
      <w:pPr>
        <w:pStyle w:val="Odstavecseseznamem"/>
        <w:ind w:firstLine="698"/>
        <w:jc w:val="both"/>
        <w:rPr>
          <w:rFonts w:ascii="Arial" w:hAnsi="Arial" w:cs="Arial"/>
          <w:sz w:val="22"/>
          <w:szCs w:val="22"/>
        </w:rPr>
      </w:pPr>
    </w:p>
    <w:p w:rsidR="008C6DC0" w:rsidRDefault="009E237C" w:rsidP="00760FB1">
      <w:pPr>
        <w:pStyle w:val="Odstavecseseznamem"/>
        <w:numPr>
          <w:ilvl w:val="2"/>
          <w:numId w:val="27"/>
        </w:numPr>
        <w:jc w:val="both"/>
        <w:rPr>
          <w:rFonts w:ascii="Arial" w:hAnsi="Arial"/>
        </w:rPr>
      </w:pPr>
      <w:r w:rsidRPr="003D4633">
        <w:rPr>
          <w:rFonts w:ascii="Arial" w:hAnsi="Arial"/>
        </w:rPr>
        <w:t>architektonické řešení – kompozice</w:t>
      </w:r>
      <w:r w:rsidR="008C6DC0" w:rsidRPr="003D4633">
        <w:rPr>
          <w:rFonts w:ascii="Arial" w:hAnsi="Arial"/>
        </w:rPr>
        <w:t xml:space="preserve"> tvarového řešení, materiálové a barevné řešení.</w:t>
      </w:r>
    </w:p>
    <w:p w:rsidR="006424B0" w:rsidRDefault="001D41F4" w:rsidP="00463A31">
      <w:pPr>
        <w:pStyle w:val="Zkladntext-prvnodsazen"/>
        <w:ind w:left="709" w:firstLine="567"/>
      </w:pPr>
      <w:r w:rsidRPr="001D41F4">
        <w:t xml:space="preserve">Stavebními úpravami bude dotčená pouze část objektu ležící na </w:t>
      </w:r>
      <w:proofErr w:type="spellStart"/>
      <w:r w:rsidRPr="001D41F4">
        <w:t>p.č.st</w:t>
      </w:r>
      <w:proofErr w:type="spellEnd"/>
      <w:r w:rsidRPr="001D41F4">
        <w:t>. 1121/22.</w:t>
      </w:r>
      <w:r>
        <w:t xml:space="preserve"> Objekt je zděný z keramických cihel a plných cihel, zastřešen sedlovou střešní krytinou z hliníkového plechu. Stávající okenní výplně dřevěné, nebo sklobetonové tvarovky „luxfery“. Venkovní dveře plastovém, venkovní vrata rolovací.</w:t>
      </w:r>
    </w:p>
    <w:p w:rsidR="001D41F4" w:rsidRDefault="001D41F4" w:rsidP="00463A31">
      <w:pPr>
        <w:pStyle w:val="Zkladntext-prvnodsazen"/>
        <w:ind w:left="709" w:firstLine="567"/>
      </w:pPr>
    </w:p>
    <w:p w:rsidR="001D41F4" w:rsidRPr="00F0544C" w:rsidRDefault="001D41F4" w:rsidP="001D41F4">
      <w:pPr>
        <w:pStyle w:val="Zkladntext-prvnodsazen"/>
        <w:ind w:left="709" w:firstLine="0"/>
        <w:rPr>
          <w:b/>
        </w:rPr>
      </w:pPr>
      <w:r w:rsidRPr="00F0544C">
        <w:rPr>
          <w:b/>
        </w:rPr>
        <w:t>Navrhované stavební úpravy:</w:t>
      </w:r>
    </w:p>
    <w:p w:rsidR="001D41F4" w:rsidRPr="001D41F4" w:rsidRDefault="001D41F4" w:rsidP="001D41F4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1D41F4">
        <w:rPr>
          <w:rFonts w:ascii="Arial" w:hAnsi="Arial" w:cs="Arial"/>
          <w:sz w:val="22"/>
          <w:szCs w:val="22"/>
        </w:rPr>
        <w:t>-v celé ploše proveden podhled ze sendvičových trapézových panelů tl.60mm</w:t>
      </w:r>
    </w:p>
    <w:p w:rsidR="001D41F4" w:rsidRPr="001D41F4" w:rsidRDefault="001D41F4" w:rsidP="001D41F4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1D41F4">
        <w:rPr>
          <w:rFonts w:ascii="Arial" w:hAnsi="Arial" w:cs="Arial"/>
          <w:sz w:val="22"/>
          <w:szCs w:val="22"/>
        </w:rPr>
        <w:t xml:space="preserve">vyplněné minerální vatou. sendvičové panely budou ke stávajícím ocelovým vazníkům </w:t>
      </w:r>
      <w:proofErr w:type="spellStart"/>
      <w:r w:rsidRPr="001D41F4">
        <w:rPr>
          <w:rFonts w:ascii="Arial" w:hAnsi="Arial" w:cs="Arial"/>
          <w:sz w:val="22"/>
          <w:szCs w:val="22"/>
        </w:rPr>
        <w:t>přikotveny</w:t>
      </w:r>
      <w:proofErr w:type="spellEnd"/>
      <w:r w:rsidRPr="001D41F4">
        <w:rPr>
          <w:rFonts w:ascii="Arial" w:hAnsi="Arial" w:cs="Arial"/>
          <w:sz w:val="22"/>
          <w:szCs w:val="22"/>
        </w:rPr>
        <w:t xml:space="preserve"> přes nosný ocelový pozinkovaný rošt (typ a rozmístění nutno upřesnit při odhalení konstrukcí)</w:t>
      </w:r>
    </w:p>
    <w:p w:rsidR="001D41F4" w:rsidRDefault="001D41F4" w:rsidP="001D41F4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1D41F4">
        <w:rPr>
          <w:rFonts w:cs="Arial"/>
          <w:szCs w:val="22"/>
        </w:rPr>
        <w:t>rojektová dokumentace počítá s tím, že stávající konstrukci nepřitížíme, že demontované konstrukce jsou stejné hmotnosti, jako ty navrhované, za předpokladu, že stávající konstrukce vazníku jsou vyhovující!!</w:t>
      </w:r>
    </w:p>
    <w:p w:rsidR="001D41F4" w:rsidRDefault="001D41F4" w:rsidP="001D41F4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-Vytypované otvory po vybouraných oknech velikosti 1500x1800mm budou zazděny z </w:t>
      </w:r>
      <w:proofErr w:type="spellStart"/>
      <w:r>
        <w:rPr>
          <w:rFonts w:cs="Arial"/>
          <w:szCs w:val="22"/>
        </w:rPr>
        <w:t>plynosilikátových</w:t>
      </w:r>
      <w:proofErr w:type="spellEnd"/>
      <w:r>
        <w:rPr>
          <w:rFonts w:cs="Arial"/>
          <w:szCs w:val="22"/>
        </w:rPr>
        <w:t xml:space="preserve"> tvárnic tl.300mm. </w:t>
      </w:r>
    </w:p>
    <w:p w:rsidR="001D41F4" w:rsidRDefault="001D41F4" w:rsidP="001D41F4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 xml:space="preserve">-V místnosti č.101 </w:t>
      </w:r>
      <w:proofErr w:type="spellStart"/>
      <w:r>
        <w:rPr>
          <w:rFonts w:cs="Arial"/>
          <w:szCs w:val="22"/>
        </w:rPr>
        <w:t>opláštěny</w:t>
      </w:r>
      <w:proofErr w:type="spellEnd"/>
      <w:r>
        <w:rPr>
          <w:rFonts w:cs="Arial"/>
          <w:szCs w:val="22"/>
        </w:rPr>
        <w:t xml:space="preserve"> obvodové stěny sendvičovými trapézovými panely tl.60mm vyplněnými minerální vatou. </w:t>
      </w:r>
    </w:p>
    <w:p w:rsidR="00A07626" w:rsidRPr="00A07626" w:rsidRDefault="00A07626" w:rsidP="00A07626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A07626">
        <w:rPr>
          <w:rFonts w:ascii="Arial" w:hAnsi="Arial" w:cs="Arial"/>
          <w:sz w:val="22"/>
          <w:szCs w:val="22"/>
        </w:rPr>
        <w:t>-v půdním prostoru v místech štítových zdí budou osazeny větrací mřížky 200x200mm</w:t>
      </w:r>
    </w:p>
    <w:p w:rsidR="00A07626" w:rsidRDefault="00A07626" w:rsidP="00A07626">
      <w:pPr>
        <w:pStyle w:val="Zkladntext-prvnodsazen"/>
        <w:ind w:left="709" w:firstLine="0"/>
        <w:rPr>
          <w:rFonts w:cs="Arial"/>
          <w:szCs w:val="22"/>
        </w:rPr>
      </w:pPr>
      <w:r w:rsidRPr="00A07626">
        <w:rPr>
          <w:rFonts w:cs="Arial"/>
          <w:szCs w:val="22"/>
        </w:rPr>
        <w:t>materiál nerez včetně sítě proti hmyzu. v každém štítě osazeny 2ks.</w:t>
      </w:r>
    </w:p>
    <w:p w:rsidR="00A07626" w:rsidRDefault="00A07626" w:rsidP="00A07626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-na jihozápadní a jihovýchodní fasádě osazeny do vybouraných otvorů plastová okna z 6-ti komorových profilů</w:t>
      </w:r>
    </w:p>
    <w:p w:rsidR="00A07626" w:rsidRPr="00A07626" w:rsidRDefault="00A07626" w:rsidP="00A07626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-vnitřní dvoukřídlá vrata vyměněna za plastová z 6-ti komorových profilů</w:t>
      </w:r>
    </w:p>
    <w:p w:rsidR="00463A31" w:rsidRDefault="00463A31" w:rsidP="00463A31">
      <w:pPr>
        <w:pStyle w:val="Zkladntext-prvnodsazen"/>
        <w:ind w:left="709" w:firstLine="567"/>
      </w:pPr>
    </w:p>
    <w:p w:rsidR="00D10D73" w:rsidRDefault="00D10D73" w:rsidP="00D10D73">
      <w:pPr>
        <w:pStyle w:val="Zkladntext-prvnodsazen"/>
        <w:ind w:left="709" w:firstLine="567"/>
      </w:pPr>
      <w:r>
        <w:t>Projekt byl zpracován na základě požadavků investora. Jeho požadavky byly odsouhlaseny, prokonzultovány a zapracovány, stejně tak i požadavky v jednotlivých vyjádřeních a stanoviscích.</w:t>
      </w:r>
    </w:p>
    <w:p w:rsidR="00C428B4" w:rsidRDefault="008C6DC0" w:rsidP="00190B81">
      <w:pPr>
        <w:pStyle w:val="Nadpis7"/>
        <w:rPr>
          <w:b/>
        </w:rPr>
      </w:pPr>
      <w:bookmarkStart w:id="7" w:name="_Toc507148659"/>
      <w:r w:rsidRPr="009E237C">
        <w:rPr>
          <w:b/>
        </w:rPr>
        <w:t>B.2.3    Celkové provozní řešení, technologie výroby</w:t>
      </w:r>
      <w:bookmarkStart w:id="8" w:name="_Toc507148660"/>
      <w:bookmarkEnd w:id="7"/>
    </w:p>
    <w:p w:rsidR="00C428B4" w:rsidRDefault="00E641ED" w:rsidP="00C428B4">
      <w:pPr>
        <w:pStyle w:val="Zkladntext-prvnodsazen"/>
        <w:ind w:left="709" w:firstLine="709"/>
      </w:pPr>
      <w:r>
        <w:t>T</w:t>
      </w:r>
      <w:r w:rsidR="00C428B4">
        <w:t>echnologie výroby není součástí projektové dokumentace.</w:t>
      </w:r>
      <w:r>
        <w:t xml:space="preserve"> </w:t>
      </w:r>
    </w:p>
    <w:p w:rsidR="008C6DC0" w:rsidRPr="009E237C" w:rsidRDefault="008C6DC0" w:rsidP="00190B81">
      <w:pPr>
        <w:pStyle w:val="Nadpis7"/>
        <w:rPr>
          <w:b/>
        </w:rPr>
      </w:pPr>
      <w:r w:rsidRPr="009E237C">
        <w:rPr>
          <w:b/>
        </w:rPr>
        <w:lastRenderedPageBreak/>
        <w:t xml:space="preserve">B.2.4.   Bezbariérové </w:t>
      </w:r>
      <w:r w:rsidR="00663CBF" w:rsidRPr="009E237C">
        <w:rPr>
          <w:b/>
        </w:rPr>
        <w:t>užívan</w:t>
      </w:r>
      <w:r w:rsidR="00663CBF">
        <w:rPr>
          <w:b/>
        </w:rPr>
        <w:t>í</w:t>
      </w:r>
      <w:r w:rsidRPr="009E237C">
        <w:rPr>
          <w:b/>
        </w:rPr>
        <w:t xml:space="preserve"> stavby</w:t>
      </w:r>
      <w:bookmarkEnd w:id="8"/>
      <w:r w:rsidRPr="009E237C">
        <w:rPr>
          <w:b/>
        </w:rPr>
        <w:t xml:space="preserve"> </w:t>
      </w:r>
    </w:p>
    <w:p w:rsidR="006424B0" w:rsidRDefault="00D0116B" w:rsidP="00D0116B">
      <w:pPr>
        <w:ind w:left="709"/>
        <w:jc w:val="both"/>
        <w:rPr>
          <w:rFonts w:ascii="Arial" w:eastAsia="NimbusSansL-Regu" w:hAnsi="Arial" w:cs="Arial"/>
          <w:sz w:val="22"/>
          <w:szCs w:val="22"/>
        </w:rPr>
      </w:pPr>
      <w:bookmarkStart w:id="9" w:name="_Toc507148661"/>
      <w:r w:rsidRPr="009F7B9A">
        <w:rPr>
          <w:rFonts w:ascii="Arial" w:eastAsia="NimbusSansL-Regu" w:hAnsi="Arial" w:cs="Arial"/>
          <w:sz w:val="22"/>
          <w:szCs w:val="22"/>
        </w:rPr>
        <w:t xml:space="preserve">Projektová dokumentace je řešena v souladu se stavebním zákonem č.183/2006 Sb. Ve znění pozdějších předpisů, s vyhláškou č.268/2009 č. Sb. O technických požadavcích na stavby ve znění pozdějších předpisů a rovněž v souladu s příslušnými ČSN, které se týkají </w:t>
      </w:r>
      <w:r w:rsidR="00F0544C">
        <w:rPr>
          <w:rFonts w:ascii="Arial" w:eastAsia="NimbusSansL-Regu" w:hAnsi="Arial" w:cs="Arial"/>
          <w:sz w:val="22"/>
          <w:szCs w:val="22"/>
        </w:rPr>
        <w:t>dotčené</w:t>
      </w:r>
      <w:r w:rsidRPr="009F7B9A">
        <w:rPr>
          <w:rFonts w:ascii="Arial" w:eastAsia="NimbusSansL-Regu" w:hAnsi="Arial" w:cs="Arial"/>
          <w:sz w:val="22"/>
          <w:szCs w:val="22"/>
        </w:rPr>
        <w:t xml:space="preserve"> stavby. </w:t>
      </w:r>
      <w:r w:rsidR="00C428B4">
        <w:rPr>
          <w:rFonts w:ascii="Arial" w:eastAsia="NimbusSansL-Regu" w:hAnsi="Arial" w:cs="Arial"/>
          <w:sz w:val="22"/>
          <w:szCs w:val="22"/>
        </w:rPr>
        <w:t xml:space="preserve"> </w:t>
      </w:r>
    </w:p>
    <w:p w:rsidR="008C6DC0" w:rsidRPr="009E237C" w:rsidRDefault="008C6DC0" w:rsidP="00190B81">
      <w:pPr>
        <w:pStyle w:val="Nadpis7"/>
        <w:rPr>
          <w:b/>
        </w:rPr>
      </w:pPr>
      <w:r w:rsidRPr="009E237C">
        <w:rPr>
          <w:b/>
        </w:rPr>
        <w:t xml:space="preserve">B.2.5 </w:t>
      </w:r>
      <w:r w:rsidR="009E237C" w:rsidRPr="009E237C">
        <w:rPr>
          <w:b/>
        </w:rPr>
        <w:t>Bezpečnost při</w:t>
      </w:r>
      <w:r w:rsidRPr="009E237C">
        <w:rPr>
          <w:b/>
        </w:rPr>
        <w:t xml:space="preserve"> užívaní stavby</w:t>
      </w:r>
      <w:bookmarkEnd w:id="9"/>
    </w:p>
    <w:p w:rsidR="006302C1" w:rsidRDefault="008C6DC0" w:rsidP="008C6DC0">
      <w:pPr>
        <w:ind w:left="709"/>
        <w:jc w:val="both"/>
        <w:rPr>
          <w:rFonts w:ascii="Arial" w:hAnsi="Arial"/>
          <w:sz w:val="22"/>
          <w:szCs w:val="22"/>
        </w:rPr>
      </w:pPr>
      <w:r w:rsidRPr="007F2191">
        <w:rPr>
          <w:rFonts w:ascii="Arial" w:hAnsi="Arial"/>
          <w:sz w:val="22"/>
          <w:szCs w:val="22"/>
        </w:rPr>
        <w:t xml:space="preserve">Parametry pro veškeré instalace z hlediska bezpečnosti práce a ochrany zdraví jsou dány příslušnými normami. </w:t>
      </w:r>
      <w:r w:rsidR="005A47DF">
        <w:rPr>
          <w:rFonts w:ascii="Arial" w:hAnsi="Arial"/>
          <w:sz w:val="22"/>
          <w:szCs w:val="22"/>
        </w:rPr>
        <w:t>Dodavatel</w:t>
      </w:r>
      <w:r w:rsidRPr="007F2191">
        <w:rPr>
          <w:rFonts w:ascii="Arial" w:hAnsi="Arial"/>
          <w:sz w:val="22"/>
          <w:szCs w:val="22"/>
        </w:rPr>
        <w:t xml:space="preserve"> musí seznámit všechny pracovníky s bezpečnostními předpisy, které musí být dle požadavků předpisů vyvěšeny. </w:t>
      </w:r>
      <w:r w:rsidR="005A47DF">
        <w:rPr>
          <w:rFonts w:ascii="Arial" w:hAnsi="Arial"/>
          <w:sz w:val="22"/>
          <w:szCs w:val="22"/>
        </w:rPr>
        <w:t>Dodavatel</w:t>
      </w:r>
      <w:r w:rsidRPr="007F2191">
        <w:rPr>
          <w:rFonts w:ascii="Arial" w:hAnsi="Arial"/>
          <w:sz w:val="22"/>
          <w:szCs w:val="22"/>
        </w:rPr>
        <w:t xml:space="preserve"> zpracuje příslušné provozní řády. Veškeré výrobky a práce na stavbě a provozu budou schváleny pro ČR. Při provádění nutno dodržovat zákon č.309/2007 Sb. a NV č. 591/2006 Sb. </w:t>
      </w:r>
      <w:r w:rsidRPr="007F2191">
        <w:rPr>
          <w:rFonts w:ascii="Arial" w:hAnsi="Arial"/>
          <w:i/>
          <w:sz w:val="22"/>
          <w:szCs w:val="22"/>
        </w:rPr>
        <w:t xml:space="preserve">Před zahájením zemních prací a skládek je investor povinen vytyčit všechna podzemní vedení, respektovat jejich </w:t>
      </w:r>
      <w:r w:rsidR="007256CC" w:rsidRPr="007F2191">
        <w:rPr>
          <w:rFonts w:ascii="Arial" w:hAnsi="Arial"/>
          <w:i/>
          <w:sz w:val="22"/>
          <w:szCs w:val="22"/>
        </w:rPr>
        <w:t>ochranná pásma</w:t>
      </w:r>
      <w:r w:rsidRPr="007F2191">
        <w:rPr>
          <w:rFonts w:ascii="Arial" w:hAnsi="Arial"/>
          <w:i/>
          <w:sz w:val="22"/>
          <w:szCs w:val="22"/>
        </w:rPr>
        <w:t xml:space="preserve"> a dodržovat pokyny jejich správců. Výkopy v jejich blízkosti provádět ručně</w:t>
      </w:r>
      <w:r w:rsidRPr="007F2191">
        <w:rPr>
          <w:rFonts w:ascii="Arial" w:hAnsi="Arial"/>
          <w:sz w:val="22"/>
          <w:szCs w:val="22"/>
        </w:rPr>
        <w:t xml:space="preserve">. </w:t>
      </w:r>
    </w:p>
    <w:p w:rsidR="00F03FFD" w:rsidRPr="006424B0" w:rsidRDefault="008C6DC0" w:rsidP="00190B81">
      <w:pPr>
        <w:pStyle w:val="Nadpis7"/>
        <w:rPr>
          <w:b/>
          <w:sz w:val="22"/>
          <w:szCs w:val="22"/>
        </w:rPr>
      </w:pPr>
      <w:bookmarkStart w:id="10" w:name="_Toc507148662"/>
      <w:r w:rsidRPr="006424B0">
        <w:rPr>
          <w:b/>
        </w:rPr>
        <w:t xml:space="preserve">B.2.6   Základní </w:t>
      </w:r>
      <w:r w:rsidR="000815CB" w:rsidRPr="006424B0">
        <w:rPr>
          <w:b/>
        </w:rPr>
        <w:t>charakteristika objektů</w:t>
      </w:r>
      <w:bookmarkEnd w:id="10"/>
    </w:p>
    <w:p w:rsidR="00F03FFD" w:rsidRPr="006424B0" w:rsidRDefault="00F03FFD" w:rsidP="00F03FFD">
      <w:pPr>
        <w:pStyle w:val="Odstavecseseznamem"/>
        <w:ind w:left="709"/>
        <w:jc w:val="both"/>
        <w:rPr>
          <w:rFonts w:ascii="Arial" w:hAnsi="Arial"/>
          <w:sz w:val="18"/>
          <w:szCs w:val="18"/>
        </w:rPr>
      </w:pPr>
      <w:r w:rsidRPr="006424B0">
        <w:rPr>
          <w:rFonts w:ascii="Arial" w:hAnsi="Arial"/>
          <w:sz w:val="18"/>
          <w:szCs w:val="18"/>
        </w:rPr>
        <w:t xml:space="preserve">a) stavební řešení, </w:t>
      </w:r>
    </w:p>
    <w:p w:rsidR="00C81C77" w:rsidRDefault="0045573A" w:rsidP="00EE03D6">
      <w:pPr>
        <w:ind w:left="705" w:firstLine="4"/>
        <w:jc w:val="both"/>
        <w:rPr>
          <w:rFonts w:ascii="Arial" w:hAnsi="Arial"/>
          <w:sz w:val="22"/>
        </w:rPr>
      </w:pPr>
      <w:r w:rsidRPr="006424B0">
        <w:rPr>
          <w:rFonts w:ascii="Arial" w:hAnsi="Arial"/>
          <w:sz w:val="22"/>
        </w:rPr>
        <w:t>Viz. B.2.2. b)</w:t>
      </w:r>
    </w:p>
    <w:p w:rsidR="006424B0" w:rsidRPr="006424B0" w:rsidRDefault="006424B0" w:rsidP="00EE03D6">
      <w:pPr>
        <w:ind w:left="705" w:firstLine="4"/>
        <w:jc w:val="both"/>
        <w:rPr>
          <w:rFonts w:ascii="Arial" w:hAnsi="Arial"/>
          <w:sz w:val="22"/>
        </w:rPr>
      </w:pPr>
    </w:p>
    <w:p w:rsidR="00F03FFD" w:rsidRPr="001B3A79" w:rsidRDefault="00F03FFD" w:rsidP="00760FB1">
      <w:pPr>
        <w:pStyle w:val="Odstavecseseznamem"/>
        <w:numPr>
          <w:ilvl w:val="2"/>
          <w:numId w:val="27"/>
        </w:numPr>
        <w:jc w:val="both"/>
        <w:rPr>
          <w:rFonts w:ascii="Arial" w:hAnsi="Arial"/>
          <w:sz w:val="18"/>
          <w:szCs w:val="18"/>
        </w:rPr>
      </w:pPr>
      <w:r w:rsidRPr="001B3A79">
        <w:rPr>
          <w:rFonts w:ascii="Arial" w:hAnsi="Arial"/>
          <w:sz w:val="18"/>
          <w:szCs w:val="18"/>
        </w:rPr>
        <w:t xml:space="preserve">konstrukční a materiálové řešení, </w:t>
      </w:r>
    </w:p>
    <w:p w:rsidR="00F0544C" w:rsidRDefault="00F0544C" w:rsidP="00F0544C">
      <w:pPr>
        <w:pStyle w:val="Zkladntext-prvnodsazen"/>
        <w:ind w:left="709" w:firstLine="0"/>
      </w:pPr>
      <w:r w:rsidRPr="001D41F4">
        <w:t xml:space="preserve">Stavebními úpravami bude dotčená pouze část objektu ležící na </w:t>
      </w:r>
      <w:proofErr w:type="spellStart"/>
      <w:r w:rsidRPr="001D41F4">
        <w:t>p.č.st</w:t>
      </w:r>
      <w:proofErr w:type="spellEnd"/>
      <w:r w:rsidRPr="001D41F4">
        <w:t>. 1121/22.</w:t>
      </w:r>
      <w:r>
        <w:t xml:space="preserve"> Objekt je zděný z keramických cihel a plných cihel, zastřešen sedlovou střešní krytinou z hliníkového plechu. Stávající okenní výplně dřevěné, nebo sklobetonové tvarovky „luxfery“. Venkovní dveře plastovém, venkovní vrata rolovací.</w:t>
      </w:r>
    </w:p>
    <w:p w:rsidR="00F0544C" w:rsidRDefault="00F0544C" w:rsidP="00F0544C">
      <w:pPr>
        <w:pStyle w:val="Zkladntext-prvnodsazen"/>
        <w:ind w:left="709" w:firstLine="0"/>
      </w:pPr>
    </w:p>
    <w:p w:rsidR="00F0544C" w:rsidRPr="00F0544C" w:rsidRDefault="00F0544C" w:rsidP="00F0544C">
      <w:pPr>
        <w:pStyle w:val="Zkladntext-prvnodsazen"/>
        <w:ind w:left="709" w:firstLine="0"/>
        <w:rPr>
          <w:b/>
        </w:rPr>
      </w:pPr>
      <w:r w:rsidRPr="00F0544C">
        <w:rPr>
          <w:b/>
        </w:rPr>
        <w:t>Navrhované stavební úpravy:</w:t>
      </w:r>
    </w:p>
    <w:p w:rsidR="00F0544C" w:rsidRPr="00F0544C" w:rsidRDefault="00F0544C" w:rsidP="00F0544C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F0544C">
        <w:rPr>
          <w:rFonts w:ascii="Arial" w:hAnsi="Arial" w:cs="Arial"/>
          <w:sz w:val="22"/>
          <w:szCs w:val="22"/>
        </w:rPr>
        <w:t>-v celé ploše proveden podhled ze sendvičových trapézových panelů tl.60mm</w:t>
      </w:r>
    </w:p>
    <w:p w:rsidR="00F0544C" w:rsidRPr="00F0544C" w:rsidRDefault="00F0544C" w:rsidP="00F0544C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F0544C">
        <w:rPr>
          <w:rFonts w:ascii="Arial" w:hAnsi="Arial" w:cs="Arial"/>
          <w:sz w:val="22"/>
          <w:szCs w:val="22"/>
        </w:rPr>
        <w:t xml:space="preserve">vyplněné minerální vatou. sendvičové panely budou ke stávajícím ocelovým vazníkům </w:t>
      </w:r>
      <w:proofErr w:type="spellStart"/>
      <w:r w:rsidRPr="00F0544C">
        <w:rPr>
          <w:rFonts w:ascii="Arial" w:hAnsi="Arial" w:cs="Arial"/>
          <w:sz w:val="22"/>
          <w:szCs w:val="22"/>
        </w:rPr>
        <w:t>přikotveny</w:t>
      </w:r>
      <w:proofErr w:type="spellEnd"/>
      <w:r w:rsidRPr="00F0544C">
        <w:rPr>
          <w:rFonts w:ascii="Arial" w:hAnsi="Arial" w:cs="Arial"/>
          <w:sz w:val="22"/>
          <w:szCs w:val="22"/>
        </w:rPr>
        <w:t xml:space="preserve"> přes nosný ocelový pozinkovaný rošt (typ a rozmístění nutno upřesnit při odhalení konstrukcí)</w:t>
      </w:r>
    </w:p>
    <w:p w:rsidR="00F0544C" w:rsidRDefault="00F0544C" w:rsidP="00F0544C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1D41F4">
        <w:rPr>
          <w:rFonts w:cs="Arial"/>
          <w:szCs w:val="22"/>
        </w:rPr>
        <w:t>rojektová dokumentace počítá s tím, že stávající konstrukci nepřitížíme, že demontované konstrukce jsou stejné hmotnosti, jako ty navrhované, za předpokladu, že stávající konstrukce vazníku jsou vyhovující!!</w:t>
      </w:r>
    </w:p>
    <w:p w:rsidR="00F0544C" w:rsidRDefault="00F0544C" w:rsidP="00F0544C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-Vytypované otvory po vybouraných oknech velikosti 1500x1800mm budou zazděny z </w:t>
      </w:r>
      <w:proofErr w:type="spellStart"/>
      <w:r>
        <w:rPr>
          <w:rFonts w:cs="Arial"/>
          <w:szCs w:val="22"/>
        </w:rPr>
        <w:t>plynosilikátových</w:t>
      </w:r>
      <w:proofErr w:type="spellEnd"/>
      <w:r>
        <w:rPr>
          <w:rFonts w:cs="Arial"/>
          <w:szCs w:val="22"/>
        </w:rPr>
        <w:t xml:space="preserve"> tvárnic tl.300mm. </w:t>
      </w:r>
    </w:p>
    <w:p w:rsidR="00F0544C" w:rsidRDefault="00F0544C" w:rsidP="00F0544C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 xml:space="preserve">-V místnosti č.101 </w:t>
      </w:r>
      <w:proofErr w:type="spellStart"/>
      <w:r>
        <w:rPr>
          <w:rFonts w:cs="Arial"/>
          <w:szCs w:val="22"/>
        </w:rPr>
        <w:t>opláštěny</w:t>
      </w:r>
      <w:proofErr w:type="spellEnd"/>
      <w:r>
        <w:rPr>
          <w:rFonts w:cs="Arial"/>
          <w:szCs w:val="22"/>
        </w:rPr>
        <w:t xml:space="preserve"> obvodové stěny sendvičovými trapézovými panely tl.60mm vyplněnými minerální vatou. </w:t>
      </w:r>
    </w:p>
    <w:p w:rsidR="00F0544C" w:rsidRPr="00F0544C" w:rsidRDefault="00F0544C" w:rsidP="00F0544C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F0544C">
        <w:rPr>
          <w:rFonts w:ascii="Arial" w:hAnsi="Arial" w:cs="Arial"/>
          <w:sz w:val="22"/>
          <w:szCs w:val="22"/>
        </w:rPr>
        <w:t>-v půdním prostoru v místech štítových zdí budou osazeny větrací mřížky 200x200mm</w:t>
      </w:r>
    </w:p>
    <w:p w:rsidR="00F0544C" w:rsidRDefault="00F0544C" w:rsidP="00F0544C">
      <w:pPr>
        <w:pStyle w:val="Zkladntext-prvnodsazen"/>
        <w:ind w:left="709" w:firstLine="0"/>
        <w:rPr>
          <w:rFonts w:cs="Arial"/>
          <w:szCs w:val="22"/>
        </w:rPr>
      </w:pPr>
      <w:r w:rsidRPr="00A07626">
        <w:rPr>
          <w:rFonts w:cs="Arial"/>
          <w:szCs w:val="22"/>
        </w:rPr>
        <w:t>materiál nerez včetně sítě proti hmyzu. v každém štítě osazeny 2ks.</w:t>
      </w:r>
    </w:p>
    <w:p w:rsidR="00F0544C" w:rsidRDefault="00F0544C" w:rsidP="00F0544C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-na jihozápadní a jihovýchodní fasádě osazeny do vybouraných otvorů plastová okna z 6-ti komorových profilů</w:t>
      </w:r>
    </w:p>
    <w:p w:rsidR="00F0544C" w:rsidRPr="00A07626" w:rsidRDefault="00F0544C" w:rsidP="00F0544C">
      <w:pPr>
        <w:pStyle w:val="Zkladntext-prvnodsazen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>-vnitřní dvoukřídlá vrata vyměněna za plastová z 6-ti komorových profilů</w:t>
      </w:r>
    </w:p>
    <w:p w:rsidR="00F0544C" w:rsidRDefault="00F0544C" w:rsidP="00F0544C">
      <w:pPr>
        <w:pStyle w:val="Zkladntext-prvnodsazen"/>
        <w:ind w:left="709" w:firstLine="0"/>
      </w:pPr>
    </w:p>
    <w:p w:rsidR="00F0544C" w:rsidRDefault="00F0544C" w:rsidP="00F0544C">
      <w:pPr>
        <w:pStyle w:val="Zkladntext-prvnodsazen"/>
        <w:ind w:left="709" w:firstLine="0"/>
      </w:pPr>
      <w:r>
        <w:t>Projekt byl zpracován na základě požadavků investora. Jeho požadavky byly odsouhlaseny, prokonzultovány a zapracovány, stejně tak i požadavky v jednotlivých vyjádřeních a stanoviscích.</w:t>
      </w:r>
    </w:p>
    <w:p w:rsidR="00BF6C67" w:rsidRDefault="00BF6C67" w:rsidP="00BF6C67">
      <w:pPr>
        <w:pStyle w:val="Zkladntext-prvnodsazen"/>
        <w:rPr>
          <w:szCs w:val="22"/>
        </w:rPr>
      </w:pPr>
    </w:p>
    <w:p w:rsidR="00EF3E43" w:rsidRDefault="009F7A7A" w:rsidP="00760FB1">
      <w:pPr>
        <w:pStyle w:val="Odstavecseseznamem"/>
        <w:numPr>
          <w:ilvl w:val="2"/>
          <w:numId w:val="27"/>
        </w:numPr>
        <w:jc w:val="both"/>
        <w:rPr>
          <w:rFonts w:ascii="Arial" w:hAnsi="Arial"/>
          <w:sz w:val="18"/>
          <w:szCs w:val="18"/>
        </w:rPr>
      </w:pPr>
      <w:r w:rsidRPr="009F7A7A">
        <w:rPr>
          <w:rFonts w:ascii="Arial" w:hAnsi="Arial"/>
          <w:sz w:val="18"/>
          <w:szCs w:val="18"/>
        </w:rPr>
        <w:t xml:space="preserve">mechanická odolnost a stabilita. </w:t>
      </w:r>
      <w:bookmarkStart w:id="11" w:name="_Toc507148663"/>
    </w:p>
    <w:p w:rsidR="00A51F94" w:rsidRDefault="00523E6D" w:rsidP="00A51F94">
      <w:pPr>
        <w:ind w:left="70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</w:t>
      </w:r>
      <w:r w:rsidR="00F82FC5">
        <w:rPr>
          <w:rFonts w:ascii="Arial" w:hAnsi="Arial"/>
          <w:sz w:val="22"/>
          <w:szCs w:val="22"/>
        </w:rPr>
        <w:t>y</w:t>
      </w:r>
      <w:r>
        <w:rPr>
          <w:rFonts w:ascii="Arial" w:hAnsi="Arial"/>
          <w:sz w:val="22"/>
          <w:szCs w:val="22"/>
        </w:rPr>
        <w:t xml:space="preserve"> jsou navrženy</w:t>
      </w:r>
      <w:r w:rsidR="00A51F94">
        <w:rPr>
          <w:rFonts w:ascii="Arial" w:hAnsi="Arial"/>
          <w:sz w:val="22"/>
          <w:szCs w:val="22"/>
        </w:rPr>
        <w:t xml:space="preserve"> tak, aby na </w:t>
      </w:r>
      <w:r>
        <w:rPr>
          <w:rFonts w:ascii="Arial" w:hAnsi="Arial"/>
          <w:sz w:val="22"/>
          <w:szCs w:val="22"/>
        </w:rPr>
        <w:t>stavbu</w:t>
      </w:r>
      <w:r w:rsidR="00A51F94">
        <w:rPr>
          <w:rFonts w:ascii="Arial" w:hAnsi="Arial"/>
          <w:sz w:val="22"/>
          <w:szCs w:val="22"/>
        </w:rPr>
        <w:t xml:space="preserve"> působící zatížení v průběhu výstavby a užívání nemělo za následek zřícení stavby nebo její části, poškození jiných částí stavby nebo technických zařízení nebo instalovaného zařízení. Mechanická odolnost a stabilita je zajištěna použitím certifikovaných stavebních výrobků a systémových řešení jednotlivých konstrukcí.</w:t>
      </w:r>
    </w:p>
    <w:p w:rsidR="008C6DC0" w:rsidRPr="009E237C" w:rsidRDefault="008C6DC0" w:rsidP="00190B81">
      <w:pPr>
        <w:pStyle w:val="Nadpis7"/>
        <w:rPr>
          <w:b/>
        </w:rPr>
      </w:pPr>
      <w:r w:rsidRPr="009E237C">
        <w:rPr>
          <w:b/>
        </w:rPr>
        <w:lastRenderedPageBreak/>
        <w:t xml:space="preserve">B.2.7   Základní </w:t>
      </w:r>
      <w:r w:rsidR="009E237C" w:rsidRPr="009E237C">
        <w:rPr>
          <w:b/>
        </w:rPr>
        <w:t>charakteristika technických</w:t>
      </w:r>
      <w:r w:rsidRPr="009E237C">
        <w:rPr>
          <w:b/>
        </w:rPr>
        <w:t xml:space="preserve"> a </w:t>
      </w:r>
      <w:bookmarkEnd w:id="11"/>
      <w:r w:rsidR="009E237C" w:rsidRPr="009E237C">
        <w:rPr>
          <w:b/>
        </w:rPr>
        <w:t>technologických zařízení</w:t>
      </w:r>
    </w:p>
    <w:p w:rsidR="009F7A7A" w:rsidRPr="009F7A7A" w:rsidRDefault="009F7A7A" w:rsidP="009F7A7A">
      <w:pPr>
        <w:pStyle w:val="Default"/>
        <w:ind w:left="709"/>
        <w:rPr>
          <w:rFonts w:ascii="Arial" w:hAnsi="Arial" w:cs="Arial"/>
          <w:sz w:val="18"/>
          <w:szCs w:val="18"/>
        </w:rPr>
      </w:pPr>
      <w:r w:rsidRPr="009F7A7A">
        <w:rPr>
          <w:rFonts w:ascii="Arial" w:hAnsi="Arial" w:cs="Arial"/>
          <w:sz w:val="18"/>
          <w:szCs w:val="18"/>
        </w:rPr>
        <w:t xml:space="preserve">a) technické řešení, </w:t>
      </w:r>
    </w:p>
    <w:p w:rsidR="00250EBB" w:rsidRDefault="00E35806" w:rsidP="00250EBB">
      <w:pPr>
        <w:autoSpaceDE w:val="0"/>
        <w:autoSpaceDN w:val="0"/>
        <w:adjustRightInd w:val="0"/>
        <w:spacing w:after="68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Stávající.</w:t>
      </w:r>
    </w:p>
    <w:p w:rsidR="00F82FC5" w:rsidRDefault="00F82FC5" w:rsidP="00250EBB">
      <w:pPr>
        <w:autoSpaceDE w:val="0"/>
        <w:autoSpaceDN w:val="0"/>
        <w:adjustRightInd w:val="0"/>
        <w:spacing w:after="68"/>
        <w:ind w:left="709"/>
        <w:rPr>
          <w:rFonts w:ascii="Arial" w:hAnsi="Arial" w:cs="Arial"/>
          <w:color w:val="000000"/>
          <w:sz w:val="22"/>
          <w:szCs w:val="22"/>
        </w:rPr>
      </w:pPr>
    </w:p>
    <w:p w:rsidR="00F82FC5" w:rsidRDefault="00F82FC5" w:rsidP="00250EBB">
      <w:pPr>
        <w:autoSpaceDE w:val="0"/>
        <w:autoSpaceDN w:val="0"/>
        <w:adjustRightInd w:val="0"/>
        <w:spacing w:after="68"/>
        <w:ind w:left="709"/>
        <w:rPr>
          <w:rFonts w:ascii="Arial" w:hAnsi="Arial" w:cs="Arial"/>
          <w:color w:val="000000"/>
          <w:sz w:val="22"/>
          <w:szCs w:val="22"/>
        </w:rPr>
      </w:pPr>
    </w:p>
    <w:p w:rsidR="008C6DC0" w:rsidRPr="00663CBF" w:rsidRDefault="009F7A7A" w:rsidP="00760FB1">
      <w:pPr>
        <w:pStyle w:val="Odstavecseseznamem"/>
        <w:numPr>
          <w:ilvl w:val="2"/>
          <w:numId w:val="26"/>
        </w:numPr>
        <w:jc w:val="both"/>
        <w:rPr>
          <w:rFonts w:ascii="Arial" w:hAnsi="Arial"/>
          <w:sz w:val="18"/>
          <w:szCs w:val="18"/>
        </w:rPr>
      </w:pPr>
      <w:r w:rsidRPr="00663CBF">
        <w:rPr>
          <w:rFonts w:ascii="Arial" w:hAnsi="Arial"/>
          <w:sz w:val="18"/>
          <w:szCs w:val="18"/>
        </w:rPr>
        <w:t xml:space="preserve">výčet technických a technologických zařízení. </w:t>
      </w:r>
    </w:p>
    <w:p w:rsidR="00073039" w:rsidRPr="00663CBF" w:rsidRDefault="00663CBF" w:rsidP="00073039">
      <w:pPr>
        <w:ind w:left="709"/>
        <w:rPr>
          <w:rFonts w:ascii="Arial" w:hAnsi="Arial" w:cs="Arial"/>
          <w:b/>
          <w:snapToGrid w:val="0"/>
          <w:sz w:val="22"/>
          <w:szCs w:val="22"/>
          <w:u w:val="single"/>
        </w:rPr>
      </w:pPr>
      <w:bookmarkStart w:id="12" w:name="_Toc507148664"/>
      <w:r w:rsidRPr="00663CBF">
        <w:rPr>
          <w:rFonts w:ascii="Arial" w:hAnsi="Arial" w:cs="Arial"/>
          <w:b/>
          <w:snapToGrid w:val="0"/>
          <w:sz w:val="22"/>
          <w:szCs w:val="22"/>
          <w:u w:val="single"/>
        </w:rPr>
        <w:t>Vytápění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Stávající vytápění prostoru myšky aut je dvěma plynovými teplovzdušnými jednotkami ROBUR F1 velikost 21. Umístění jednotek je přímo v prostoru myčky v nevhodném prostředí pro provoz plynových jednotek.  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Jednotky slouží v zimním období pro mytí nákladních aut po ošetření vozovky především k odstranění sněhu a ledu z aut a umytí od posypové soli.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Jmenovitý výkon jednotky je 21 kW.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Pro zlepšení vnitřního prostředí instalace teplovzdušných jednotek ROBUR bylo provedeno stavební oddělení prostoru myčky.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Nové vytápěcí plynové jednotky jsou umístěny mimo prostor mycí zóny aut v oddělené části stavby v prostoru nad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vestavky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skladu a čistírny vody.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Z důvodu požadovaného vyššího tlaku topného vzduchu jsou použity  teplovzdušné jednotky s radiálními ventilátory a směšovací komorou. Na výstup z jednotky je osazena příruba pro možnost napojení distribučního potrubí.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Nově jsou navrženy dva teplovzdušné agregáty s radiálním ventilátorem s tepelným výkonem 15,8-25,5 kW. Na agregát je napojeno distribuční potrubí DN 450. jako koncový element jsou osazeny textilní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DN 400.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jsou zavěšeny  na ocelová lanka kotvené do obvodového zdiva myčky. Závěsný materiál je součástí dodávky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>.</w:t>
      </w:r>
    </w:p>
    <w:p w:rsid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Základní ovladač s kabelem o délce 5 m. </w:t>
      </w:r>
    </w:p>
    <w:p w:rsid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1965A2" w:rsidRDefault="00663CBF" w:rsidP="00663CBF">
      <w:pPr>
        <w:pStyle w:val="normlntext"/>
        <w:ind w:left="709" w:firstLine="0"/>
        <w:rPr>
          <w:b/>
          <w:u w:val="single"/>
        </w:rPr>
      </w:pPr>
      <w:r w:rsidRPr="001965A2">
        <w:rPr>
          <w:b/>
          <w:u w:val="single"/>
        </w:rPr>
        <w:t>V</w:t>
      </w:r>
      <w:r>
        <w:rPr>
          <w:b/>
          <w:u w:val="single"/>
        </w:rPr>
        <w:t>nitřní rozvod plynu</w:t>
      </w:r>
      <w:r w:rsidRPr="001965A2">
        <w:rPr>
          <w:b/>
          <w:u w:val="single"/>
        </w:rPr>
        <w:t>:</w:t>
      </w: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napToGrid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 xml:space="preserve">V současné době je k objektu přiveden NTL areálový plynovod, který je v nice na fasádě ukončen KK DN 50. Od uzávěru je plyn přiveden do objektu ke dvěma plynovým teplovzdušným jednotkám ROBUR F1 a dále ke dvěma podokenním plynovým topidlům </w:t>
      </w:r>
      <w:proofErr w:type="spellStart"/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>Viadrus</w:t>
      </w:r>
      <w:proofErr w:type="spellEnd"/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>.</w:t>
      </w: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napToGrid w:val="0"/>
          <w:sz w:val="22"/>
          <w:szCs w:val="22"/>
          <w:u w:val="none"/>
        </w:rPr>
      </w:pP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napToGrid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 xml:space="preserve">Nyní vzhledem k technickým úpravám, budou stávající plynové teplovzdušné jednotky ROBUR F1 demontovány vč. přívodu plynu. Nyní budou dle dokumentace osazeny dvě nové plynové teplovzdušné jednotky o výkonu 16,3 – 25,5 kW, </w:t>
      </w:r>
      <w:r w:rsidRPr="00663CBF">
        <w:rPr>
          <w:rFonts w:ascii="Arial" w:hAnsi="Arial" w:cs="Arial"/>
          <w:b w:val="0"/>
          <w:sz w:val="22"/>
          <w:szCs w:val="22"/>
          <w:u w:val="none"/>
        </w:rPr>
        <w:t>Q = 1,91 – 3,00 m3/</w:t>
      </w:r>
      <w:proofErr w:type="spellStart"/>
      <w:r w:rsidRPr="00663CBF">
        <w:rPr>
          <w:rFonts w:ascii="Arial" w:hAnsi="Arial" w:cs="Arial"/>
          <w:b w:val="0"/>
          <w:sz w:val="22"/>
          <w:szCs w:val="22"/>
          <w:u w:val="none"/>
        </w:rPr>
        <w:t>h</w:t>
      </w:r>
      <w:proofErr w:type="spellEnd"/>
      <w:r w:rsidRPr="00663CBF"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663CBF" w:rsidRPr="00663CBF" w:rsidRDefault="00663CBF" w:rsidP="00663CBF">
      <w:pPr>
        <w:pStyle w:val="Zkladntext3"/>
        <w:ind w:left="709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z w:val="22"/>
          <w:szCs w:val="22"/>
          <w:u w:val="none"/>
        </w:rPr>
        <w:t>Při  průchodu  potrubí  zdí  bude  potrubí  uloženo  v ochranné  trubce  z ocelového  potrubí. Ocelové potrubí, které bude vedeno volně přes jednotlivé požární úseky – bude potrubí v </w:t>
      </w:r>
      <w:r>
        <w:rPr>
          <w:rFonts w:ascii="Arial" w:hAnsi="Arial" w:cs="Arial"/>
          <w:b w:val="0"/>
          <w:sz w:val="22"/>
          <w:szCs w:val="22"/>
          <w:u w:val="none"/>
        </w:rPr>
        <w:t>místě prostupu požárně utěsněno</w:t>
      </w:r>
      <w:r w:rsidRPr="00663CBF">
        <w:rPr>
          <w:rFonts w:ascii="Arial" w:hAnsi="Arial" w:cs="Arial"/>
          <w:b w:val="0"/>
          <w:sz w:val="22"/>
          <w:szCs w:val="22"/>
          <w:u w:val="none"/>
        </w:rPr>
        <w:t>!</w:t>
      </w:r>
    </w:p>
    <w:p w:rsidR="00663CBF" w:rsidRPr="00663CBF" w:rsidRDefault="00663CBF" w:rsidP="00663CBF">
      <w:pPr>
        <w:pStyle w:val="Zkladntext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 každým </w:t>
      </w:r>
      <w:r w:rsidRPr="00663CBF"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z w:val="22"/>
          <w:szCs w:val="22"/>
        </w:rPr>
        <w:t xml:space="preserve">otřebičem bude osazen uzávěr </w:t>
      </w:r>
      <w:r w:rsidRPr="00663CBF">
        <w:rPr>
          <w:rFonts w:ascii="Arial" w:hAnsi="Arial" w:cs="Arial"/>
          <w:sz w:val="22"/>
          <w:szCs w:val="22"/>
        </w:rPr>
        <w:t>plynu. Jako uzávěry  jsou  uvažovány  kulové  kohouty.</w:t>
      </w:r>
    </w:p>
    <w:p w:rsidR="00663CBF" w:rsidRPr="00663CBF" w:rsidRDefault="00663CBF" w:rsidP="00663CBF">
      <w:pPr>
        <w:pStyle w:val="Zkladntext"/>
        <w:ind w:left="709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bude</w:t>
      </w:r>
      <w:r w:rsidRPr="00663CBF">
        <w:rPr>
          <w:rFonts w:ascii="Arial" w:hAnsi="Arial" w:cs="Arial"/>
          <w:sz w:val="22"/>
          <w:szCs w:val="22"/>
        </w:rPr>
        <w:t xml:space="preserve"> mít  minimální  spád  0,2 %  směrem  ke  spotřebiči. </w:t>
      </w:r>
    </w:p>
    <w:p w:rsidR="00663CBF" w:rsidRPr="00663CBF" w:rsidRDefault="00663CBF" w:rsidP="00663CBF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 je  navrženo z ocel.</w:t>
      </w:r>
      <w:r w:rsidRPr="00663CBF">
        <w:rPr>
          <w:rFonts w:ascii="Arial" w:hAnsi="Arial" w:cs="Arial"/>
          <w:sz w:val="22"/>
          <w:szCs w:val="22"/>
        </w:rPr>
        <w:t>trubek  hladkých černých  bezešvých  jakosti  11 353.0  s</w:t>
      </w:r>
      <w:r>
        <w:rPr>
          <w:rFonts w:ascii="Arial" w:hAnsi="Arial" w:cs="Arial"/>
          <w:sz w:val="22"/>
          <w:szCs w:val="22"/>
        </w:rPr>
        <w:t>pojovaných  svařováním. Veškeré</w:t>
      </w:r>
      <w:r w:rsidRPr="00663CBF">
        <w:rPr>
          <w:rFonts w:ascii="Arial" w:hAnsi="Arial" w:cs="Arial"/>
          <w:sz w:val="22"/>
          <w:szCs w:val="22"/>
        </w:rPr>
        <w:t xml:space="preserve"> rozvody  plynu  budou  natřeny  syntetickou  žlutou  barvou, po  úspěšném  provedení  tlakových  zkoušek dle ČS</w:t>
      </w:r>
      <w:r>
        <w:rPr>
          <w:rFonts w:ascii="Arial" w:hAnsi="Arial" w:cs="Arial"/>
          <w:sz w:val="22"/>
          <w:szCs w:val="22"/>
        </w:rPr>
        <w:t xml:space="preserve">N EN 1775, TPG 704 01.  </w:t>
      </w:r>
      <w:r>
        <w:rPr>
          <w:rFonts w:ascii="Arial" w:hAnsi="Arial" w:cs="Arial"/>
          <w:sz w:val="22"/>
          <w:szCs w:val="22"/>
        </w:rPr>
        <w:lastRenderedPageBreak/>
        <w:t>Potrubí bude uzemněno dle</w:t>
      </w:r>
      <w:r w:rsidRPr="00663CBF">
        <w:rPr>
          <w:rFonts w:ascii="Arial" w:hAnsi="Arial" w:cs="Arial"/>
          <w:sz w:val="22"/>
          <w:szCs w:val="22"/>
        </w:rPr>
        <w:t xml:space="preserve"> ČSN  EN 62305 – 1 až 4  a  spoje  budou  vodivě  propojeny  dle  ČSN  33 2030.</w:t>
      </w:r>
    </w:p>
    <w:p w:rsidR="00073039" w:rsidRDefault="00073039" w:rsidP="00073039">
      <w:pPr>
        <w:ind w:left="709"/>
        <w:jc w:val="both"/>
        <w:rPr>
          <w:rFonts w:ascii="Arial" w:hAnsi="Arial" w:cs="Arial"/>
          <w:sz w:val="22"/>
          <w:szCs w:val="22"/>
          <w:highlight w:val="yellow"/>
        </w:rPr>
      </w:pPr>
    </w:p>
    <w:p w:rsidR="00663CBF" w:rsidRPr="00663CBF" w:rsidRDefault="00663CBF" w:rsidP="0007303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63CBF">
        <w:rPr>
          <w:rFonts w:ascii="Arial" w:hAnsi="Arial" w:cs="Arial"/>
          <w:b/>
          <w:sz w:val="22"/>
          <w:szCs w:val="22"/>
          <w:u w:val="single"/>
        </w:rPr>
        <w:t>Elektroinstalace: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Jedná se o stávající objekt myčky automobilů, kde proběhne rekonstrukce části elektroinstalace, hlavně v prostorech samotné myčky. 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Stávající přípojka bude zachována.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Stávající rozvaděč bude zachován a budou z něho demontovány, vyřazené obvody a připojeny obvody nové.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/>
        <w:jc w:val="both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tabs>
          <w:tab w:val="num" w:pos="709"/>
        </w:tabs>
        <w:ind w:left="709" w:right="282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63CBF">
        <w:rPr>
          <w:rFonts w:ascii="Arial" w:hAnsi="Arial" w:cs="Arial"/>
          <w:sz w:val="22"/>
          <w:szCs w:val="22"/>
        </w:rPr>
        <w:t xml:space="preserve">Rozvaděče </w:t>
      </w:r>
    </w:p>
    <w:p w:rsidR="00663CBF" w:rsidRPr="00663CBF" w:rsidRDefault="00663CBF" w:rsidP="00663CBF">
      <w:pPr>
        <w:tabs>
          <w:tab w:val="num" w:pos="709"/>
        </w:tabs>
        <w:ind w:left="709" w:right="340" w:firstLine="491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Rozvaděč pro myčku bude doplněn proudovým chráničem s nadproudovou ochranou pro osvětlení myčky a zásuvky 230V. Dvě jističi za centrálním proudovým chráničem pro připojení dvou plynových ohřívačů vzduchu. </w:t>
      </w:r>
    </w:p>
    <w:p w:rsidR="00663CBF" w:rsidRPr="00663CBF" w:rsidRDefault="00663CBF" w:rsidP="00663CBF">
      <w:pPr>
        <w:tabs>
          <w:tab w:val="num" w:pos="70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tabs>
          <w:tab w:val="num" w:pos="709"/>
        </w:tabs>
        <w:ind w:left="709" w:right="282" w:hanging="153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 El. rozvod světelný</w:t>
      </w:r>
    </w:p>
    <w:p w:rsidR="00663CBF" w:rsidRDefault="00663CBF" w:rsidP="00663CBF">
      <w:pPr>
        <w:tabs>
          <w:tab w:val="num" w:pos="709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Světelné rozvody se budou řešit je v místnosti s myčkou a jsou navrženy v souladu s ČSN EN 12464-1 a související. Pro osvětlení prostor myčky jsou navržena LED svítidla, která budou instalována na stěnu objektu do výšky cca 3200 až 3500mm od podlahy.</w:t>
      </w:r>
    </w:p>
    <w:p w:rsidR="00663CBF" w:rsidRPr="00663CBF" w:rsidRDefault="00663CBF" w:rsidP="00663CBF">
      <w:pPr>
        <w:tabs>
          <w:tab w:val="num" w:pos="709"/>
        </w:tabs>
        <w:ind w:left="709"/>
        <w:jc w:val="both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tabs>
          <w:tab w:val="left" w:pos="1418"/>
        </w:tabs>
        <w:ind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663CBF">
        <w:rPr>
          <w:rFonts w:ascii="Arial" w:hAnsi="Arial" w:cs="Arial"/>
          <w:sz w:val="22"/>
          <w:szCs w:val="22"/>
        </w:rPr>
        <w:t>El. rozvody zásuvkové a technologické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V prostoru myčky dojde k demontování zásuvkové skříně, 400V zásuvky u vrat do myčky. Demontování přívodů k plynovým ohřívačům i s ovládacími prvky.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Zásuvka 400V v místnosti 102 se posune dále od nových dveří a vedle ní se zřídí nová zásuvka 230V v krytí IP44. 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Zřídí se dva nové přívody pro nové plynové ohřívače. Přívod kabelem CYKY-J 3x1,5 v plastové liště. Jištění v rozvaděči 2x 10B-1, jističe instalovat za centrální proudový chránič. 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Zbytek elektroinstalace zůstane stávající.</w:t>
      </w:r>
    </w:p>
    <w:p w:rsidR="008C6DC0" w:rsidRPr="009E237C" w:rsidRDefault="008C6DC0" w:rsidP="00190B81">
      <w:pPr>
        <w:pStyle w:val="Nadpis7"/>
        <w:rPr>
          <w:b/>
        </w:rPr>
      </w:pPr>
      <w:r w:rsidRPr="009E237C">
        <w:rPr>
          <w:b/>
        </w:rPr>
        <w:t xml:space="preserve">B.2.8   </w:t>
      </w:r>
      <w:r w:rsidR="009F7A7A" w:rsidRPr="009E237C">
        <w:rPr>
          <w:b/>
        </w:rPr>
        <w:t>Zásady p</w:t>
      </w:r>
      <w:r w:rsidRPr="009E237C">
        <w:rPr>
          <w:b/>
        </w:rPr>
        <w:t>ožárně bezpečnostní</w:t>
      </w:r>
      <w:r w:rsidR="009F7A7A" w:rsidRPr="009E237C">
        <w:rPr>
          <w:b/>
        </w:rPr>
        <w:t>ho</w:t>
      </w:r>
      <w:r w:rsidRPr="009E237C">
        <w:rPr>
          <w:b/>
        </w:rPr>
        <w:t xml:space="preserve"> řešení</w:t>
      </w:r>
      <w:bookmarkEnd w:id="12"/>
    </w:p>
    <w:p w:rsidR="008C6DC0" w:rsidRDefault="00F82FC5" w:rsidP="008C6DC0">
      <w:pPr>
        <w:ind w:left="70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Neřeší se.</w:t>
      </w:r>
    </w:p>
    <w:p w:rsidR="008C6DC0" w:rsidRPr="009E237C" w:rsidRDefault="008C6DC0" w:rsidP="00190B81">
      <w:pPr>
        <w:pStyle w:val="Nadpis7"/>
        <w:rPr>
          <w:b/>
        </w:rPr>
      </w:pPr>
      <w:bookmarkStart w:id="13" w:name="_Toc507148665"/>
      <w:r w:rsidRPr="009E237C">
        <w:rPr>
          <w:b/>
        </w:rPr>
        <w:t xml:space="preserve">B.2.9   </w:t>
      </w:r>
      <w:r w:rsidR="009F7A7A" w:rsidRPr="009E237C">
        <w:rPr>
          <w:b/>
        </w:rPr>
        <w:t>Úspora energie a tepelná ochrana</w:t>
      </w:r>
      <w:bookmarkEnd w:id="13"/>
    </w:p>
    <w:p w:rsidR="00C12B20" w:rsidRDefault="00F82FC5" w:rsidP="00C12B20">
      <w:pPr>
        <w:ind w:left="709"/>
        <w:jc w:val="both"/>
        <w:rPr>
          <w:rFonts w:ascii="Arial" w:hAnsi="Arial"/>
          <w:sz w:val="22"/>
          <w:szCs w:val="22"/>
        </w:rPr>
      </w:pPr>
      <w:bookmarkStart w:id="14" w:name="_Toc507148666"/>
      <w:r>
        <w:rPr>
          <w:rFonts w:ascii="Arial" w:hAnsi="Arial"/>
          <w:sz w:val="22"/>
          <w:szCs w:val="22"/>
        </w:rPr>
        <w:t>Neřeší se.</w:t>
      </w:r>
    </w:p>
    <w:p w:rsidR="008C6DC0" w:rsidRPr="009E237C" w:rsidRDefault="00031737" w:rsidP="00190B81">
      <w:pPr>
        <w:pStyle w:val="Nadpis7"/>
        <w:rPr>
          <w:b/>
        </w:rPr>
      </w:pPr>
      <w:r w:rsidRPr="009E237C">
        <w:rPr>
          <w:b/>
        </w:rPr>
        <w:t>B.2.10 Hygienické</w:t>
      </w:r>
      <w:r w:rsidR="008C6DC0" w:rsidRPr="009E237C">
        <w:rPr>
          <w:b/>
        </w:rPr>
        <w:t xml:space="preserve"> požadavky na stavby, požadavky na pracovní a komunální prostředí</w:t>
      </w:r>
      <w:bookmarkEnd w:id="14"/>
    </w:p>
    <w:p w:rsidR="00524C8B" w:rsidRDefault="00C12B20" w:rsidP="00524C8B">
      <w:pPr>
        <w:pStyle w:val="Pokraovnseznamu2"/>
        <w:numPr>
          <w:ilvl w:val="0"/>
          <w:numId w:val="0"/>
        </w:numPr>
        <w:spacing w:after="0"/>
        <w:ind w:left="709"/>
        <w:jc w:val="both"/>
      </w:pPr>
      <w:bookmarkStart w:id="15" w:name="_Toc507148667"/>
      <w:r>
        <w:t>Stavba splňuje</w:t>
      </w:r>
      <w:r w:rsidR="00524C8B">
        <w:t xml:space="preserve"> nároky na hygienické předpisy.</w:t>
      </w:r>
    </w:p>
    <w:p w:rsidR="00FA3F78" w:rsidRDefault="00FA3F78" w:rsidP="00524C8B">
      <w:pPr>
        <w:pStyle w:val="Pokraovnseznamu2"/>
        <w:numPr>
          <w:ilvl w:val="0"/>
          <w:numId w:val="0"/>
        </w:numPr>
        <w:spacing w:after="0"/>
        <w:ind w:left="709"/>
        <w:jc w:val="both"/>
      </w:pPr>
    </w:p>
    <w:bookmarkEnd w:id="15"/>
    <w:p w:rsidR="00A43618" w:rsidRPr="0084133A" w:rsidRDefault="00A43618" w:rsidP="00A43618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84133A">
        <w:rPr>
          <w:rFonts w:ascii="Arial" w:hAnsi="Arial" w:cs="Arial"/>
          <w:sz w:val="22"/>
          <w:szCs w:val="22"/>
        </w:rPr>
        <w:t>KOMUNÁLNÍ PROSTŘEDÍ.</w:t>
      </w:r>
    </w:p>
    <w:p w:rsidR="00A43618" w:rsidRDefault="00A43618" w:rsidP="00A43618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84133A">
        <w:rPr>
          <w:rFonts w:ascii="Arial" w:hAnsi="Arial" w:cs="Arial"/>
          <w:sz w:val="22"/>
          <w:szCs w:val="22"/>
        </w:rPr>
        <w:t>Dokumentace je v souladu s dotčenými hygienickými předpisy a závaznými normami ČSN a vyhláškou</w:t>
      </w:r>
      <w:r>
        <w:rPr>
          <w:rFonts w:ascii="Arial" w:hAnsi="Arial" w:cs="Arial"/>
          <w:sz w:val="22"/>
          <w:szCs w:val="22"/>
        </w:rPr>
        <w:t xml:space="preserve"> </w:t>
      </w:r>
      <w:r w:rsidRPr="0084133A">
        <w:rPr>
          <w:rFonts w:ascii="Arial" w:hAnsi="Arial" w:cs="Arial"/>
          <w:sz w:val="22"/>
          <w:szCs w:val="22"/>
        </w:rPr>
        <w:t>č. 269/2009 Sb., o technických požadavcích na stavby, novelizovanou vyhláškou 20/2012 Sb. Dále je v souladu s vyhláškou č. 431/2012 Sb., kterou se mění vyhláška č. 501/2006 Sb., o obecných požadavcích na využívání území. Dokumentace splňuje příslušné předpisy a požadavky jak pro vnitřní prostředí, tak i pro vliv stavby na životní prostředí.</w:t>
      </w:r>
    </w:p>
    <w:p w:rsidR="00A43618" w:rsidRPr="00EC6C35" w:rsidRDefault="00A43618" w:rsidP="00A43618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EC6C35">
        <w:rPr>
          <w:rFonts w:ascii="Arial" w:hAnsi="Arial" w:cs="Arial"/>
          <w:sz w:val="22"/>
          <w:szCs w:val="22"/>
        </w:rPr>
        <w:t xml:space="preserve">Veškeré materiály navrhované pro výstavbu nepředstavují riziko z hlediska ochrany zdraví osob ani životního prostředí. </w:t>
      </w:r>
    </w:p>
    <w:p w:rsidR="00A43618" w:rsidRDefault="00A43618" w:rsidP="00A43618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EC6C35">
        <w:rPr>
          <w:rFonts w:ascii="Arial" w:hAnsi="Arial" w:cs="Arial"/>
          <w:sz w:val="22"/>
          <w:szCs w:val="22"/>
        </w:rPr>
        <w:t>Navržená stavba splňuje podmínky hygienické ochrany po stránce hlukové, zdravotní na základě navržených stavebních materiálů.</w:t>
      </w:r>
    </w:p>
    <w:p w:rsidR="0084133A" w:rsidRDefault="0084133A" w:rsidP="002F7B97">
      <w:pPr>
        <w:ind w:left="709"/>
        <w:jc w:val="both"/>
        <w:rPr>
          <w:rFonts w:cs="Arial"/>
          <w:szCs w:val="22"/>
        </w:rPr>
      </w:pPr>
    </w:p>
    <w:p w:rsidR="00EC6C35" w:rsidRPr="00EC6C35" w:rsidRDefault="00EC6C35" w:rsidP="00EC6C35">
      <w:pPr>
        <w:autoSpaceDN w:val="0"/>
        <w:adjustRightInd w:val="0"/>
        <w:ind w:left="709"/>
        <w:rPr>
          <w:rFonts w:ascii="Arial" w:hAnsi="Arial" w:cs="Arial"/>
          <w:b/>
          <w:sz w:val="22"/>
          <w:szCs w:val="22"/>
        </w:rPr>
      </w:pPr>
      <w:r w:rsidRPr="00EC6C35">
        <w:rPr>
          <w:rFonts w:ascii="Arial" w:hAnsi="Arial" w:cs="Arial"/>
          <w:b/>
          <w:sz w:val="22"/>
          <w:szCs w:val="22"/>
        </w:rPr>
        <w:t>Zásady řešení parametrů stavby (větrání, vytápění, osvětlení, zásobování vodou, odpadů apod.), a dále zásady řešení vlivu stavby na okolí (vibrace, hluk,</w:t>
      </w:r>
    </w:p>
    <w:p w:rsidR="00EC6C35" w:rsidRPr="00EC6C35" w:rsidRDefault="00EC6C35" w:rsidP="00EC6C35">
      <w:pPr>
        <w:autoSpaceDN w:val="0"/>
        <w:adjustRightInd w:val="0"/>
        <w:ind w:left="709"/>
        <w:rPr>
          <w:rFonts w:ascii="Arial" w:hAnsi="Arial" w:cs="Arial"/>
          <w:b/>
          <w:sz w:val="22"/>
          <w:szCs w:val="22"/>
        </w:rPr>
      </w:pPr>
      <w:r w:rsidRPr="00EC6C35">
        <w:rPr>
          <w:rFonts w:ascii="Arial" w:hAnsi="Arial" w:cs="Arial"/>
          <w:b/>
          <w:sz w:val="22"/>
          <w:szCs w:val="22"/>
        </w:rPr>
        <w:lastRenderedPageBreak/>
        <w:t>prašnost apod.)</w:t>
      </w:r>
    </w:p>
    <w:p w:rsidR="00524C8B" w:rsidRDefault="00524C8B" w:rsidP="00EC6C35">
      <w:pPr>
        <w:autoSpaceDN w:val="0"/>
        <w:adjustRightInd w:val="0"/>
        <w:ind w:left="709"/>
        <w:rPr>
          <w:b/>
        </w:rPr>
      </w:pPr>
    </w:p>
    <w:p w:rsidR="00FA3F78" w:rsidRPr="00EC6C35" w:rsidRDefault="00FA3F78" w:rsidP="00FA3F78">
      <w:pPr>
        <w:autoSpaceDN w:val="0"/>
        <w:adjustRightInd w:val="0"/>
        <w:ind w:left="709"/>
        <w:rPr>
          <w:rFonts w:ascii="Arial" w:hAnsi="Arial" w:cs="Arial"/>
          <w:b/>
          <w:sz w:val="22"/>
          <w:szCs w:val="22"/>
        </w:rPr>
      </w:pPr>
      <w:bookmarkStart w:id="16" w:name="_Toc507148668"/>
      <w:r w:rsidRPr="00EC6C35">
        <w:rPr>
          <w:rFonts w:ascii="Arial" w:hAnsi="Arial" w:cs="Arial"/>
          <w:b/>
          <w:sz w:val="22"/>
          <w:szCs w:val="22"/>
        </w:rPr>
        <w:t>Oslunění a osvětlení</w:t>
      </w:r>
    </w:p>
    <w:p w:rsidR="00FA3F78" w:rsidRPr="00EC6C35" w:rsidRDefault="00FA3F78" w:rsidP="00FA3F78">
      <w:pPr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EC6C35">
        <w:rPr>
          <w:rFonts w:ascii="Arial" w:hAnsi="Arial" w:cs="Arial"/>
          <w:sz w:val="22"/>
          <w:szCs w:val="22"/>
        </w:rPr>
        <w:t>Vzdálenosti jednotlivých objektů v lokalitě musí být taková, aby nedošlo ke zhoršení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EC6C35">
        <w:rPr>
          <w:rFonts w:ascii="Arial" w:hAnsi="Arial" w:cs="Arial"/>
          <w:sz w:val="22"/>
          <w:szCs w:val="22"/>
        </w:rPr>
        <w:t>denního osvětlení nebo oslunění. Denní osvětlení a proslunění je zajištěno navrženými prosklenými plochami výplní otvorů. Umělé osvětlení bude zajištěno jednotlivými svítidly dle výběru</w:t>
      </w:r>
      <w:r>
        <w:rPr>
          <w:rFonts w:ascii="Arial" w:hAnsi="Arial" w:cs="Arial"/>
          <w:sz w:val="22"/>
          <w:szCs w:val="22"/>
        </w:rPr>
        <w:t xml:space="preserve"> </w:t>
      </w:r>
      <w:r w:rsidRPr="00EC6C35">
        <w:rPr>
          <w:rFonts w:ascii="Arial" w:hAnsi="Arial" w:cs="Arial"/>
          <w:sz w:val="22"/>
          <w:szCs w:val="22"/>
        </w:rPr>
        <w:t xml:space="preserve">stavebníka. </w:t>
      </w:r>
    </w:p>
    <w:p w:rsidR="00FA3F78" w:rsidRDefault="00FA3F78" w:rsidP="00FA3F78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</w:p>
    <w:p w:rsidR="00FA3F78" w:rsidRPr="00073039" w:rsidRDefault="00FA3F78" w:rsidP="00FA3F78">
      <w:pPr>
        <w:autoSpaceDN w:val="0"/>
        <w:adjustRightInd w:val="0"/>
        <w:ind w:left="709"/>
        <w:rPr>
          <w:rFonts w:ascii="Arial" w:hAnsi="Arial" w:cs="Arial"/>
          <w:b/>
          <w:sz w:val="22"/>
          <w:szCs w:val="22"/>
        </w:rPr>
      </w:pPr>
      <w:r w:rsidRPr="00073039">
        <w:rPr>
          <w:rFonts w:ascii="Arial" w:hAnsi="Arial" w:cs="Arial"/>
          <w:b/>
          <w:sz w:val="22"/>
          <w:szCs w:val="22"/>
        </w:rPr>
        <w:t>Mikroklima, větrání, chlazení</w:t>
      </w:r>
    </w:p>
    <w:p w:rsidR="003776B9" w:rsidRPr="003776B9" w:rsidRDefault="003776B9" w:rsidP="00073039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073039">
        <w:rPr>
          <w:rFonts w:ascii="Arial" w:hAnsi="Arial" w:cs="Arial"/>
          <w:sz w:val="22"/>
          <w:szCs w:val="22"/>
        </w:rPr>
        <w:t>Místnosti v objekt</w:t>
      </w:r>
      <w:r w:rsidR="00073039" w:rsidRPr="00073039">
        <w:rPr>
          <w:rFonts w:ascii="Arial" w:hAnsi="Arial" w:cs="Arial"/>
          <w:sz w:val="22"/>
          <w:szCs w:val="22"/>
        </w:rPr>
        <w:t>ech</w:t>
      </w:r>
      <w:r w:rsidRPr="00073039">
        <w:rPr>
          <w:rFonts w:ascii="Arial" w:hAnsi="Arial" w:cs="Arial"/>
          <w:sz w:val="22"/>
          <w:szCs w:val="22"/>
        </w:rPr>
        <w:t xml:space="preserve"> budou odvětrány</w:t>
      </w:r>
      <w:r w:rsidR="00073039" w:rsidRPr="00073039">
        <w:rPr>
          <w:rFonts w:ascii="Arial" w:hAnsi="Arial" w:cs="Arial"/>
          <w:sz w:val="22"/>
          <w:szCs w:val="22"/>
        </w:rPr>
        <w:t xml:space="preserve"> převážně</w:t>
      </w:r>
      <w:r w:rsidRPr="00073039">
        <w:rPr>
          <w:rFonts w:ascii="Arial" w:hAnsi="Arial" w:cs="Arial"/>
          <w:sz w:val="22"/>
          <w:szCs w:val="22"/>
        </w:rPr>
        <w:t xml:space="preserve"> přirozeným způsobem okny</w:t>
      </w:r>
      <w:r w:rsidR="00590648">
        <w:rPr>
          <w:rFonts w:ascii="Arial" w:hAnsi="Arial" w:cs="Arial"/>
          <w:sz w:val="22"/>
          <w:szCs w:val="22"/>
        </w:rPr>
        <w:t>.</w:t>
      </w:r>
    </w:p>
    <w:p w:rsidR="00280574" w:rsidRDefault="00280574" w:rsidP="00FA3F78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</w:p>
    <w:p w:rsidR="00FA3F78" w:rsidRPr="009F273A" w:rsidRDefault="00FA3F78" w:rsidP="00FA3F78">
      <w:pPr>
        <w:autoSpaceDN w:val="0"/>
        <w:adjustRightInd w:val="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9F273A">
        <w:rPr>
          <w:rFonts w:ascii="Arial" w:hAnsi="Arial" w:cs="Arial"/>
          <w:b/>
          <w:sz w:val="22"/>
          <w:szCs w:val="22"/>
        </w:rPr>
        <w:t xml:space="preserve">chrana před hlukem </w:t>
      </w:r>
    </w:p>
    <w:p w:rsidR="00123531" w:rsidRPr="00EC6C35" w:rsidRDefault="00123531" w:rsidP="00123531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Realizací stavebních úprav</w:t>
      </w:r>
      <w:r w:rsidRPr="00EC6C35">
        <w:rPr>
          <w:rFonts w:ascii="Arial" w:hAnsi="Arial" w:cs="Arial"/>
          <w:sz w:val="22"/>
          <w:szCs w:val="22"/>
        </w:rPr>
        <w:t xml:space="preserve"> nedojde ke zvýšení hlukové zátěže.</w:t>
      </w:r>
    </w:p>
    <w:p w:rsidR="00123531" w:rsidRPr="00EC6C35" w:rsidRDefault="00123531" w:rsidP="00123531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EC6C35">
        <w:rPr>
          <w:rFonts w:ascii="Arial" w:hAnsi="Arial" w:cs="Arial"/>
          <w:sz w:val="22"/>
          <w:szCs w:val="22"/>
        </w:rPr>
        <w:t>Ochrana proti hluku během provádění výstavby musí být součástí technologického postupu dodavatele zpracovaného před zahájením stavby.</w:t>
      </w:r>
    </w:p>
    <w:p w:rsidR="00123531" w:rsidRDefault="00123531" w:rsidP="00123531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EC6C35">
        <w:rPr>
          <w:rFonts w:ascii="Arial" w:hAnsi="Arial" w:cs="Arial"/>
          <w:sz w:val="22"/>
          <w:szCs w:val="22"/>
        </w:rPr>
        <w:t xml:space="preserve">Vnější hluk stavba nebude produkovat a vnitřní řešení a použité stavební materiály splňují podmínky požadavků norem. </w:t>
      </w:r>
    </w:p>
    <w:p w:rsidR="00663CBF" w:rsidRDefault="00663CBF" w:rsidP="00123531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663CBF">
        <w:rPr>
          <w:rFonts w:ascii="Arial" w:hAnsi="Arial" w:cs="Arial"/>
          <w:b/>
          <w:snapToGrid w:val="0"/>
          <w:sz w:val="22"/>
          <w:szCs w:val="22"/>
          <w:u w:val="single"/>
        </w:rPr>
        <w:t>Vytápění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Stávající vytápění prostoru myšky aut je dvěma plynovými teplovzdušnými jednotkami ROBUR F1 velikost 21. Umístění jednotek je přímo v prostoru myčky v nevhodném prostředí pro provoz plynových jednotek.  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Jednotky slouží v zimním období pro mytí nákladních aut po ošetření vozovky především k odstranění sněhu a ledu z aut a umytí od posypové soli.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Jmenovitý výkon jednotky je 21 kW.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Pro zlepšení vnitřního prostředí instalace teplovzdušných jednotek ROBUR bylo provedeno stavební oddělení prostoru myčky.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Nové vytápěcí plynové jednotky jsou umístěny mimo prostor mycí zóny aut v oddělené části stavby v prostoru nad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vestavky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skladu a čistírny vody.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Z důvodu požadovaného vyššího tlaku topného vzduchu jsou použity  teplovzdušné jednotky s radiálními ventilátory a směšovací komorou. Na výstup z jednotky je osazena příruba pro možnost napojení distribučního potrubí.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Nově jsou navrženy dva teplovzdušné agregáty s radiálním ventilátorem s tepelným výkonem 15,8-25,5 kW. Na agregát je napojeno distribuční potrubí DN 450. jako koncový element jsou osazeny textilní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DN 400.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jsou zavěšeny  na ocelová lanka kotvené do obvodového zdiva myčky. Závěsný materiál je součástí dodávky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>.</w:t>
      </w:r>
    </w:p>
    <w:p w:rsid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Základní ovladač s kabelem o délce 5 m. </w:t>
      </w:r>
    </w:p>
    <w:p w:rsidR="00FA3F78" w:rsidRDefault="00FA3F78" w:rsidP="00BD5553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</w:p>
    <w:p w:rsidR="00BD5553" w:rsidRPr="005D64D3" w:rsidRDefault="00BD5553" w:rsidP="005D64D3">
      <w:pPr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EC6C35">
        <w:rPr>
          <w:rFonts w:ascii="Arial" w:hAnsi="Arial" w:cs="Arial"/>
          <w:sz w:val="22"/>
          <w:szCs w:val="22"/>
        </w:rPr>
        <w:t xml:space="preserve">V </w:t>
      </w:r>
      <w:r w:rsidR="00541B94">
        <w:rPr>
          <w:rFonts w:ascii="Arial" w:hAnsi="Arial" w:cs="Arial"/>
          <w:sz w:val="22"/>
          <w:szCs w:val="22"/>
        </w:rPr>
        <w:t>objekt</w:t>
      </w:r>
      <w:r w:rsidR="00663CBF">
        <w:rPr>
          <w:rFonts w:ascii="Arial" w:hAnsi="Arial" w:cs="Arial"/>
          <w:sz w:val="22"/>
          <w:szCs w:val="22"/>
        </w:rPr>
        <w:t>u</w:t>
      </w:r>
      <w:r w:rsidR="005D64D3">
        <w:rPr>
          <w:rFonts w:ascii="Arial" w:hAnsi="Arial" w:cs="Arial"/>
          <w:sz w:val="22"/>
          <w:szCs w:val="22"/>
        </w:rPr>
        <w:t xml:space="preserve"> není a</w:t>
      </w:r>
      <w:r w:rsidRPr="00EC6C35">
        <w:rPr>
          <w:rFonts w:ascii="Arial" w:hAnsi="Arial" w:cs="Arial"/>
          <w:sz w:val="22"/>
          <w:szCs w:val="22"/>
        </w:rPr>
        <w:t xml:space="preserve"> nebude instalován žádný podstatný zdroj vibrací a hluku, který</w:t>
      </w:r>
      <w:r w:rsidR="005D64D3">
        <w:rPr>
          <w:rFonts w:ascii="Arial" w:hAnsi="Arial" w:cs="Arial"/>
          <w:sz w:val="22"/>
          <w:szCs w:val="22"/>
        </w:rPr>
        <w:t xml:space="preserve"> </w:t>
      </w:r>
      <w:r w:rsidRPr="00EC6C35">
        <w:rPr>
          <w:rFonts w:ascii="Arial" w:hAnsi="Arial" w:cs="Arial"/>
          <w:sz w:val="22"/>
          <w:szCs w:val="22"/>
        </w:rPr>
        <w:t>by mohl zhoršit současné hlukové poměry pro okolí. Stavba bude zajišťovat, aby hluk</w:t>
      </w:r>
      <w:r w:rsidR="00123531">
        <w:rPr>
          <w:rFonts w:ascii="Arial" w:hAnsi="Arial" w:cs="Arial"/>
          <w:sz w:val="22"/>
          <w:szCs w:val="22"/>
        </w:rPr>
        <w:t xml:space="preserve"> </w:t>
      </w:r>
      <w:r w:rsidRPr="00EC6C35">
        <w:rPr>
          <w:rFonts w:ascii="Arial" w:hAnsi="Arial" w:cs="Arial"/>
          <w:sz w:val="22"/>
          <w:szCs w:val="22"/>
        </w:rPr>
        <w:t>a vibrace působící na uživatele byla na úrovni, která neohrožuje zdraví a je</w:t>
      </w:r>
      <w:r w:rsidR="005D64D3">
        <w:rPr>
          <w:rFonts w:ascii="Arial" w:hAnsi="Arial" w:cs="Arial"/>
          <w:sz w:val="22"/>
          <w:szCs w:val="22"/>
        </w:rPr>
        <w:t xml:space="preserve"> </w:t>
      </w:r>
      <w:r w:rsidRPr="00EC6C35">
        <w:rPr>
          <w:rFonts w:ascii="Arial" w:hAnsi="Arial" w:cs="Arial"/>
          <w:sz w:val="22"/>
          <w:szCs w:val="22"/>
        </w:rPr>
        <w:t>vyhovující p</w:t>
      </w:r>
      <w:r w:rsidR="001E4046">
        <w:rPr>
          <w:rFonts w:ascii="Arial" w:hAnsi="Arial" w:cs="Arial"/>
          <w:sz w:val="22"/>
          <w:szCs w:val="22"/>
        </w:rPr>
        <w:t>ro dané prostředí a pracoviště.</w:t>
      </w:r>
      <w:r w:rsidR="003776B9">
        <w:rPr>
          <w:rFonts w:ascii="Arial" w:hAnsi="Arial" w:cs="Arial"/>
          <w:sz w:val="22"/>
          <w:szCs w:val="22"/>
        </w:rPr>
        <w:t xml:space="preserve"> </w:t>
      </w:r>
    </w:p>
    <w:p w:rsidR="00BD5553" w:rsidRDefault="00BD5553" w:rsidP="00BD5553">
      <w:pPr>
        <w:autoSpaceDN w:val="0"/>
        <w:adjustRightInd w:val="0"/>
        <w:ind w:left="709"/>
      </w:pPr>
    </w:p>
    <w:p w:rsidR="00BD5553" w:rsidRDefault="00BD5553" w:rsidP="00BD5553">
      <w:pPr>
        <w:pStyle w:val="slovanseznam5"/>
        <w:tabs>
          <w:tab w:val="clear" w:pos="360"/>
          <w:tab w:val="num" w:pos="993"/>
        </w:tabs>
        <w:ind w:left="993" w:hanging="284"/>
        <w:jc w:val="both"/>
        <w:rPr>
          <w:b w:val="0"/>
          <w:snapToGrid w:val="0"/>
        </w:rPr>
      </w:pPr>
      <w:r>
        <w:rPr>
          <w:b w:val="0"/>
          <w:snapToGrid w:val="0"/>
        </w:rPr>
        <w:t>Při výstavbě nutno dodržet veškeré předpisy týkající se ochrany životního prostředí ochrana zeleně, ovzduší, opatření proti hluku, znečišťování komunikací, podzemních a povrchových vod.</w:t>
      </w:r>
    </w:p>
    <w:p w:rsidR="00BD5553" w:rsidRDefault="00BD5553" w:rsidP="00BD5553">
      <w:pPr>
        <w:pStyle w:val="slovanseznam5"/>
        <w:tabs>
          <w:tab w:val="clear" w:pos="360"/>
          <w:tab w:val="num" w:pos="993"/>
        </w:tabs>
        <w:ind w:left="709" w:firstLine="0"/>
        <w:rPr>
          <w:b w:val="0"/>
          <w:snapToGrid w:val="0"/>
        </w:rPr>
      </w:pPr>
      <w:r>
        <w:rPr>
          <w:b w:val="0"/>
          <w:snapToGrid w:val="0"/>
        </w:rPr>
        <w:t>Komunální odpad je skladován v kontejnerech s jednorázovým odvozem</w:t>
      </w:r>
    </w:p>
    <w:p w:rsidR="00BD5553" w:rsidRDefault="00BD5553" w:rsidP="00BD5553">
      <w:pPr>
        <w:pStyle w:val="slovanseznam5"/>
        <w:tabs>
          <w:tab w:val="clear" w:pos="360"/>
          <w:tab w:val="num" w:pos="993"/>
        </w:tabs>
        <w:ind w:left="993" w:hanging="284"/>
        <w:jc w:val="both"/>
        <w:rPr>
          <w:b w:val="0"/>
          <w:snapToGrid w:val="0"/>
        </w:rPr>
      </w:pPr>
      <w:r>
        <w:rPr>
          <w:b w:val="0"/>
          <w:snapToGrid w:val="0"/>
        </w:rPr>
        <w:lastRenderedPageBreak/>
        <w:t xml:space="preserve">Odpady produkované jak během výstavby, tak i během provozování nových objektů budou separovány a odpovídajícím způsobem likvidovány dle uživatelem zpracovaného harmonogramu odpadového hospodářství. </w:t>
      </w:r>
    </w:p>
    <w:p w:rsidR="00BD5553" w:rsidRDefault="00BD5553" w:rsidP="00BD5553">
      <w:pPr>
        <w:pStyle w:val="slovanseznam5"/>
        <w:tabs>
          <w:tab w:val="clear" w:pos="360"/>
          <w:tab w:val="num" w:pos="993"/>
        </w:tabs>
        <w:ind w:left="993" w:right="122" w:hanging="284"/>
        <w:rPr>
          <w:b w:val="0"/>
          <w:snapToGrid w:val="0"/>
        </w:rPr>
      </w:pPr>
      <w:r>
        <w:rPr>
          <w:b w:val="0"/>
          <w:snapToGrid w:val="0"/>
        </w:rPr>
        <w:t>Ve vlastním objektu budou dodržovány požadavky bezpečnosti a hygieny práce.</w:t>
      </w:r>
    </w:p>
    <w:p w:rsidR="00BD5553" w:rsidRDefault="00BD5553" w:rsidP="00BD5553">
      <w:pPr>
        <w:pStyle w:val="slovanseznam5"/>
        <w:tabs>
          <w:tab w:val="clear" w:pos="360"/>
          <w:tab w:val="num" w:pos="993"/>
        </w:tabs>
        <w:ind w:left="709" w:firstLine="0"/>
        <w:rPr>
          <w:b w:val="0"/>
          <w:snapToGrid w:val="0"/>
        </w:rPr>
      </w:pPr>
      <w:r>
        <w:rPr>
          <w:b w:val="0"/>
          <w:snapToGrid w:val="0"/>
        </w:rPr>
        <w:t>Osvětlení - přirozené okny, el. osvětlení.</w:t>
      </w:r>
    </w:p>
    <w:p w:rsidR="00BD5553" w:rsidRDefault="00BD5553" w:rsidP="00BD5553">
      <w:pPr>
        <w:pStyle w:val="slovanseznam5"/>
        <w:tabs>
          <w:tab w:val="clear" w:pos="360"/>
          <w:tab w:val="num" w:pos="993"/>
        </w:tabs>
        <w:ind w:left="709" w:firstLine="0"/>
        <w:rPr>
          <w:b w:val="0"/>
          <w:snapToGrid w:val="0"/>
        </w:rPr>
      </w:pPr>
      <w:r>
        <w:rPr>
          <w:b w:val="0"/>
          <w:snapToGrid w:val="0"/>
        </w:rPr>
        <w:t>El. osvětlení dle ČSN.</w:t>
      </w:r>
    </w:p>
    <w:p w:rsidR="00BD5553" w:rsidRDefault="00BD5553" w:rsidP="00BD5553">
      <w:pPr>
        <w:pStyle w:val="slovanseznam5"/>
        <w:numPr>
          <w:ilvl w:val="0"/>
          <w:numId w:val="0"/>
        </w:numPr>
        <w:autoSpaceDN w:val="0"/>
        <w:adjustRightInd w:val="0"/>
        <w:ind w:left="709"/>
        <w:jc w:val="both"/>
        <w:rPr>
          <w:rFonts w:cs="Arial"/>
          <w:szCs w:val="22"/>
        </w:rPr>
      </w:pPr>
    </w:p>
    <w:p w:rsidR="00BD5553" w:rsidRDefault="00BD5553" w:rsidP="00BD5553">
      <w:pPr>
        <w:ind w:left="709" w:firstLine="709"/>
        <w:jc w:val="both"/>
        <w:rPr>
          <w:rFonts w:ascii="Arial" w:hAnsi="Arial" w:cs="Arial"/>
          <w:sz w:val="22"/>
          <w:szCs w:val="22"/>
        </w:rPr>
      </w:pPr>
      <w:r w:rsidRPr="006C5811">
        <w:rPr>
          <w:rFonts w:ascii="Arial" w:hAnsi="Arial" w:cs="Arial"/>
          <w:sz w:val="22"/>
          <w:szCs w:val="22"/>
        </w:rPr>
        <w:t xml:space="preserve">Ovzduší bude ve fázi výstavby ovlivněno dopravou materiálů, odpadů a osob na stavbě. Frekvence dopravní zátěže je malá a bude prováděna v dostatečném rozmezí tak, aby okolí nebylo negativně ovlivněno </w:t>
      </w:r>
      <w:r w:rsidR="00D23D51" w:rsidRPr="006C5811">
        <w:rPr>
          <w:rFonts w:ascii="Arial" w:hAnsi="Arial" w:cs="Arial"/>
          <w:sz w:val="22"/>
          <w:szCs w:val="22"/>
        </w:rPr>
        <w:t>emisemi.</w:t>
      </w:r>
    </w:p>
    <w:p w:rsidR="00BD5553" w:rsidRDefault="001A4886" w:rsidP="00BD5553">
      <w:pPr>
        <w:ind w:left="709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Odpadní materiály je nutné</w:t>
      </w:r>
      <w:r w:rsidR="00BD5553" w:rsidRPr="006C5811">
        <w:rPr>
          <w:rFonts w:ascii="Arial" w:hAnsi="Arial" w:cs="Arial"/>
          <w:sz w:val="22"/>
          <w:szCs w:val="22"/>
        </w:rPr>
        <w:t xml:space="preserve"> roztřídit a nevyužitelný materiál odvést na povolenou skládku. Zhotovitel stavby zajistí při provádění stavby třídění odpadů jejich oddělené uložení do připravených kontejnerů a uložení na povolenou skládku.</w:t>
      </w:r>
    </w:p>
    <w:p w:rsidR="00BD5553" w:rsidRDefault="00BD5553" w:rsidP="00BD5553">
      <w:pPr>
        <w:ind w:left="709" w:firstLine="709"/>
        <w:jc w:val="both"/>
        <w:rPr>
          <w:rFonts w:ascii="Arial" w:hAnsi="Arial" w:cs="Arial"/>
          <w:sz w:val="22"/>
          <w:szCs w:val="22"/>
        </w:rPr>
      </w:pPr>
      <w:r w:rsidRPr="006C5811">
        <w:rPr>
          <w:rFonts w:ascii="Arial" w:hAnsi="Arial" w:cs="Arial"/>
          <w:sz w:val="22"/>
          <w:szCs w:val="22"/>
        </w:rPr>
        <w:t>Po dobu výstavby dojde ke zhoršení hlukové situace v posuzované lokalitě. Zdroji hluku budou stavební práce a dále zvýšená dopravní zátěž lokality. S ohledem na relativně krátkou dobu výstavby lze však považovat zvýšení hlukové zátěže za akceptovatelné.</w:t>
      </w:r>
      <w:r w:rsidR="00EB4996">
        <w:rPr>
          <w:rFonts w:ascii="Arial" w:hAnsi="Arial" w:cs="Arial"/>
          <w:sz w:val="22"/>
          <w:szCs w:val="22"/>
        </w:rPr>
        <w:t>¨</w:t>
      </w:r>
    </w:p>
    <w:p w:rsidR="00EB4996" w:rsidRDefault="00EB4996" w:rsidP="00BD5553">
      <w:pPr>
        <w:ind w:left="709" w:firstLine="709"/>
        <w:jc w:val="both"/>
        <w:rPr>
          <w:rFonts w:ascii="Arial" w:hAnsi="Arial" w:cs="Arial"/>
          <w:sz w:val="22"/>
          <w:szCs w:val="22"/>
        </w:rPr>
      </w:pPr>
    </w:p>
    <w:p w:rsidR="008C6DC0" w:rsidRPr="009E237C" w:rsidRDefault="008C6DC0" w:rsidP="00190B81">
      <w:pPr>
        <w:pStyle w:val="Nadpis7"/>
        <w:rPr>
          <w:b/>
        </w:rPr>
      </w:pPr>
      <w:r w:rsidRPr="00352E7D">
        <w:rPr>
          <w:b/>
        </w:rPr>
        <w:t xml:space="preserve">B.2.11 </w:t>
      </w:r>
      <w:r w:rsidR="00016F04" w:rsidRPr="00352E7D">
        <w:rPr>
          <w:b/>
        </w:rPr>
        <w:t>Zásady ochrany</w:t>
      </w:r>
      <w:r w:rsidRPr="009E237C">
        <w:rPr>
          <w:b/>
        </w:rPr>
        <w:t xml:space="preserve"> stavby před negativními účinky vnějšího prostředí</w:t>
      </w:r>
      <w:bookmarkEnd w:id="16"/>
    </w:p>
    <w:p w:rsidR="008C6DC0" w:rsidRPr="0089226C" w:rsidRDefault="008C6DC0" w:rsidP="00760FB1">
      <w:pPr>
        <w:pStyle w:val="Zkladntext-prvnodsazen"/>
        <w:numPr>
          <w:ilvl w:val="2"/>
          <w:numId w:val="17"/>
        </w:numPr>
        <w:rPr>
          <w:sz w:val="18"/>
          <w:szCs w:val="18"/>
        </w:rPr>
      </w:pPr>
      <w:r w:rsidRPr="0089226C">
        <w:rPr>
          <w:sz w:val="18"/>
          <w:szCs w:val="18"/>
        </w:rPr>
        <w:t>ochrana před pronikáním radonu z podloží,</w:t>
      </w:r>
    </w:p>
    <w:p w:rsidR="00123531" w:rsidRDefault="00523E6D" w:rsidP="00541B94">
      <w:pPr>
        <w:ind w:left="993" w:firstLine="87"/>
        <w:jc w:val="both"/>
        <w:rPr>
          <w:rFonts w:ascii="Arial" w:eastAsia="NimbusSansL-Regu" w:hAnsi="Arial" w:cs="Arial"/>
          <w:sz w:val="22"/>
          <w:szCs w:val="22"/>
        </w:rPr>
      </w:pPr>
      <w:r>
        <w:rPr>
          <w:rFonts w:ascii="Arial" w:eastAsia="NimbusSansL-Regu" w:hAnsi="Arial" w:cs="Arial"/>
          <w:sz w:val="22"/>
          <w:szCs w:val="22"/>
        </w:rPr>
        <w:t>Stávající.</w:t>
      </w:r>
      <w:r w:rsidR="00073039">
        <w:rPr>
          <w:rFonts w:ascii="Arial" w:eastAsia="NimbusSansL-Regu" w:hAnsi="Arial" w:cs="Arial"/>
          <w:sz w:val="22"/>
          <w:szCs w:val="22"/>
        </w:rPr>
        <w:t xml:space="preserve"> </w:t>
      </w:r>
    </w:p>
    <w:p w:rsidR="00352E7D" w:rsidRPr="0082737E" w:rsidRDefault="00352E7D" w:rsidP="007239D4">
      <w:pPr>
        <w:pStyle w:val="Zkladntext-prvnodsazen"/>
        <w:ind w:left="1134" w:firstLine="0"/>
        <w:rPr>
          <w:szCs w:val="22"/>
        </w:rPr>
      </w:pPr>
    </w:p>
    <w:p w:rsidR="008C6DC0" w:rsidRPr="0089226C" w:rsidRDefault="008C6DC0" w:rsidP="00760FB1">
      <w:pPr>
        <w:pStyle w:val="Zkladntext-prvnodsazen"/>
        <w:numPr>
          <w:ilvl w:val="2"/>
          <w:numId w:val="17"/>
        </w:numPr>
        <w:rPr>
          <w:sz w:val="18"/>
          <w:szCs w:val="18"/>
        </w:rPr>
      </w:pPr>
      <w:r w:rsidRPr="0089226C">
        <w:rPr>
          <w:sz w:val="18"/>
          <w:szCs w:val="18"/>
        </w:rPr>
        <w:t>ochrana před bludnými proudy,</w:t>
      </w:r>
    </w:p>
    <w:p w:rsidR="008C6DC0" w:rsidRDefault="008C6DC0" w:rsidP="007239D4">
      <w:pPr>
        <w:pStyle w:val="Zkladntext-prvnodsazen"/>
        <w:ind w:left="1134" w:firstLine="0"/>
        <w:rPr>
          <w:szCs w:val="22"/>
        </w:rPr>
      </w:pPr>
      <w:r>
        <w:rPr>
          <w:szCs w:val="22"/>
        </w:rPr>
        <w:t>Bludné proudy nebyly zkoumány</w:t>
      </w:r>
      <w:r w:rsidR="006A702E">
        <w:rPr>
          <w:szCs w:val="22"/>
        </w:rPr>
        <w:t xml:space="preserve">. </w:t>
      </w:r>
    </w:p>
    <w:p w:rsidR="00C7787C" w:rsidRPr="0082737E" w:rsidRDefault="00C7787C" w:rsidP="007239D4">
      <w:pPr>
        <w:pStyle w:val="Zkladntext-prvnodsazen"/>
        <w:ind w:left="1134" w:firstLine="0"/>
        <w:rPr>
          <w:szCs w:val="22"/>
        </w:rPr>
      </w:pPr>
    </w:p>
    <w:p w:rsidR="008C6DC0" w:rsidRPr="0089226C" w:rsidRDefault="008C6DC0" w:rsidP="00760FB1">
      <w:pPr>
        <w:pStyle w:val="Zkladntext-prvnodsazen"/>
        <w:numPr>
          <w:ilvl w:val="2"/>
          <w:numId w:val="17"/>
        </w:numPr>
        <w:rPr>
          <w:sz w:val="18"/>
          <w:szCs w:val="18"/>
        </w:rPr>
      </w:pPr>
      <w:r w:rsidRPr="0089226C">
        <w:rPr>
          <w:sz w:val="18"/>
          <w:szCs w:val="18"/>
        </w:rPr>
        <w:t xml:space="preserve">ochrana před technickou seizmicitou, </w:t>
      </w:r>
    </w:p>
    <w:p w:rsidR="008C6DC0" w:rsidRDefault="00C7787C" w:rsidP="007239D4">
      <w:pPr>
        <w:pStyle w:val="Zkladntext-prvnodsazen"/>
        <w:ind w:left="1134" w:firstLine="0"/>
        <w:rPr>
          <w:szCs w:val="22"/>
        </w:rPr>
      </w:pPr>
      <w:r>
        <w:rPr>
          <w:szCs w:val="22"/>
        </w:rPr>
        <w:t>Pozem</w:t>
      </w:r>
      <w:r w:rsidR="00352E7D">
        <w:rPr>
          <w:szCs w:val="22"/>
        </w:rPr>
        <w:t>ek</w:t>
      </w:r>
      <w:r w:rsidR="00352F1E">
        <w:rPr>
          <w:szCs w:val="22"/>
        </w:rPr>
        <w:t xml:space="preserve"> se nenachází </w:t>
      </w:r>
      <w:r w:rsidR="008C6DC0">
        <w:rPr>
          <w:szCs w:val="22"/>
        </w:rPr>
        <w:t>v seizmicky aktivní oblasti</w:t>
      </w:r>
      <w:r w:rsidR="003776B9">
        <w:rPr>
          <w:szCs w:val="22"/>
        </w:rPr>
        <w:t xml:space="preserve">. </w:t>
      </w:r>
      <w:r w:rsidR="003776B9">
        <w:t>Namáhání technickou seizmicitou se v okolí stavby nepředpokládá, konkrétní ochrana není řešena.</w:t>
      </w:r>
    </w:p>
    <w:p w:rsidR="003776B9" w:rsidRDefault="003776B9" w:rsidP="007239D4">
      <w:pPr>
        <w:pStyle w:val="Zkladntext-prvnodsazen"/>
        <w:ind w:left="1134" w:firstLine="0"/>
        <w:rPr>
          <w:szCs w:val="22"/>
        </w:rPr>
      </w:pPr>
    </w:p>
    <w:p w:rsidR="008C6DC0" w:rsidRPr="0089226C" w:rsidRDefault="008C6DC0" w:rsidP="00760FB1">
      <w:pPr>
        <w:pStyle w:val="Zkladntext-prvnodsazen"/>
        <w:numPr>
          <w:ilvl w:val="2"/>
          <w:numId w:val="17"/>
        </w:numPr>
        <w:rPr>
          <w:sz w:val="18"/>
          <w:szCs w:val="18"/>
        </w:rPr>
      </w:pPr>
      <w:r w:rsidRPr="0089226C">
        <w:rPr>
          <w:sz w:val="18"/>
          <w:szCs w:val="18"/>
        </w:rPr>
        <w:t>ochrana před hlukem,</w:t>
      </w:r>
    </w:p>
    <w:p w:rsidR="004E1B6C" w:rsidRPr="004E1B6C" w:rsidRDefault="004E1B6C" w:rsidP="004E1B6C">
      <w:pPr>
        <w:pStyle w:val="Bezmezer"/>
        <w:ind w:left="993"/>
        <w:rPr>
          <w:rFonts w:ascii="Arial" w:hAnsi="Arial" w:cs="Arial"/>
          <w:sz w:val="22"/>
          <w:szCs w:val="22"/>
          <w:u w:val="single"/>
        </w:rPr>
      </w:pPr>
      <w:r w:rsidRPr="004E1B6C">
        <w:rPr>
          <w:rFonts w:ascii="Arial" w:hAnsi="Arial" w:cs="Arial"/>
          <w:sz w:val="22"/>
          <w:szCs w:val="22"/>
          <w:u w:val="single"/>
        </w:rPr>
        <w:t xml:space="preserve">Při realizaci stavby </w:t>
      </w:r>
    </w:p>
    <w:p w:rsidR="004E1B6C" w:rsidRDefault="004E1B6C" w:rsidP="004E1B6C">
      <w:pPr>
        <w:pStyle w:val="Bezmezer"/>
        <w:ind w:left="993"/>
        <w:rPr>
          <w:rFonts w:ascii="Arial" w:hAnsi="Arial" w:cs="Arial"/>
          <w:sz w:val="22"/>
          <w:szCs w:val="22"/>
        </w:rPr>
      </w:pPr>
      <w:r w:rsidRPr="004E1B6C">
        <w:rPr>
          <w:rFonts w:ascii="Arial" w:hAnsi="Arial" w:cs="Arial"/>
          <w:sz w:val="22"/>
          <w:szCs w:val="22"/>
        </w:rPr>
        <w:t xml:space="preserve">Způsob (množství, kvalitativní a kvantitativní složení) nasazení stavebních mechanismů v území bude záviset na dodavatelské stavební firmě, tento vliv bude sledován v omezenou dobu, pouze po dobu stavby. Běžné hodnoty hlučnosti dopravních prostředků a stavebních strojů se pohybují kolem 80 dB (A). Podle nařízení vlády číslo </w:t>
      </w:r>
      <w:r w:rsidR="00C40235">
        <w:rPr>
          <w:rFonts w:ascii="Arial" w:hAnsi="Arial" w:cs="Arial"/>
          <w:sz w:val="22"/>
          <w:szCs w:val="22"/>
        </w:rPr>
        <w:t>272/2011</w:t>
      </w:r>
      <w:r w:rsidRPr="004E1B6C">
        <w:rPr>
          <w:rFonts w:ascii="Arial" w:hAnsi="Arial" w:cs="Arial"/>
          <w:sz w:val="22"/>
          <w:szCs w:val="22"/>
        </w:rPr>
        <w:t xml:space="preserve"> Sb., o ochraně zdraví před nepříznivými účinky hluku a vibrací, příloha č. 2, část B, činí nejvyšší přípustná hodnota hluku ze stavební činnosti 65 dB pro denní dobu. Ve venkovním chráněném prostoru (hranice parcel chráněných objektů) a v chráněném prostoru chráněných objektů nebude přípustná hodnota hlukové zátěže v době stavby překračovat přípustné hodnoty. </w:t>
      </w:r>
    </w:p>
    <w:p w:rsidR="004E1B6C" w:rsidRDefault="004E1B6C" w:rsidP="004E1B6C">
      <w:pPr>
        <w:pStyle w:val="Bezmezer"/>
        <w:ind w:left="993"/>
        <w:rPr>
          <w:rFonts w:ascii="Arial" w:hAnsi="Arial" w:cs="Arial"/>
          <w:sz w:val="22"/>
          <w:szCs w:val="22"/>
        </w:rPr>
      </w:pPr>
    </w:p>
    <w:p w:rsidR="004E1B6C" w:rsidRPr="004E1B6C" w:rsidRDefault="004E1B6C" w:rsidP="004E1B6C">
      <w:pPr>
        <w:pStyle w:val="Bezmezer"/>
        <w:ind w:left="993"/>
        <w:rPr>
          <w:rFonts w:ascii="Arial" w:hAnsi="Arial" w:cs="Arial"/>
          <w:sz w:val="22"/>
          <w:szCs w:val="22"/>
          <w:u w:val="single"/>
        </w:rPr>
      </w:pPr>
      <w:r w:rsidRPr="004E1B6C">
        <w:rPr>
          <w:rFonts w:ascii="Arial" w:hAnsi="Arial" w:cs="Arial"/>
          <w:sz w:val="22"/>
          <w:szCs w:val="22"/>
          <w:u w:val="single"/>
        </w:rPr>
        <w:t xml:space="preserve">Při provozu objektu </w:t>
      </w:r>
    </w:p>
    <w:p w:rsidR="002E04BE" w:rsidRDefault="004E1B6C" w:rsidP="004E1B6C">
      <w:pPr>
        <w:pStyle w:val="Bezmezer"/>
        <w:ind w:left="993"/>
        <w:rPr>
          <w:rFonts w:ascii="Arial" w:hAnsi="Arial" w:cs="Arial"/>
          <w:sz w:val="22"/>
          <w:szCs w:val="22"/>
        </w:rPr>
      </w:pPr>
      <w:r w:rsidRPr="004E1B6C">
        <w:rPr>
          <w:rFonts w:ascii="Arial" w:hAnsi="Arial" w:cs="Arial"/>
          <w:sz w:val="22"/>
          <w:szCs w:val="22"/>
        </w:rPr>
        <w:t xml:space="preserve">Objekt je nevýrobní provoz. Z toho důvodu je možné konstatovat, že nebudou překračovány nejvyšší přípustné hodnoty hluku dané nařízením vlády č. </w:t>
      </w:r>
      <w:r w:rsidR="00C40235">
        <w:rPr>
          <w:rFonts w:ascii="Arial" w:hAnsi="Arial" w:cs="Arial"/>
          <w:sz w:val="22"/>
          <w:szCs w:val="22"/>
        </w:rPr>
        <w:t xml:space="preserve">272/2011 </w:t>
      </w:r>
      <w:proofErr w:type="spellStart"/>
      <w:r w:rsidRPr="004E1B6C">
        <w:rPr>
          <w:rFonts w:ascii="Arial" w:hAnsi="Arial" w:cs="Arial"/>
          <w:sz w:val="22"/>
          <w:szCs w:val="22"/>
        </w:rPr>
        <w:t>Sb</w:t>
      </w:r>
      <w:proofErr w:type="spellEnd"/>
      <w:r w:rsidRPr="004E1B6C">
        <w:rPr>
          <w:rFonts w:ascii="Arial" w:hAnsi="Arial" w:cs="Arial"/>
          <w:sz w:val="22"/>
          <w:szCs w:val="22"/>
        </w:rPr>
        <w:t xml:space="preserve">, o ochraně zdraví před nepříznivými účinky hluku a vibrací. </w:t>
      </w:r>
      <w:r w:rsidR="00ED11D2" w:rsidRPr="004E1B6C">
        <w:rPr>
          <w:rFonts w:ascii="Arial" w:hAnsi="Arial" w:cs="Arial"/>
          <w:sz w:val="22"/>
          <w:szCs w:val="22"/>
        </w:rPr>
        <w:t>V  objektu nebude instalován žádný podstatný zdroj vibrací a hluku, který by mohl zhoršit současné hlukové poměry pro okolí</w:t>
      </w:r>
      <w:r w:rsidRPr="004E1B6C">
        <w:rPr>
          <w:rFonts w:ascii="Arial" w:hAnsi="Arial" w:cs="Arial"/>
          <w:sz w:val="22"/>
          <w:szCs w:val="22"/>
        </w:rPr>
        <w:t>.</w:t>
      </w:r>
    </w:p>
    <w:p w:rsidR="00537D46" w:rsidRDefault="00C42B01" w:rsidP="00537D46">
      <w:pPr>
        <w:pStyle w:val="Nadpis7"/>
        <w:ind w:left="993"/>
        <w:rPr>
          <w:sz w:val="22"/>
          <w:szCs w:val="22"/>
        </w:rPr>
      </w:pPr>
      <w:r>
        <w:rPr>
          <w:sz w:val="22"/>
          <w:szCs w:val="22"/>
        </w:rPr>
        <w:t>V</w:t>
      </w:r>
      <w:r w:rsidR="00537D46" w:rsidRPr="00ED11D2">
        <w:rPr>
          <w:sz w:val="22"/>
          <w:szCs w:val="22"/>
        </w:rPr>
        <w:t xml:space="preserve"> objektu nebude instalován žádný podstatný zdroj vibrací a hluku, který by mohl zhoršit současné hlukové poměry pro okolí. </w:t>
      </w:r>
      <w:r w:rsidR="00537D46">
        <w:rPr>
          <w:sz w:val="22"/>
          <w:szCs w:val="22"/>
        </w:rPr>
        <w:t xml:space="preserve">  </w:t>
      </w:r>
    </w:p>
    <w:p w:rsidR="008C6DC0" w:rsidRPr="0089226C" w:rsidRDefault="008C6DC0" w:rsidP="00760FB1">
      <w:pPr>
        <w:pStyle w:val="Zkladntext-prvnodsazen"/>
        <w:numPr>
          <w:ilvl w:val="2"/>
          <w:numId w:val="17"/>
        </w:numPr>
        <w:rPr>
          <w:sz w:val="18"/>
          <w:szCs w:val="18"/>
        </w:rPr>
      </w:pPr>
      <w:r w:rsidRPr="0089226C">
        <w:rPr>
          <w:sz w:val="18"/>
          <w:szCs w:val="18"/>
        </w:rPr>
        <w:t>protipovodňová opatření,</w:t>
      </w:r>
    </w:p>
    <w:p w:rsidR="008C6DC0" w:rsidRDefault="008C6DC0" w:rsidP="007239D4">
      <w:pPr>
        <w:pStyle w:val="Zkladntext-prvnodsazen"/>
        <w:ind w:left="1134" w:firstLine="0"/>
        <w:rPr>
          <w:szCs w:val="22"/>
        </w:rPr>
      </w:pPr>
      <w:r>
        <w:rPr>
          <w:szCs w:val="22"/>
        </w:rPr>
        <w:t xml:space="preserve">Protipovodňová opatření nejsou nutná, </w:t>
      </w:r>
      <w:r w:rsidR="00352F1E">
        <w:rPr>
          <w:szCs w:val="22"/>
        </w:rPr>
        <w:t xml:space="preserve">objekt se vyskytuje </w:t>
      </w:r>
      <w:r>
        <w:rPr>
          <w:szCs w:val="22"/>
        </w:rPr>
        <w:t>nad zátopovou hladinou.</w:t>
      </w:r>
    </w:p>
    <w:p w:rsidR="00C12B20" w:rsidRDefault="00C12B20" w:rsidP="007239D4">
      <w:pPr>
        <w:pStyle w:val="Zkladntext-prvnodsazen"/>
        <w:ind w:left="1134" w:firstLine="0"/>
        <w:rPr>
          <w:szCs w:val="22"/>
        </w:rPr>
      </w:pPr>
    </w:p>
    <w:p w:rsidR="008C6DC0" w:rsidRPr="00FC54DF" w:rsidRDefault="008C6DC0" w:rsidP="00760FB1">
      <w:pPr>
        <w:pStyle w:val="Zkladntext-prvnodsazen"/>
        <w:numPr>
          <w:ilvl w:val="2"/>
          <w:numId w:val="17"/>
        </w:numPr>
        <w:rPr>
          <w:sz w:val="18"/>
          <w:szCs w:val="18"/>
        </w:rPr>
      </w:pPr>
      <w:r w:rsidRPr="00FC54DF">
        <w:rPr>
          <w:sz w:val="18"/>
          <w:szCs w:val="18"/>
        </w:rPr>
        <w:lastRenderedPageBreak/>
        <w:t>ostatní účinky (vliv poddolovaní, výskyt metanu apod.).</w:t>
      </w:r>
    </w:p>
    <w:p w:rsidR="003776B9" w:rsidRDefault="00352F1E" w:rsidP="003776B9">
      <w:pPr>
        <w:pStyle w:val="Zkladntext-prvnodsazen"/>
        <w:ind w:left="1134" w:firstLine="0"/>
      </w:pPr>
      <w:r>
        <w:t>Objekt</w:t>
      </w:r>
      <w:r w:rsidR="00A321CB">
        <w:t>y</w:t>
      </w:r>
      <w:r>
        <w:t xml:space="preserve"> se nevyskytuj</w:t>
      </w:r>
      <w:r w:rsidR="00A321CB">
        <w:t>í</w:t>
      </w:r>
      <w:r w:rsidR="008C6DC0">
        <w:t xml:space="preserve"> v poddolované oblasti ani v oblasti, kde je výskyt metanu.</w:t>
      </w:r>
    </w:p>
    <w:p w:rsidR="008C6DC0" w:rsidRPr="003B51FB" w:rsidRDefault="008C6DC0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17" w:name="_Toc481946062"/>
      <w:bookmarkStart w:id="18" w:name="_Toc507148669"/>
      <w:r>
        <w:t xml:space="preserve">B.3     </w:t>
      </w:r>
      <w:r w:rsidRPr="003B51FB">
        <w:t xml:space="preserve">Připojeni na </w:t>
      </w:r>
      <w:bookmarkEnd w:id="17"/>
      <w:bookmarkEnd w:id="18"/>
      <w:r w:rsidR="007D7B55" w:rsidRPr="003B51FB">
        <w:t>technickou infrastrukturu</w:t>
      </w:r>
    </w:p>
    <w:p w:rsidR="008C6DC0" w:rsidRDefault="00016F04" w:rsidP="00760FB1">
      <w:pPr>
        <w:pStyle w:val="Zkladntext2"/>
        <w:numPr>
          <w:ilvl w:val="0"/>
          <w:numId w:val="18"/>
        </w:numPr>
        <w:ind w:left="1134" w:hanging="425"/>
        <w:rPr>
          <w:rFonts w:ascii="Arial" w:hAnsi="Arial"/>
          <w:b w:val="0"/>
          <w:sz w:val="18"/>
          <w:szCs w:val="18"/>
          <w:u w:val="none"/>
        </w:rPr>
      </w:pPr>
      <w:proofErr w:type="spellStart"/>
      <w:r>
        <w:rPr>
          <w:rFonts w:ascii="Arial" w:hAnsi="Arial"/>
          <w:b w:val="0"/>
          <w:sz w:val="18"/>
          <w:szCs w:val="18"/>
          <w:u w:val="none"/>
        </w:rPr>
        <w:t>n</w:t>
      </w:r>
      <w:r w:rsidR="008C6DC0" w:rsidRPr="003B51FB">
        <w:rPr>
          <w:rFonts w:ascii="Arial" w:hAnsi="Arial"/>
          <w:b w:val="0"/>
          <w:sz w:val="18"/>
          <w:szCs w:val="18"/>
          <w:u w:val="none"/>
        </w:rPr>
        <w:t>apojovací</w:t>
      </w:r>
      <w:proofErr w:type="spellEnd"/>
      <w:r w:rsidR="008C6DC0" w:rsidRPr="003B51FB">
        <w:rPr>
          <w:rFonts w:ascii="Arial" w:hAnsi="Arial"/>
          <w:b w:val="0"/>
          <w:sz w:val="18"/>
          <w:szCs w:val="18"/>
          <w:u w:val="none"/>
        </w:rPr>
        <w:t xml:space="preserve"> místa technické infrastruktury,</w:t>
      </w:r>
    </w:p>
    <w:p w:rsidR="00F740C4" w:rsidRPr="00B13147" w:rsidRDefault="00523E6D" w:rsidP="00F740C4">
      <w:pPr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Stávající.</w:t>
      </w:r>
    </w:p>
    <w:p w:rsidR="0050680B" w:rsidRDefault="0050680B" w:rsidP="0050680B">
      <w:pPr>
        <w:ind w:left="567" w:firstLine="709"/>
        <w:rPr>
          <w:rFonts w:ascii="Arial" w:hAnsi="Arial"/>
          <w:b/>
          <w:sz w:val="22"/>
        </w:rPr>
      </w:pPr>
    </w:p>
    <w:p w:rsidR="008C6DC0" w:rsidRPr="001955F4" w:rsidRDefault="008C6DC0" w:rsidP="00760FB1">
      <w:pPr>
        <w:pStyle w:val="Zkladntext2"/>
        <w:numPr>
          <w:ilvl w:val="0"/>
          <w:numId w:val="18"/>
        </w:numPr>
        <w:ind w:left="1069"/>
        <w:rPr>
          <w:rFonts w:ascii="Arial" w:hAnsi="Arial"/>
          <w:b w:val="0"/>
          <w:sz w:val="18"/>
          <w:szCs w:val="18"/>
          <w:u w:val="none"/>
        </w:rPr>
      </w:pPr>
      <w:r w:rsidRPr="001955F4">
        <w:rPr>
          <w:rFonts w:ascii="Arial" w:hAnsi="Arial"/>
          <w:b w:val="0"/>
          <w:sz w:val="18"/>
          <w:szCs w:val="18"/>
          <w:u w:val="none"/>
        </w:rPr>
        <w:t>připojovací rozměry, výkonové kapacity a délky.</w:t>
      </w:r>
    </w:p>
    <w:p w:rsidR="00663CBF" w:rsidRPr="00663CBF" w:rsidRDefault="00663CBF" w:rsidP="00663CBF">
      <w:pPr>
        <w:ind w:left="709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663CBF">
        <w:rPr>
          <w:rFonts w:ascii="Arial" w:hAnsi="Arial" w:cs="Arial"/>
          <w:b/>
          <w:snapToGrid w:val="0"/>
          <w:sz w:val="22"/>
          <w:szCs w:val="22"/>
          <w:u w:val="single"/>
        </w:rPr>
        <w:t>Vytápění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Stávající vytápění prostoru myšky aut je dvěma plynovými teplovzdušnými jednotkami ROBUR F1 velikost 21. Umístění jednotek je přímo v prostoru myčky v nevhodném prostředí pro provoz plynových jednotek.  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Jednotky slouží v zimním období pro mytí nákladních aut po ošetření vozovky především k odstranění sněhu a ledu z aut a umytí od posypové soli.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Jmenovitý výkon jednotky je 21 kW.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Pro zlepšení vnitřního prostředí instalace teplovzdušných jednotek ROBUR bylo provedeno stavební oddělení prostoru myčky.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Nové vytápěcí plynové jednotky jsou umístěny mimo prostor mycí zóny aut v oddělené části stavby v prostoru nad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vestavky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skladu a čistírny vody.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>Z důvodu požadovaného vyššího tlaku topného vzduchu jsou použity  teplovzdušné jednotky s radiálními ventilátory a směšovací komorou. Na výstup z jednotky je osazena příruba pro možnost napojení distribučního potrubí.</w:t>
      </w: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Nově jsou navrženy dva teplovzdušné agregáty s radiálním ventilátorem s tepelným výkonem 15,8-25,5 kW. Na agregát je napojeno distribuční potrubí DN 450. jako koncový element jsou osazeny textilní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DN 400.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 xml:space="preserve"> jsou zavěšeny  na ocelová lanka kotvené do obvodového zdiva myčky. Závěsný materiál je součástí dodávky </w:t>
      </w:r>
      <w:proofErr w:type="spellStart"/>
      <w:r w:rsidRPr="00663CBF">
        <w:rPr>
          <w:rFonts w:ascii="Arial" w:hAnsi="Arial" w:cs="Arial"/>
          <w:snapToGrid w:val="0"/>
          <w:sz w:val="22"/>
          <w:szCs w:val="22"/>
        </w:rPr>
        <w:t>výústky</w:t>
      </w:r>
      <w:proofErr w:type="spellEnd"/>
      <w:r w:rsidRPr="00663CBF">
        <w:rPr>
          <w:rFonts w:ascii="Arial" w:hAnsi="Arial" w:cs="Arial"/>
          <w:snapToGrid w:val="0"/>
          <w:sz w:val="22"/>
          <w:szCs w:val="22"/>
        </w:rPr>
        <w:t>.</w:t>
      </w:r>
    </w:p>
    <w:p w:rsid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  <w:r w:rsidRPr="00663CBF">
        <w:rPr>
          <w:rFonts w:ascii="Arial" w:hAnsi="Arial" w:cs="Arial"/>
          <w:snapToGrid w:val="0"/>
          <w:sz w:val="22"/>
          <w:szCs w:val="22"/>
        </w:rPr>
        <w:t xml:space="preserve">Základní ovladač s kabelem o délce 5 m. </w:t>
      </w:r>
    </w:p>
    <w:p w:rsidR="00663CBF" w:rsidRDefault="00663CBF" w:rsidP="00663CBF">
      <w:pPr>
        <w:ind w:left="709"/>
        <w:rPr>
          <w:rFonts w:ascii="Arial" w:hAnsi="Arial" w:cs="Arial"/>
          <w:snapToGrid w:val="0"/>
          <w:sz w:val="22"/>
          <w:szCs w:val="22"/>
        </w:rPr>
      </w:pPr>
    </w:p>
    <w:p w:rsidR="00663CBF" w:rsidRPr="001965A2" w:rsidRDefault="00663CBF" w:rsidP="00663CBF">
      <w:pPr>
        <w:pStyle w:val="normlntext"/>
        <w:ind w:left="709" w:firstLine="0"/>
        <w:rPr>
          <w:b/>
          <w:u w:val="single"/>
        </w:rPr>
      </w:pPr>
      <w:r w:rsidRPr="001965A2">
        <w:rPr>
          <w:b/>
          <w:u w:val="single"/>
        </w:rPr>
        <w:t>V</w:t>
      </w:r>
      <w:r>
        <w:rPr>
          <w:b/>
          <w:u w:val="single"/>
        </w:rPr>
        <w:t>nitřní rozvod plynu</w:t>
      </w:r>
      <w:r w:rsidRPr="001965A2">
        <w:rPr>
          <w:b/>
          <w:u w:val="single"/>
        </w:rPr>
        <w:t>:</w:t>
      </w: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napToGrid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 xml:space="preserve">V současné době je k objektu přiveden NTL areálový plynovod, který je v nice na fasádě ukončen KK DN 50. Od uzávěru je plyn přiveden do objektu ke dvěma plynovým teplovzdušným jednotkám ROBUR F1 a dále ke dvěma podokenním plynovým topidlům </w:t>
      </w:r>
      <w:proofErr w:type="spellStart"/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>Viadrus</w:t>
      </w:r>
      <w:proofErr w:type="spellEnd"/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>.</w:t>
      </w: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napToGrid w:val="0"/>
          <w:sz w:val="22"/>
          <w:szCs w:val="22"/>
          <w:u w:val="none"/>
        </w:rPr>
      </w:pP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napToGrid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napToGrid w:val="0"/>
          <w:sz w:val="22"/>
          <w:szCs w:val="22"/>
          <w:u w:val="none"/>
        </w:rPr>
        <w:t xml:space="preserve">Nyní vzhledem k technickým úpravám, budou stávající plynové teplovzdušné jednotky ROBUR F1 demontovány vč. přívodu plynu. Nyní budou dle dokumentace osazeny dvě nové plynové teplovzdušné jednotky o výkonu 16,3 – 25,5 kW, </w:t>
      </w:r>
      <w:r w:rsidRPr="00663CBF">
        <w:rPr>
          <w:rFonts w:ascii="Arial" w:hAnsi="Arial" w:cs="Arial"/>
          <w:b w:val="0"/>
          <w:sz w:val="22"/>
          <w:szCs w:val="22"/>
          <w:u w:val="none"/>
        </w:rPr>
        <w:t>Q = 1,91 – 3,00 m3/</w:t>
      </w:r>
      <w:proofErr w:type="spellStart"/>
      <w:r w:rsidRPr="00663CBF">
        <w:rPr>
          <w:rFonts w:ascii="Arial" w:hAnsi="Arial" w:cs="Arial"/>
          <w:b w:val="0"/>
          <w:sz w:val="22"/>
          <w:szCs w:val="22"/>
          <w:u w:val="none"/>
        </w:rPr>
        <w:t>h</w:t>
      </w:r>
      <w:proofErr w:type="spellEnd"/>
      <w:r w:rsidRPr="00663CBF"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663CBF" w:rsidRPr="00663CBF" w:rsidRDefault="00663CBF" w:rsidP="00663CBF">
      <w:pPr>
        <w:pStyle w:val="Zkladntext3"/>
        <w:ind w:left="709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pStyle w:val="Zkladntext2"/>
        <w:ind w:left="709"/>
        <w:rPr>
          <w:rFonts w:ascii="Arial" w:hAnsi="Arial" w:cs="Arial"/>
          <w:b w:val="0"/>
          <w:sz w:val="22"/>
          <w:szCs w:val="22"/>
          <w:u w:val="none"/>
        </w:rPr>
      </w:pPr>
      <w:r w:rsidRPr="00663CBF">
        <w:rPr>
          <w:rFonts w:ascii="Arial" w:hAnsi="Arial" w:cs="Arial"/>
          <w:b w:val="0"/>
          <w:sz w:val="22"/>
          <w:szCs w:val="22"/>
          <w:u w:val="none"/>
        </w:rPr>
        <w:t>Při  průchodu  potrubí  zdí  bude  potrubí  uloženo  v ochranné  trubce  z ocelového  potrubí. Ocelové potrubí, které bude vedeno volně přes jednotlivé požární úseky – bude potrubí v </w:t>
      </w:r>
      <w:r>
        <w:rPr>
          <w:rFonts w:ascii="Arial" w:hAnsi="Arial" w:cs="Arial"/>
          <w:b w:val="0"/>
          <w:sz w:val="22"/>
          <w:szCs w:val="22"/>
          <w:u w:val="none"/>
        </w:rPr>
        <w:t>místě prostupu požárně utěsněno</w:t>
      </w:r>
      <w:r w:rsidRPr="00663CBF">
        <w:rPr>
          <w:rFonts w:ascii="Arial" w:hAnsi="Arial" w:cs="Arial"/>
          <w:b w:val="0"/>
          <w:sz w:val="22"/>
          <w:szCs w:val="22"/>
          <w:u w:val="none"/>
        </w:rPr>
        <w:t>!</w:t>
      </w:r>
    </w:p>
    <w:p w:rsidR="00663CBF" w:rsidRPr="00663CBF" w:rsidRDefault="00663CBF" w:rsidP="00663CBF">
      <w:pPr>
        <w:pStyle w:val="Zkladntext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 každým </w:t>
      </w:r>
      <w:r w:rsidRPr="00663CBF"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z w:val="22"/>
          <w:szCs w:val="22"/>
        </w:rPr>
        <w:t xml:space="preserve">otřebičem bude osazen uzávěr </w:t>
      </w:r>
      <w:r w:rsidRPr="00663CBF">
        <w:rPr>
          <w:rFonts w:ascii="Arial" w:hAnsi="Arial" w:cs="Arial"/>
          <w:sz w:val="22"/>
          <w:szCs w:val="22"/>
        </w:rPr>
        <w:t>plynu. Jako uzávěry  jsou  uvažovány  kulové  kohouty.</w:t>
      </w:r>
    </w:p>
    <w:p w:rsidR="00663CBF" w:rsidRPr="00663CBF" w:rsidRDefault="00663CBF" w:rsidP="00663CBF">
      <w:pPr>
        <w:pStyle w:val="Zkladntext"/>
        <w:ind w:left="709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bude</w:t>
      </w:r>
      <w:r w:rsidRPr="00663CBF">
        <w:rPr>
          <w:rFonts w:ascii="Arial" w:hAnsi="Arial" w:cs="Arial"/>
          <w:sz w:val="22"/>
          <w:szCs w:val="22"/>
        </w:rPr>
        <w:t xml:space="preserve"> mít  minimální  spád  0,2 %  směrem  ke  spotřebiči. </w:t>
      </w:r>
    </w:p>
    <w:p w:rsidR="00663CBF" w:rsidRPr="00663CBF" w:rsidRDefault="00663CBF" w:rsidP="00663CBF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 je  navrženo z ocel.</w:t>
      </w:r>
      <w:r w:rsidRPr="00663CBF">
        <w:rPr>
          <w:rFonts w:ascii="Arial" w:hAnsi="Arial" w:cs="Arial"/>
          <w:sz w:val="22"/>
          <w:szCs w:val="22"/>
        </w:rPr>
        <w:t>trubek  hladkých černých  bezešvých  jakosti  11 353.0  s</w:t>
      </w:r>
      <w:r>
        <w:rPr>
          <w:rFonts w:ascii="Arial" w:hAnsi="Arial" w:cs="Arial"/>
          <w:sz w:val="22"/>
          <w:szCs w:val="22"/>
        </w:rPr>
        <w:t>pojovaných  svařováním. Veškeré</w:t>
      </w:r>
      <w:r w:rsidRPr="00663CBF">
        <w:rPr>
          <w:rFonts w:ascii="Arial" w:hAnsi="Arial" w:cs="Arial"/>
          <w:sz w:val="22"/>
          <w:szCs w:val="22"/>
        </w:rPr>
        <w:t xml:space="preserve"> rozvody  plynu  budou  natřeny  syntetickou  žlutou  barvou, po  úspěšném  provedení  tlakových  zkoušek dle ČS</w:t>
      </w:r>
      <w:r>
        <w:rPr>
          <w:rFonts w:ascii="Arial" w:hAnsi="Arial" w:cs="Arial"/>
          <w:sz w:val="22"/>
          <w:szCs w:val="22"/>
        </w:rPr>
        <w:t xml:space="preserve">N EN 1775, TPG 704 01.  </w:t>
      </w:r>
      <w:r>
        <w:rPr>
          <w:rFonts w:ascii="Arial" w:hAnsi="Arial" w:cs="Arial"/>
          <w:sz w:val="22"/>
          <w:szCs w:val="22"/>
        </w:rPr>
        <w:lastRenderedPageBreak/>
        <w:t>Potrubí bude uzemněno dle</w:t>
      </w:r>
      <w:r w:rsidRPr="00663CBF">
        <w:rPr>
          <w:rFonts w:ascii="Arial" w:hAnsi="Arial" w:cs="Arial"/>
          <w:sz w:val="22"/>
          <w:szCs w:val="22"/>
        </w:rPr>
        <w:t xml:space="preserve"> ČSN  EN 62305 – 1 až 4  a  spoje  budou  vodivě  propojeny  dle  ČSN  33 2030.</w:t>
      </w:r>
    </w:p>
    <w:p w:rsidR="00663CBF" w:rsidRDefault="00663CBF" w:rsidP="00663CBF">
      <w:pPr>
        <w:ind w:left="709"/>
        <w:jc w:val="both"/>
        <w:rPr>
          <w:rFonts w:ascii="Arial" w:hAnsi="Arial" w:cs="Arial"/>
          <w:sz w:val="22"/>
          <w:szCs w:val="22"/>
          <w:highlight w:val="yellow"/>
        </w:rPr>
      </w:pPr>
    </w:p>
    <w:p w:rsidR="00663CBF" w:rsidRPr="00663CBF" w:rsidRDefault="00663CBF" w:rsidP="00663CBF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63CBF">
        <w:rPr>
          <w:rFonts w:ascii="Arial" w:hAnsi="Arial" w:cs="Arial"/>
          <w:b/>
          <w:sz w:val="22"/>
          <w:szCs w:val="22"/>
          <w:u w:val="single"/>
        </w:rPr>
        <w:t>Elektroinstalace: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Jedná se o stávající objekt myčky automobilů, kde proběhne rekonstrukce části elektroinstalace, hlavně v prostorech samotné myčky. 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Stávající přípojka bude zachována.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Stávající rozvaděč bude zachován a budou z něho demontovány, vyřazené obvody a připojeny obvody nové.</w:t>
      </w:r>
    </w:p>
    <w:p w:rsidR="00663CBF" w:rsidRPr="00663CBF" w:rsidRDefault="00663CBF" w:rsidP="00663CBF">
      <w:pPr>
        <w:tabs>
          <w:tab w:val="num" w:pos="709"/>
          <w:tab w:val="left" w:pos="9639"/>
        </w:tabs>
        <w:ind w:left="709" w:right="282"/>
        <w:jc w:val="both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tabs>
          <w:tab w:val="num" w:pos="709"/>
        </w:tabs>
        <w:ind w:left="709" w:right="282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63CBF">
        <w:rPr>
          <w:rFonts w:ascii="Arial" w:hAnsi="Arial" w:cs="Arial"/>
          <w:sz w:val="22"/>
          <w:szCs w:val="22"/>
        </w:rPr>
        <w:t xml:space="preserve">Rozvaděče </w:t>
      </w:r>
    </w:p>
    <w:p w:rsidR="00663CBF" w:rsidRPr="00663CBF" w:rsidRDefault="00663CBF" w:rsidP="00663CBF">
      <w:pPr>
        <w:tabs>
          <w:tab w:val="num" w:pos="709"/>
        </w:tabs>
        <w:ind w:left="709" w:right="340" w:firstLine="491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Rozvaděč pro myčku bude doplněn proudovým chráničem s nadproudovou ochranou pro osvětlení myčky a zásuvky 230V. Dvě jističi za centrálním proudovým chráničem pro připojení dvou plynových ohřívačů vzduchu. </w:t>
      </w:r>
    </w:p>
    <w:p w:rsidR="00663CBF" w:rsidRPr="00663CBF" w:rsidRDefault="00663CBF" w:rsidP="00663CBF">
      <w:pPr>
        <w:tabs>
          <w:tab w:val="num" w:pos="709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tabs>
          <w:tab w:val="num" w:pos="709"/>
        </w:tabs>
        <w:ind w:left="709" w:right="282" w:hanging="153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 El. rozvod světelný</w:t>
      </w:r>
    </w:p>
    <w:p w:rsidR="00663CBF" w:rsidRDefault="00663CBF" w:rsidP="00663CBF">
      <w:pPr>
        <w:tabs>
          <w:tab w:val="num" w:pos="709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Světelné rozvody se budou řešit je v místnosti s myčkou a jsou navrženy v souladu s ČSN EN 12464-1 a související. Pro osvětlení prostor myčky jsou navržena LED svítidla, která budou instalována na stěnu objektu do výšky cca 3200 až 3500mm od podlahy.</w:t>
      </w:r>
    </w:p>
    <w:p w:rsidR="00663CBF" w:rsidRPr="00663CBF" w:rsidRDefault="00663CBF" w:rsidP="00663CBF">
      <w:pPr>
        <w:tabs>
          <w:tab w:val="num" w:pos="709"/>
        </w:tabs>
        <w:ind w:left="709"/>
        <w:jc w:val="both"/>
        <w:rPr>
          <w:rFonts w:ascii="Arial" w:hAnsi="Arial" w:cs="Arial"/>
          <w:sz w:val="22"/>
          <w:szCs w:val="22"/>
        </w:rPr>
      </w:pPr>
    </w:p>
    <w:p w:rsidR="00663CBF" w:rsidRPr="00663CBF" w:rsidRDefault="00663CBF" w:rsidP="00663CBF">
      <w:pPr>
        <w:tabs>
          <w:tab w:val="left" w:pos="1418"/>
        </w:tabs>
        <w:ind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663CBF">
        <w:rPr>
          <w:rFonts w:ascii="Arial" w:hAnsi="Arial" w:cs="Arial"/>
          <w:sz w:val="22"/>
          <w:szCs w:val="22"/>
        </w:rPr>
        <w:t>El. rozvody zásuvkové a technologické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V prostoru myčky dojde k demontování zásuvkové skříně, 400V zásuvky u vrat do myčky. Demontování přívodů k plynovým ohřívačům i s ovládacími prvky.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Zásuvka 400V v místnosti 102 se posune dále od nových dveří a vedle ní se zřídí nová zásuvka 230V v krytí IP44. </w:t>
      </w:r>
    </w:p>
    <w:p w:rsidR="00663CBF" w:rsidRPr="00663CBF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 xml:space="preserve">Zřídí se dva nové přívody pro nové plynové ohřívače. Přívod kabelem CYKY-J 3x1,5 v plastové liště. Jištění v rozvaděči 2x 10B-1, jističe instalovat za centrální proudový chránič. </w:t>
      </w:r>
    </w:p>
    <w:p w:rsidR="00B511C3" w:rsidRPr="0033111D" w:rsidRDefault="00663CBF" w:rsidP="00663CBF">
      <w:pPr>
        <w:tabs>
          <w:tab w:val="num" w:pos="360"/>
        </w:tabs>
        <w:ind w:left="709" w:right="282" w:firstLine="491"/>
        <w:jc w:val="both"/>
        <w:rPr>
          <w:rFonts w:ascii="Arial" w:hAnsi="Arial" w:cs="Arial"/>
          <w:b/>
          <w:sz w:val="22"/>
          <w:szCs w:val="22"/>
        </w:rPr>
      </w:pPr>
      <w:r w:rsidRPr="00663CBF">
        <w:rPr>
          <w:rFonts w:ascii="Arial" w:hAnsi="Arial" w:cs="Arial"/>
          <w:sz w:val="22"/>
          <w:szCs w:val="22"/>
        </w:rPr>
        <w:t>Zbytek elektroinstalace zůstane stávající.</w:t>
      </w:r>
      <w:r w:rsidRPr="0033111D">
        <w:rPr>
          <w:rFonts w:ascii="Arial" w:hAnsi="Arial" w:cs="Arial"/>
          <w:b/>
          <w:sz w:val="22"/>
          <w:szCs w:val="22"/>
        </w:rPr>
        <w:t xml:space="preserve"> </w:t>
      </w:r>
    </w:p>
    <w:p w:rsidR="008C6DC0" w:rsidRPr="00DC51C4" w:rsidRDefault="009F7A7A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19" w:name="_Toc481946063"/>
      <w:bookmarkStart w:id="20" w:name="_Toc507148670"/>
      <w:r>
        <w:rPr>
          <w:szCs w:val="24"/>
        </w:rPr>
        <w:t xml:space="preserve">B.4      </w:t>
      </w:r>
      <w:r w:rsidR="008C6DC0" w:rsidRPr="00DC51C4">
        <w:rPr>
          <w:szCs w:val="24"/>
        </w:rPr>
        <w:t>Dopravní řešeni</w:t>
      </w:r>
      <w:bookmarkEnd w:id="19"/>
      <w:bookmarkEnd w:id="20"/>
    </w:p>
    <w:p w:rsidR="008C6DC0" w:rsidRDefault="00016F04" w:rsidP="00760FB1">
      <w:pPr>
        <w:pStyle w:val="Zkladntext2"/>
        <w:numPr>
          <w:ilvl w:val="2"/>
          <w:numId w:val="19"/>
        </w:numPr>
        <w:ind w:left="1077" w:hanging="357"/>
        <w:rPr>
          <w:rFonts w:ascii="Arial" w:hAnsi="Arial"/>
          <w:b w:val="0"/>
          <w:sz w:val="18"/>
          <w:szCs w:val="18"/>
          <w:u w:val="none"/>
        </w:rPr>
      </w:pPr>
      <w:r>
        <w:rPr>
          <w:rFonts w:ascii="Arial" w:hAnsi="Arial"/>
          <w:b w:val="0"/>
          <w:sz w:val="18"/>
          <w:szCs w:val="18"/>
          <w:u w:val="none"/>
        </w:rPr>
        <w:t>popis dopravního řešení včetně bezbariérových opatření pro přístupnost a užívání stavby osobami se sníženou schopností pohybu nebo orientace,</w:t>
      </w:r>
    </w:p>
    <w:p w:rsidR="003776B9" w:rsidRPr="00541B94" w:rsidRDefault="00AD2525" w:rsidP="00541B94">
      <w:pPr>
        <w:ind w:left="368"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Dopravní a bezbariérová řešení stávající</w:t>
      </w:r>
      <w:r w:rsidR="005D0C3E" w:rsidRPr="00541B94">
        <w:rPr>
          <w:rFonts w:ascii="Arial" w:hAnsi="Arial" w:cs="Arial"/>
          <w:sz w:val="22"/>
          <w:szCs w:val="22"/>
        </w:rPr>
        <w:t>.</w:t>
      </w:r>
    </w:p>
    <w:p w:rsidR="00C12B20" w:rsidRDefault="00C12B20" w:rsidP="003776B9">
      <w:pPr>
        <w:pStyle w:val="Zkladntext-prvnodsazen"/>
        <w:ind w:left="1134" w:firstLine="0"/>
      </w:pPr>
    </w:p>
    <w:p w:rsidR="008C6DC0" w:rsidRDefault="008C6DC0" w:rsidP="00760FB1">
      <w:pPr>
        <w:pStyle w:val="Zkladntext2"/>
        <w:numPr>
          <w:ilvl w:val="2"/>
          <w:numId w:val="19"/>
        </w:numPr>
        <w:ind w:left="1077" w:hanging="357"/>
        <w:rPr>
          <w:rFonts w:ascii="Arial" w:hAnsi="Arial"/>
          <w:b w:val="0"/>
          <w:sz w:val="18"/>
          <w:szCs w:val="18"/>
          <w:u w:val="none"/>
        </w:rPr>
      </w:pPr>
      <w:r w:rsidRPr="001955F4">
        <w:rPr>
          <w:rFonts w:ascii="Arial" w:hAnsi="Arial"/>
          <w:b w:val="0"/>
          <w:sz w:val="18"/>
          <w:szCs w:val="18"/>
          <w:u w:val="none"/>
        </w:rPr>
        <w:t xml:space="preserve">napojeni území na stávající dopravní infrastrukturu, </w:t>
      </w:r>
    </w:p>
    <w:p w:rsidR="00541B94" w:rsidRDefault="00541B94" w:rsidP="00541B94">
      <w:pPr>
        <w:pStyle w:val="Zkladntext-prvnodsazen"/>
        <w:ind w:left="1134" w:firstLine="0"/>
      </w:pPr>
      <w:r>
        <w:t xml:space="preserve">Stávající. </w:t>
      </w:r>
    </w:p>
    <w:p w:rsidR="005D0C3E" w:rsidRDefault="005D0C3E" w:rsidP="005D0C3E">
      <w:pPr>
        <w:pStyle w:val="Zkladntext-prvnodsazen"/>
        <w:ind w:left="360" w:firstLine="0"/>
      </w:pPr>
    </w:p>
    <w:p w:rsidR="008C6DC0" w:rsidRPr="004413B2" w:rsidRDefault="008C6DC0" w:rsidP="00760FB1">
      <w:pPr>
        <w:pStyle w:val="Zkladntext2"/>
        <w:numPr>
          <w:ilvl w:val="2"/>
          <w:numId w:val="19"/>
        </w:numPr>
        <w:ind w:left="1077" w:hanging="357"/>
        <w:rPr>
          <w:rFonts w:ascii="Arial" w:hAnsi="Arial"/>
          <w:b w:val="0"/>
          <w:sz w:val="18"/>
          <w:szCs w:val="18"/>
          <w:u w:val="none"/>
        </w:rPr>
      </w:pPr>
      <w:r w:rsidRPr="004413B2">
        <w:rPr>
          <w:rFonts w:ascii="Arial" w:hAnsi="Arial"/>
          <w:b w:val="0"/>
          <w:sz w:val="18"/>
          <w:szCs w:val="18"/>
          <w:u w:val="none"/>
        </w:rPr>
        <w:t>doprava v klidu,</w:t>
      </w:r>
    </w:p>
    <w:p w:rsidR="006A702E" w:rsidRDefault="005D0C3E" w:rsidP="006A702E">
      <w:pPr>
        <w:ind w:left="107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Nezmění se.</w:t>
      </w:r>
    </w:p>
    <w:p w:rsidR="006B325B" w:rsidRDefault="006B325B" w:rsidP="006A702E">
      <w:pPr>
        <w:ind w:left="1077"/>
        <w:rPr>
          <w:rFonts w:ascii="Arial" w:hAnsi="Arial"/>
          <w:sz w:val="22"/>
          <w:szCs w:val="22"/>
        </w:rPr>
      </w:pPr>
    </w:p>
    <w:p w:rsidR="008C6DC0" w:rsidRPr="004413B2" w:rsidRDefault="008C6DC0" w:rsidP="00760FB1">
      <w:pPr>
        <w:pStyle w:val="Zkladntext2"/>
        <w:numPr>
          <w:ilvl w:val="2"/>
          <w:numId w:val="19"/>
        </w:numPr>
        <w:ind w:left="1077" w:hanging="357"/>
        <w:rPr>
          <w:rFonts w:ascii="Arial" w:hAnsi="Arial"/>
          <w:b w:val="0"/>
          <w:sz w:val="18"/>
          <w:szCs w:val="18"/>
          <w:u w:val="none"/>
        </w:rPr>
      </w:pPr>
      <w:r>
        <w:rPr>
          <w:rFonts w:ascii="Arial" w:hAnsi="Arial"/>
          <w:b w:val="0"/>
          <w:sz w:val="18"/>
          <w:szCs w:val="18"/>
          <w:u w:val="none"/>
        </w:rPr>
        <w:t>Pěší a cyklistické stezky</w:t>
      </w:r>
      <w:r w:rsidRPr="004413B2">
        <w:rPr>
          <w:rFonts w:ascii="Arial" w:hAnsi="Arial"/>
          <w:b w:val="0"/>
          <w:sz w:val="18"/>
          <w:szCs w:val="18"/>
          <w:u w:val="none"/>
        </w:rPr>
        <w:t>,</w:t>
      </w:r>
    </w:p>
    <w:p w:rsidR="008C6DC0" w:rsidRDefault="008C6DC0" w:rsidP="008C6DC0">
      <w:pPr>
        <w:ind w:left="113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Cyklostezky a chodníky pro pěší jsou stávající – beze změny.  </w:t>
      </w:r>
    </w:p>
    <w:p w:rsidR="001C68D6" w:rsidRDefault="001C68D6" w:rsidP="008C6DC0">
      <w:pPr>
        <w:rPr>
          <w:rFonts w:ascii="Arial" w:hAnsi="Arial"/>
        </w:rPr>
      </w:pPr>
    </w:p>
    <w:p w:rsidR="008C6DC0" w:rsidRPr="00F740C4" w:rsidRDefault="00B74AD9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21" w:name="_Toc481946064"/>
      <w:bookmarkStart w:id="22" w:name="_Toc507148671"/>
      <w:r w:rsidRPr="00F740C4">
        <w:t xml:space="preserve">B.5     </w:t>
      </w:r>
      <w:r w:rsidR="008C6DC0" w:rsidRPr="00F740C4">
        <w:t xml:space="preserve">Řešení vegetace a souvisejících </w:t>
      </w:r>
      <w:bookmarkEnd w:id="21"/>
      <w:bookmarkEnd w:id="22"/>
      <w:r w:rsidR="00DE76C6" w:rsidRPr="00F740C4">
        <w:t>terénních úprav</w:t>
      </w:r>
    </w:p>
    <w:p w:rsidR="008C6DC0" w:rsidRPr="00F740C4" w:rsidRDefault="008C6DC0" w:rsidP="00760FB1">
      <w:pPr>
        <w:pStyle w:val="Odstavecseseznamem"/>
        <w:widowControl w:val="0"/>
        <w:numPr>
          <w:ilvl w:val="2"/>
          <w:numId w:val="20"/>
        </w:numPr>
        <w:autoSpaceDE w:val="0"/>
        <w:autoSpaceDN w:val="0"/>
        <w:adjustRightInd w:val="0"/>
        <w:ind w:right="-20"/>
        <w:rPr>
          <w:rFonts w:ascii="Arial" w:hAnsi="Arial"/>
          <w:sz w:val="18"/>
          <w:szCs w:val="18"/>
        </w:rPr>
      </w:pPr>
      <w:r w:rsidRPr="00F740C4">
        <w:rPr>
          <w:rFonts w:ascii="Arial" w:hAnsi="Arial"/>
          <w:sz w:val="18"/>
          <w:szCs w:val="18"/>
        </w:rPr>
        <w:t xml:space="preserve">terénní </w:t>
      </w:r>
      <w:r w:rsidRPr="00F740C4">
        <w:rPr>
          <w:rFonts w:ascii="Arial" w:hAnsi="Arial"/>
          <w:w w:val="104"/>
          <w:sz w:val="18"/>
          <w:szCs w:val="18"/>
        </w:rPr>
        <w:t>úpravy,</w:t>
      </w:r>
    </w:p>
    <w:p w:rsidR="00F740C4" w:rsidRPr="00F740C4" w:rsidRDefault="005D0C3E" w:rsidP="00F740C4">
      <w:pPr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Neřeší se.</w:t>
      </w:r>
    </w:p>
    <w:p w:rsidR="009C62FB" w:rsidRPr="00F740C4" w:rsidRDefault="009C62FB" w:rsidP="009C62FB">
      <w:pPr>
        <w:ind w:left="1134"/>
        <w:jc w:val="both"/>
        <w:rPr>
          <w:rFonts w:ascii="Arial" w:hAnsi="Arial" w:cs="Arial"/>
          <w:sz w:val="22"/>
          <w:szCs w:val="22"/>
        </w:rPr>
      </w:pPr>
    </w:p>
    <w:p w:rsidR="008C6DC0" w:rsidRPr="00F740C4" w:rsidRDefault="008C6DC0" w:rsidP="00760FB1">
      <w:pPr>
        <w:pStyle w:val="Odstavecseseznamem"/>
        <w:widowControl w:val="0"/>
        <w:numPr>
          <w:ilvl w:val="2"/>
          <w:numId w:val="20"/>
        </w:numPr>
        <w:autoSpaceDE w:val="0"/>
        <w:autoSpaceDN w:val="0"/>
        <w:adjustRightInd w:val="0"/>
        <w:ind w:right="-20"/>
        <w:rPr>
          <w:rFonts w:ascii="Arial" w:hAnsi="Arial"/>
          <w:sz w:val="18"/>
          <w:szCs w:val="18"/>
        </w:rPr>
      </w:pPr>
      <w:r w:rsidRPr="00F740C4">
        <w:rPr>
          <w:rFonts w:ascii="Arial" w:hAnsi="Arial"/>
          <w:sz w:val="18"/>
          <w:szCs w:val="18"/>
        </w:rPr>
        <w:t>použité vegetační prvky,</w:t>
      </w:r>
    </w:p>
    <w:p w:rsidR="008C6DC0" w:rsidRDefault="008C6DC0" w:rsidP="007239D4">
      <w:pPr>
        <w:ind w:left="1134"/>
        <w:rPr>
          <w:rFonts w:ascii="Arial" w:hAnsi="Arial"/>
          <w:sz w:val="22"/>
          <w:szCs w:val="22"/>
        </w:rPr>
      </w:pPr>
      <w:bookmarkStart w:id="23" w:name="_Charakteristika_území_výstavby"/>
      <w:bookmarkEnd w:id="23"/>
      <w:r w:rsidRPr="00F740C4">
        <w:rPr>
          <w:rFonts w:ascii="Arial" w:hAnsi="Arial"/>
          <w:sz w:val="22"/>
          <w:szCs w:val="22"/>
        </w:rPr>
        <w:t xml:space="preserve">Vegetační prvky nejsou předmětem této dokumentace. </w:t>
      </w:r>
    </w:p>
    <w:p w:rsidR="00AE5590" w:rsidRPr="00F740C4" w:rsidRDefault="00AE5590" w:rsidP="007239D4">
      <w:pPr>
        <w:ind w:left="1134"/>
        <w:rPr>
          <w:rFonts w:ascii="Arial" w:hAnsi="Arial"/>
          <w:sz w:val="22"/>
          <w:szCs w:val="22"/>
        </w:rPr>
      </w:pPr>
    </w:p>
    <w:p w:rsidR="008C6DC0" w:rsidRPr="00F740C4" w:rsidRDefault="008C6DC0" w:rsidP="00760FB1">
      <w:pPr>
        <w:pStyle w:val="Odstavecseseznamem"/>
        <w:widowControl w:val="0"/>
        <w:numPr>
          <w:ilvl w:val="2"/>
          <w:numId w:val="20"/>
        </w:numPr>
        <w:autoSpaceDE w:val="0"/>
        <w:autoSpaceDN w:val="0"/>
        <w:adjustRightInd w:val="0"/>
        <w:ind w:right="-20"/>
        <w:rPr>
          <w:rFonts w:ascii="Arial" w:hAnsi="Arial"/>
          <w:sz w:val="18"/>
          <w:szCs w:val="18"/>
        </w:rPr>
      </w:pPr>
      <w:r w:rsidRPr="00F740C4">
        <w:rPr>
          <w:rFonts w:ascii="Arial" w:hAnsi="Arial"/>
          <w:sz w:val="18"/>
          <w:szCs w:val="18"/>
        </w:rPr>
        <w:t>biotechnická opatření.</w:t>
      </w:r>
    </w:p>
    <w:p w:rsidR="00AD2525" w:rsidRPr="00F740C4" w:rsidRDefault="008C6DC0" w:rsidP="00990451">
      <w:pPr>
        <w:ind w:left="1134"/>
        <w:rPr>
          <w:rFonts w:ascii="Arial" w:hAnsi="Arial"/>
        </w:rPr>
      </w:pPr>
      <w:r w:rsidRPr="00F740C4">
        <w:rPr>
          <w:rFonts w:ascii="Arial" w:hAnsi="Arial"/>
          <w:sz w:val="22"/>
          <w:szCs w:val="22"/>
        </w:rPr>
        <w:t>Nebyla použita</w:t>
      </w:r>
      <w:r w:rsidR="009028FA">
        <w:rPr>
          <w:rFonts w:ascii="Arial" w:hAnsi="Arial"/>
          <w:sz w:val="22"/>
          <w:szCs w:val="22"/>
        </w:rPr>
        <w:t>.</w:t>
      </w:r>
    </w:p>
    <w:p w:rsidR="008C6DC0" w:rsidRPr="00677351" w:rsidRDefault="007239D4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24" w:name="_Toc481946065"/>
      <w:bookmarkStart w:id="25" w:name="_Toc507148672"/>
      <w:r w:rsidRPr="00F740C4">
        <w:lastRenderedPageBreak/>
        <w:t xml:space="preserve">B.6      </w:t>
      </w:r>
      <w:r w:rsidR="008C6DC0" w:rsidRPr="00F740C4">
        <w:t>Popis vlivu stavby na životni prostředí a jeho</w:t>
      </w:r>
      <w:r w:rsidR="008C6DC0" w:rsidRPr="00677351">
        <w:t xml:space="preserve"> ochrana</w:t>
      </w:r>
      <w:bookmarkEnd w:id="24"/>
      <w:bookmarkEnd w:id="25"/>
    </w:p>
    <w:p w:rsidR="008C6DC0" w:rsidRDefault="008C6DC0" w:rsidP="00760FB1">
      <w:pPr>
        <w:pStyle w:val="Odstavecseseznamem"/>
        <w:numPr>
          <w:ilvl w:val="4"/>
          <w:numId w:val="20"/>
        </w:numPr>
        <w:ind w:left="1134"/>
        <w:rPr>
          <w:rFonts w:ascii="Arial" w:hAnsi="Arial"/>
          <w:sz w:val="18"/>
          <w:szCs w:val="18"/>
        </w:rPr>
      </w:pPr>
      <w:r w:rsidRPr="00677351">
        <w:rPr>
          <w:rFonts w:ascii="Arial" w:hAnsi="Arial"/>
          <w:sz w:val="18"/>
          <w:szCs w:val="18"/>
        </w:rPr>
        <w:t xml:space="preserve">vliv na životní </w:t>
      </w:r>
      <w:r w:rsidR="00DE76C6" w:rsidRPr="00677351">
        <w:rPr>
          <w:rFonts w:ascii="Arial" w:hAnsi="Arial"/>
          <w:sz w:val="18"/>
          <w:szCs w:val="18"/>
        </w:rPr>
        <w:t>prostředí</w:t>
      </w:r>
      <w:r w:rsidR="00DE76C6">
        <w:rPr>
          <w:rFonts w:ascii="Arial" w:hAnsi="Arial"/>
          <w:sz w:val="18"/>
          <w:szCs w:val="18"/>
        </w:rPr>
        <w:t xml:space="preserve"> </w:t>
      </w:r>
      <w:r w:rsidR="00DE76C6" w:rsidRPr="00677351">
        <w:rPr>
          <w:rFonts w:ascii="Arial" w:hAnsi="Arial"/>
          <w:sz w:val="18"/>
          <w:szCs w:val="18"/>
        </w:rPr>
        <w:t>– ovzduší</w:t>
      </w:r>
      <w:r w:rsidR="006302C1">
        <w:rPr>
          <w:rFonts w:ascii="Arial" w:hAnsi="Arial"/>
          <w:sz w:val="18"/>
          <w:szCs w:val="18"/>
        </w:rPr>
        <w:t>, hluk, voda, odpady a půda</w:t>
      </w:r>
    </w:p>
    <w:p w:rsidR="006302C1" w:rsidRPr="006302C1" w:rsidRDefault="006302C1" w:rsidP="006302C1">
      <w:pPr>
        <w:ind w:left="1134"/>
        <w:jc w:val="both"/>
        <w:rPr>
          <w:rFonts w:ascii="Arial" w:hAnsi="Arial" w:cs="Arial"/>
          <w:sz w:val="22"/>
          <w:szCs w:val="22"/>
        </w:rPr>
      </w:pPr>
      <w:r w:rsidRPr="006302C1">
        <w:rPr>
          <w:rFonts w:ascii="Arial" w:hAnsi="Arial" w:cs="Arial"/>
          <w:sz w:val="22"/>
          <w:szCs w:val="22"/>
        </w:rPr>
        <w:t>Dodavatel stavby je povinen při provádění stavby provádět opatření vedoucí ke snížení prašnosti a hlučnosti stavebních prací v souladu s platnými předpisy a požadavky investora na zajištění provozu.</w:t>
      </w:r>
    </w:p>
    <w:p w:rsidR="006302C1" w:rsidRPr="006302C1" w:rsidRDefault="006302C1" w:rsidP="006302C1">
      <w:pPr>
        <w:ind w:left="1134"/>
        <w:jc w:val="both"/>
        <w:rPr>
          <w:rFonts w:ascii="Arial" w:hAnsi="Arial" w:cs="Arial"/>
          <w:sz w:val="22"/>
          <w:szCs w:val="22"/>
        </w:rPr>
      </w:pPr>
      <w:r w:rsidRPr="006302C1">
        <w:rPr>
          <w:rFonts w:ascii="Arial" w:hAnsi="Arial" w:cs="Arial"/>
          <w:sz w:val="22"/>
          <w:szCs w:val="22"/>
        </w:rPr>
        <w:t>Stavba bude užívána s obecně platnými bezpečnostními předpisy.</w:t>
      </w:r>
    </w:p>
    <w:p w:rsidR="006302C1" w:rsidRPr="006302C1" w:rsidRDefault="006302C1" w:rsidP="006302C1">
      <w:pPr>
        <w:rPr>
          <w:rFonts w:ascii="Arial" w:hAnsi="Arial"/>
          <w:sz w:val="18"/>
          <w:szCs w:val="18"/>
        </w:rPr>
      </w:pPr>
    </w:p>
    <w:p w:rsidR="003F6301" w:rsidRPr="004507EF" w:rsidRDefault="008C6DC0" w:rsidP="003F6301">
      <w:pPr>
        <w:pStyle w:val="Normal11"/>
        <w:ind w:left="1134"/>
        <w:jc w:val="both"/>
        <w:rPr>
          <w:rFonts w:ascii="Arial" w:hAnsi="Arial"/>
          <w:sz w:val="22"/>
          <w:szCs w:val="22"/>
        </w:rPr>
      </w:pPr>
      <w:r w:rsidRPr="00677351">
        <w:rPr>
          <w:rFonts w:ascii="Arial" w:hAnsi="Arial"/>
          <w:sz w:val="22"/>
          <w:szCs w:val="22"/>
        </w:rPr>
        <w:t xml:space="preserve">Použité stavební hmoty a zbytky hmot po nových konstrukcích budou považovány za </w:t>
      </w:r>
      <w:r w:rsidR="003F6301" w:rsidRPr="00677351">
        <w:rPr>
          <w:rFonts w:ascii="Arial" w:hAnsi="Arial"/>
          <w:sz w:val="22"/>
          <w:szCs w:val="22"/>
        </w:rPr>
        <w:t xml:space="preserve">odpady a musí s nimi být nakládáno v souladu se Zákonem č. 185/2001 Sb. „O odpadech“. Tuto povinnost bude mít organizace provádějící stavební práce – </w:t>
      </w:r>
      <w:proofErr w:type="spellStart"/>
      <w:r w:rsidR="003F6301" w:rsidRPr="00677351">
        <w:rPr>
          <w:rFonts w:ascii="Arial" w:hAnsi="Arial"/>
          <w:sz w:val="22"/>
          <w:szCs w:val="22"/>
        </w:rPr>
        <w:t>t.j</w:t>
      </w:r>
      <w:proofErr w:type="spellEnd"/>
      <w:r w:rsidR="003F6301" w:rsidRPr="00677351">
        <w:rPr>
          <w:rFonts w:ascii="Arial" w:hAnsi="Arial"/>
          <w:sz w:val="22"/>
          <w:szCs w:val="22"/>
        </w:rPr>
        <w:t>. zhotovitel.</w:t>
      </w:r>
      <w:r w:rsidR="003F6301">
        <w:rPr>
          <w:rFonts w:ascii="Arial" w:hAnsi="Arial"/>
          <w:sz w:val="22"/>
          <w:szCs w:val="22"/>
        </w:rPr>
        <w:t xml:space="preserve"> O</w:t>
      </w:r>
      <w:r w:rsidR="003F6301" w:rsidRPr="00DE76C6">
        <w:rPr>
          <w:rFonts w:ascii="Arial" w:hAnsi="Arial"/>
          <w:sz w:val="22"/>
          <w:szCs w:val="22"/>
        </w:rPr>
        <w:t>dpady budou předány osobě oprávněné k jejich převzetí v souladu se zákonem o odpadech.</w:t>
      </w:r>
      <w:r w:rsidR="003F6301">
        <w:rPr>
          <w:rFonts w:ascii="Arial" w:hAnsi="Arial"/>
          <w:sz w:val="22"/>
          <w:szCs w:val="22"/>
        </w:rPr>
        <w:t xml:space="preserve"> </w:t>
      </w:r>
      <w:r w:rsidR="003F6301" w:rsidRPr="004507EF">
        <w:rPr>
          <w:rFonts w:ascii="Arial" w:hAnsi="Arial"/>
          <w:sz w:val="22"/>
          <w:szCs w:val="22"/>
        </w:rPr>
        <w:t xml:space="preserve">U odpadů souvisejících s vlastní instalací technologie lze z analogie s obdobnými, již realizovanými záměry předpokládat následující druhovou strukturu: </w:t>
      </w:r>
    </w:p>
    <w:p w:rsidR="00093BAF" w:rsidRDefault="00093BAF" w:rsidP="003F6301">
      <w:pPr>
        <w:jc w:val="both"/>
        <w:rPr>
          <w:rFonts w:ascii="Arial" w:hAnsi="Arial"/>
          <w:sz w:val="22"/>
          <w:szCs w:val="22"/>
        </w:rPr>
      </w:pPr>
    </w:p>
    <w:tbl>
      <w:tblPr>
        <w:tblW w:w="8150" w:type="dxa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49"/>
        <w:gridCol w:w="1134"/>
        <w:gridCol w:w="567"/>
      </w:tblGrid>
      <w:tr w:rsidR="00093BAF" w:rsidRPr="003D1228" w:rsidTr="00093BAF">
        <w:trPr>
          <w:jc w:val="right"/>
        </w:trPr>
        <w:tc>
          <w:tcPr>
            <w:tcW w:w="6449" w:type="dxa"/>
            <w:tcBorders>
              <w:top w:val="single" w:sz="18" w:space="0" w:color="auto"/>
              <w:bottom w:val="single" w:sz="12" w:space="0" w:color="auto"/>
            </w:tcBorders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spacing w:before="20" w:after="20"/>
              <w:ind w:left="426"/>
              <w:rPr>
                <w:b/>
                <w:i/>
              </w:rPr>
            </w:pPr>
            <w:r w:rsidRPr="003D1228">
              <w:rPr>
                <w:b/>
                <w:i/>
              </w:rPr>
              <w:t>Název odpadu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i/>
              </w:rPr>
            </w:pPr>
            <w:r w:rsidRPr="003D1228">
              <w:rPr>
                <w:b/>
                <w:i/>
              </w:rPr>
              <w:t>kód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i/>
                <w:spacing w:val="-2"/>
              </w:rPr>
            </w:pPr>
            <w:r w:rsidRPr="003D1228">
              <w:rPr>
                <w:b/>
                <w:i/>
                <w:spacing w:val="-2"/>
              </w:rPr>
              <w:t>kat.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odpadní barvy a laky obsahující organická rozpouštědla nebo jiné nebezpečné látky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08 01 11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N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odpadní lepidla a těsnící materiály obsahující organická rozpouštědla nebo jiné nebezpečné látky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08 04 09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N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piliny a třísky železných kovů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 xml:space="preserve">12 01 </w:t>
            </w:r>
            <w:proofErr w:type="spellStart"/>
            <w:r w:rsidRPr="003D1228">
              <w:t>01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odpady ze svařování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12 01 13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tcBorders>
              <w:top w:val="single" w:sz="4" w:space="0" w:color="auto"/>
            </w:tcBorders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papírové a lepenkové obaly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 xml:space="preserve">15 01 </w:t>
            </w:r>
            <w:proofErr w:type="spellStart"/>
            <w:r w:rsidRPr="003D1228">
              <w:t>01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plastové obaly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15 01 02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dřevěné obaly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15 01 03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kovové obaly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15 01 04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kompozitní obaly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15 01 05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směsné obaly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15 01 06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textilní obaly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15 01 09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obaly obsahující zbytky nebezpečných látek nebo obaly těmito látkami znečištěné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15 01 10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N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 xml:space="preserve">absorpční činidla, filtrační materiály, čistící tkaniny a ochranné oděvy znečištěné </w:t>
            </w:r>
            <w:proofErr w:type="spellStart"/>
            <w:r w:rsidRPr="003D1228">
              <w:t>nebezp</w:t>
            </w:r>
            <w:proofErr w:type="spellEnd"/>
            <w:r w:rsidRPr="003D1228">
              <w:t>. látkami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 xml:space="preserve">15 02 </w:t>
            </w:r>
            <w:proofErr w:type="spellStart"/>
            <w:r w:rsidRPr="003D1228">
              <w:t>02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N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beton (prefabrikáty)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 xml:space="preserve">17 01 </w:t>
            </w:r>
            <w:proofErr w:type="spellStart"/>
            <w:r w:rsidRPr="003D1228">
              <w:t>01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dřevo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17 02 01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sklo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 xml:space="preserve">17 02 </w:t>
            </w:r>
            <w:proofErr w:type="spellStart"/>
            <w:r w:rsidRPr="003D1228">
              <w:t>02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plasty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17 02 03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r w:rsidRPr="003D1228">
              <w:t>sklo, plasty a dřevo obsahující nebezpečné látky nebo nebezpečnými látkami znečištěné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17 02 04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jc w:val="center"/>
            </w:pPr>
            <w:r w:rsidRPr="003D1228">
              <w:t>N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železo a ocel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17 04 05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kabely neuvedené pod 17 04 10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17 04 11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směsné stavební a demoliční odpady neuvedené pod čísly 17 09 01, 17 09 02 a 17 09 03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17 09 04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093BAF" w:rsidRPr="003D1228" w:rsidTr="00093BAF">
        <w:trPr>
          <w:jc w:val="right"/>
        </w:trPr>
        <w:tc>
          <w:tcPr>
            <w:tcW w:w="6449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</w:pPr>
            <w:r w:rsidRPr="003D1228">
              <w:t>směsný komunální odpad</w:t>
            </w:r>
          </w:p>
        </w:tc>
        <w:tc>
          <w:tcPr>
            <w:tcW w:w="1134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20 03 01</w:t>
            </w:r>
          </w:p>
        </w:tc>
        <w:tc>
          <w:tcPr>
            <w:tcW w:w="567" w:type="dxa"/>
            <w:shd w:val="clear" w:color="auto" w:fill="FFFFFF"/>
          </w:tcPr>
          <w:p w:rsidR="00093BAF" w:rsidRPr="003D1228" w:rsidRDefault="00093BAF" w:rsidP="00093BAF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</w:tbl>
    <w:p w:rsidR="008C6DC0" w:rsidRDefault="008C6DC0" w:rsidP="003F6301">
      <w:pPr>
        <w:jc w:val="both"/>
        <w:rPr>
          <w:rFonts w:ascii="Arial" w:hAnsi="Arial"/>
          <w:sz w:val="22"/>
          <w:szCs w:val="22"/>
        </w:rPr>
      </w:pPr>
    </w:p>
    <w:p w:rsidR="006C5E61" w:rsidRPr="003D1228" w:rsidRDefault="006C5E61" w:rsidP="006C5E61">
      <w:pPr>
        <w:pStyle w:val="Obrtab"/>
        <w:spacing w:before="0"/>
      </w:pPr>
      <w:r w:rsidRPr="003D1228">
        <w:t>Tab. B.10a: Odpady související se stavební a montážní činností:</w:t>
      </w:r>
    </w:p>
    <w:p w:rsidR="00EA2C3D" w:rsidRPr="004507EF" w:rsidRDefault="006C5E61" w:rsidP="00EA2C3D">
      <w:pPr>
        <w:pStyle w:val="Normal11"/>
        <w:ind w:left="1134"/>
        <w:jc w:val="both"/>
        <w:rPr>
          <w:rFonts w:ascii="Arial" w:hAnsi="Arial"/>
          <w:sz w:val="22"/>
          <w:szCs w:val="22"/>
        </w:rPr>
      </w:pPr>
      <w:r w:rsidRPr="004507EF">
        <w:rPr>
          <w:rFonts w:ascii="Arial" w:hAnsi="Arial"/>
          <w:sz w:val="22"/>
          <w:szCs w:val="22"/>
        </w:rPr>
        <w:t>S ohledem na rozsah a charakter stavebních prací (převážně montáž z předem připravených komponent) lze v této etapě předpokládat velmi malá množ</w:t>
      </w:r>
      <w:r w:rsidR="00DE76C6">
        <w:rPr>
          <w:rFonts w:ascii="Arial" w:hAnsi="Arial"/>
          <w:sz w:val="22"/>
          <w:szCs w:val="22"/>
        </w:rPr>
        <w:t xml:space="preserve">ství vznikajících odpadů. </w:t>
      </w:r>
      <w:r w:rsidR="00EA2C3D">
        <w:rPr>
          <w:rFonts w:ascii="Arial" w:hAnsi="Arial"/>
          <w:sz w:val="22"/>
          <w:szCs w:val="22"/>
        </w:rPr>
        <w:t>. Část</w:t>
      </w:r>
      <w:r w:rsidR="00EA2C3D" w:rsidRPr="004507EF">
        <w:rPr>
          <w:rFonts w:ascii="Arial" w:hAnsi="Arial"/>
          <w:sz w:val="22"/>
          <w:szCs w:val="22"/>
        </w:rPr>
        <w:t xml:space="preserve"> demolice posuzované stavby se sice z hlediska typologie odpadů nebude příliš lišit od předchozího výčtu, u některých odpadů (např. železo a ocel, betonové prefabrikáty apod.) </w:t>
      </w:r>
    </w:p>
    <w:p w:rsidR="00ED11D2" w:rsidRDefault="00ED11D2" w:rsidP="006C5E61">
      <w:pPr>
        <w:pStyle w:val="Normal11"/>
        <w:ind w:left="1134"/>
        <w:jc w:val="both"/>
        <w:rPr>
          <w:rFonts w:ascii="Arial" w:hAnsi="Arial"/>
          <w:sz w:val="22"/>
          <w:szCs w:val="22"/>
        </w:rPr>
      </w:pPr>
    </w:p>
    <w:p w:rsidR="006C5E61" w:rsidRPr="004507EF" w:rsidRDefault="006C5E61" w:rsidP="006C5E61">
      <w:pPr>
        <w:pStyle w:val="Normal11"/>
        <w:ind w:left="1134"/>
        <w:jc w:val="both"/>
        <w:rPr>
          <w:rFonts w:ascii="Arial" w:hAnsi="Arial"/>
          <w:sz w:val="22"/>
          <w:szCs w:val="22"/>
        </w:rPr>
      </w:pPr>
      <w:r w:rsidRPr="004507EF">
        <w:rPr>
          <w:rFonts w:ascii="Arial" w:hAnsi="Arial"/>
          <w:sz w:val="22"/>
          <w:szCs w:val="22"/>
        </w:rPr>
        <w:t xml:space="preserve">V etapách stavebních prací lze předpokládat i vznik odpadů, souvisejících s provozem stavebních strojů a nákladních automobilů; tyto odpady by ale v místě </w:t>
      </w:r>
      <w:r w:rsidRPr="004507EF">
        <w:rPr>
          <w:rFonts w:ascii="Arial" w:hAnsi="Arial"/>
          <w:sz w:val="22"/>
          <w:szCs w:val="22"/>
        </w:rPr>
        <w:lastRenderedPageBreak/>
        <w:t>stavby vznikly patrně pouze v souvislosti s případnou havarijní situací, protože pravidelná údržba zmíněných mechanismů, při níž především jsou podobné odpady produkovány, bude probíhat v garážích a dílnách dodavatele stavby mimo sledovanou lokalitu. Druhové složení nejčastěji vznikajících odpadů tohoto typu podává následující tabulka:</w:t>
      </w:r>
    </w:p>
    <w:p w:rsidR="006C5E61" w:rsidRPr="003D1228" w:rsidRDefault="006C5E61" w:rsidP="006C5E61">
      <w:pPr>
        <w:pStyle w:val="Obrtab"/>
        <w:spacing w:before="240"/>
      </w:pPr>
      <w:r w:rsidRPr="003D1228">
        <w:t>Tab. B.10d: Odpady z </w:t>
      </w:r>
      <w:r w:rsidRPr="003D1228">
        <w:rPr>
          <w:spacing w:val="-4"/>
          <w:szCs w:val="24"/>
        </w:rPr>
        <w:t>provozního zázemí:</w:t>
      </w:r>
    </w:p>
    <w:tbl>
      <w:tblPr>
        <w:tblW w:w="7938" w:type="dxa"/>
        <w:tblInd w:w="12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54"/>
        <w:gridCol w:w="1276"/>
        <w:gridCol w:w="708"/>
      </w:tblGrid>
      <w:tr w:rsidR="006C5E61" w:rsidRPr="003D1228" w:rsidTr="00093BAF">
        <w:tc>
          <w:tcPr>
            <w:tcW w:w="5954" w:type="dxa"/>
            <w:tcBorders>
              <w:top w:val="single" w:sz="18" w:space="0" w:color="auto"/>
              <w:left w:val="single" w:sz="18" w:space="0" w:color="000000"/>
              <w:bottom w:val="single" w:sz="12" w:space="0" w:color="auto"/>
            </w:tcBorders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spacing w:before="40"/>
              <w:rPr>
                <w:b/>
                <w:i/>
              </w:rPr>
            </w:pPr>
            <w:r w:rsidRPr="003D1228">
              <w:rPr>
                <w:snapToGrid w:val="0"/>
              </w:rPr>
              <w:br w:type="page"/>
            </w:r>
            <w:r w:rsidRPr="003D1228">
              <w:rPr>
                <w:b/>
                <w:i/>
              </w:rPr>
              <w:t>Název odpadu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2" w:space="0" w:color="auto"/>
            </w:tcBorders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spacing w:before="40"/>
              <w:jc w:val="center"/>
              <w:rPr>
                <w:b/>
                <w:i/>
              </w:rPr>
            </w:pPr>
            <w:r w:rsidRPr="003D1228">
              <w:rPr>
                <w:b/>
                <w:i/>
              </w:rPr>
              <w:t>kód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2" w:space="0" w:color="auto"/>
            </w:tcBorders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spacing w:before="40"/>
              <w:jc w:val="center"/>
              <w:rPr>
                <w:b/>
                <w:i/>
              </w:rPr>
            </w:pPr>
            <w:r w:rsidRPr="003D1228">
              <w:rPr>
                <w:b/>
                <w:i/>
              </w:rPr>
              <w:t>kat.</w:t>
            </w:r>
          </w:p>
        </w:tc>
      </w:tr>
      <w:tr w:rsidR="006C5E61" w:rsidRPr="003D1228" w:rsidTr="00093BAF">
        <w:tc>
          <w:tcPr>
            <w:tcW w:w="5954" w:type="dxa"/>
            <w:tcBorders>
              <w:top w:val="single" w:sz="6" w:space="0" w:color="000000"/>
              <w:left w:val="single" w:sz="18" w:space="0" w:color="000000"/>
              <w:bottom w:val="single" w:sz="4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odpadní tiskařský toner neuvedený pod číslem 08 03 17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08 03 18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top w:val="single" w:sz="6" w:space="0" w:color="000000"/>
              <w:left w:val="single" w:sz="18" w:space="0" w:color="000000"/>
              <w:bottom w:val="single" w:sz="4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papír a lepenka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 xml:space="preserve">20 01 </w:t>
            </w:r>
            <w:proofErr w:type="spellStart"/>
            <w:r w:rsidRPr="003D1228">
              <w:t>01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textilní materiály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20 01 11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zářivky a jiný odpad obsahující rtuť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20 01 21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N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rPr>
                <w:spacing w:val="-6"/>
              </w:rPr>
            </w:pPr>
            <w:r w:rsidRPr="003D1228">
              <w:rPr>
                <w:spacing w:val="-6"/>
              </w:rPr>
              <w:t xml:space="preserve">vyřazené elektrické a elektronické zařízení obsahující </w:t>
            </w:r>
            <w:proofErr w:type="spellStart"/>
            <w:r w:rsidRPr="003D1228">
              <w:rPr>
                <w:spacing w:val="-6"/>
              </w:rPr>
              <w:t>nebezp</w:t>
            </w:r>
            <w:proofErr w:type="spellEnd"/>
            <w:r w:rsidRPr="003D1228">
              <w:rPr>
                <w:spacing w:val="-6"/>
              </w:rPr>
              <w:t>. látky neuvedené pod č. 20 01 21 a 20 01 23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20 01 35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N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rPr>
                <w:spacing w:val="-2"/>
              </w:rPr>
            </w:pPr>
            <w:r w:rsidRPr="003D1228">
              <w:rPr>
                <w:spacing w:val="-2"/>
              </w:rPr>
              <w:t>vyřazené elektrické a elektronické zařízení neuvedené pod čísly 20 01 21, 20 01 23 a 20 01 35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20 01 36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plasty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20 01 39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biologicky rozložitelný odpad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20 02 01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směsný komunální odpad</w:t>
            </w:r>
          </w:p>
        </w:tc>
        <w:tc>
          <w:tcPr>
            <w:tcW w:w="1276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20 03 01</w:t>
            </w:r>
          </w:p>
        </w:tc>
        <w:tc>
          <w:tcPr>
            <w:tcW w:w="708" w:type="dxa"/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  <w:tr w:rsidR="006C5E61" w:rsidRPr="003D1228" w:rsidTr="00093BAF">
        <w:tc>
          <w:tcPr>
            <w:tcW w:w="5954" w:type="dxa"/>
            <w:tcBorders>
              <w:left w:val="single" w:sz="18" w:space="0" w:color="000000"/>
              <w:bottom w:val="single" w:sz="18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</w:pPr>
            <w:r w:rsidRPr="003D1228">
              <w:t>objemný odpad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20 03 07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FFFFFF"/>
          </w:tcPr>
          <w:p w:rsidR="006C5E61" w:rsidRPr="003D1228" w:rsidRDefault="006C5E61" w:rsidP="009E237C">
            <w:pPr>
              <w:numPr>
                <w:ilvl w:val="12"/>
                <w:numId w:val="0"/>
              </w:numPr>
              <w:jc w:val="center"/>
            </w:pPr>
            <w:r w:rsidRPr="003D1228">
              <w:t>O</w:t>
            </w:r>
          </w:p>
        </w:tc>
      </w:tr>
    </w:tbl>
    <w:p w:rsidR="006C5E61" w:rsidRDefault="006C5E61" w:rsidP="006C5E61">
      <w:pPr>
        <w:ind w:left="1134"/>
        <w:jc w:val="both"/>
        <w:rPr>
          <w:rFonts w:ascii="Arial" w:hAnsi="Arial"/>
          <w:sz w:val="22"/>
          <w:szCs w:val="22"/>
        </w:rPr>
      </w:pPr>
      <w:r w:rsidRPr="004507EF">
        <w:rPr>
          <w:rFonts w:ascii="Arial" w:hAnsi="Arial"/>
          <w:sz w:val="22"/>
          <w:szCs w:val="22"/>
        </w:rPr>
        <w:t xml:space="preserve">Odpady v předchozích výčtech vznikají vesměs náhodně, nesystematicky a v předem neodhadnutelných objemech. Z tohoto důvodu nejsou množství těchto </w:t>
      </w:r>
      <w:r w:rsidR="00892D71">
        <w:rPr>
          <w:rFonts w:ascii="Arial" w:hAnsi="Arial"/>
          <w:sz w:val="22"/>
          <w:szCs w:val="22"/>
        </w:rPr>
        <w:t>16</w:t>
      </w:r>
      <w:r w:rsidRPr="004507EF">
        <w:rPr>
          <w:rFonts w:ascii="Arial" w:hAnsi="Arial"/>
          <w:sz w:val="22"/>
          <w:szCs w:val="22"/>
        </w:rPr>
        <w:t xml:space="preserve"> vyhrazených místech vyhovujících požadavkům vyhlášky 383/2001 Sb.</w:t>
      </w:r>
      <w:r w:rsidRPr="004507EF">
        <w:rPr>
          <w:rFonts w:ascii="Arial" w:hAnsi="Arial"/>
          <w:sz w:val="22"/>
          <w:szCs w:val="22"/>
        </w:rPr>
        <w:footnoteReference w:id="2"/>
      </w:r>
      <w:r w:rsidRPr="004507EF">
        <w:rPr>
          <w:rFonts w:ascii="Arial" w:hAnsi="Arial"/>
          <w:sz w:val="22"/>
          <w:szCs w:val="22"/>
        </w:rPr>
        <w:t xml:space="preserve"> a neprodleně budou předávány ke zneškodnění oprávněným subjektům. Veškeré odpady, vznikající během výstavby, provozu i demontáže posuzovaného záměru, jsou využitelné, recyklovatelné nebo zneškodnitelné současnými technologiemi</w:t>
      </w:r>
      <w:r w:rsidR="00DE76C6">
        <w:rPr>
          <w:rFonts w:ascii="Arial" w:hAnsi="Arial"/>
          <w:sz w:val="22"/>
          <w:szCs w:val="22"/>
        </w:rPr>
        <w:t>. O</w:t>
      </w:r>
      <w:r w:rsidR="00DE76C6" w:rsidRPr="00DE76C6">
        <w:rPr>
          <w:rFonts w:ascii="Arial" w:hAnsi="Arial"/>
          <w:sz w:val="22"/>
          <w:szCs w:val="22"/>
        </w:rPr>
        <w:t>dpady budou předány osobě oprávněné k jejich převzetí v souladu se zákonem o odpadech.</w:t>
      </w:r>
    </w:p>
    <w:p w:rsidR="000B3EC3" w:rsidRPr="00677351" w:rsidRDefault="000B3EC3" w:rsidP="000B3EC3">
      <w:pPr>
        <w:ind w:left="1134"/>
        <w:jc w:val="both"/>
        <w:rPr>
          <w:rFonts w:ascii="Arial" w:hAnsi="Arial"/>
          <w:sz w:val="18"/>
          <w:szCs w:val="18"/>
        </w:rPr>
      </w:pPr>
    </w:p>
    <w:p w:rsidR="008C6DC0" w:rsidRDefault="008C6DC0" w:rsidP="00760FB1">
      <w:pPr>
        <w:pStyle w:val="Odstavecseseznamem"/>
        <w:numPr>
          <w:ilvl w:val="4"/>
          <w:numId w:val="20"/>
        </w:numPr>
        <w:ind w:left="1134"/>
        <w:rPr>
          <w:rFonts w:ascii="Arial" w:hAnsi="Arial"/>
          <w:sz w:val="18"/>
          <w:szCs w:val="18"/>
        </w:rPr>
      </w:pPr>
      <w:r w:rsidRPr="00677351">
        <w:rPr>
          <w:rFonts w:ascii="Arial" w:hAnsi="Arial"/>
          <w:sz w:val="18"/>
          <w:szCs w:val="18"/>
        </w:rPr>
        <w:t>vliv na přírodu a krajinu (ochrana dřevin, ochrana památných stromu, ochrana rostlin a živočichů apod.), zachovaní ekologických funkcí a vazeb v krajině,</w:t>
      </w:r>
    </w:p>
    <w:p w:rsidR="008C6DC0" w:rsidRPr="007D12FF" w:rsidRDefault="008C6DC0" w:rsidP="008C6DC0">
      <w:pPr>
        <w:ind w:left="113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Realizací </w:t>
      </w:r>
      <w:r w:rsidR="00C12B20">
        <w:rPr>
          <w:rFonts w:ascii="Arial" w:hAnsi="Arial"/>
          <w:sz w:val="22"/>
          <w:szCs w:val="22"/>
        </w:rPr>
        <w:t xml:space="preserve">stavby </w:t>
      </w:r>
      <w:r w:rsidR="00EA2C3D">
        <w:rPr>
          <w:rFonts w:ascii="Arial" w:hAnsi="Arial"/>
          <w:sz w:val="22"/>
          <w:szCs w:val="22"/>
        </w:rPr>
        <w:t>nedojde k výraznému dotčení okolní krajiny.</w:t>
      </w:r>
    </w:p>
    <w:p w:rsidR="008C6DC0" w:rsidRDefault="008C6DC0" w:rsidP="008C6DC0">
      <w:pPr>
        <w:rPr>
          <w:rFonts w:ascii="Arial" w:hAnsi="Arial"/>
          <w:sz w:val="18"/>
          <w:szCs w:val="18"/>
        </w:rPr>
      </w:pPr>
    </w:p>
    <w:p w:rsidR="008C6DC0" w:rsidRDefault="008C6DC0" w:rsidP="00760FB1">
      <w:pPr>
        <w:pStyle w:val="Odstavecseseznamem"/>
        <w:numPr>
          <w:ilvl w:val="4"/>
          <w:numId w:val="20"/>
        </w:numPr>
        <w:ind w:left="1134"/>
        <w:rPr>
          <w:rFonts w:ascii="Arial" w:hAnsi="Arial"/>
          <w:sz w:val="18"/>
          <w:szCs w:val="18"/>
        </w:rPr>
      </w:pPr>
      <w:r w:rsidRPr="00677351">
        <w:rPr>
          <w:rFonts w:ascii="Arial" w:hAnsi="Arial"/>
          <w:sz w:val="18"/>
          <w:szCs w:val="18"/>
        </w:rPr>
        <w:t>vliv na soustavu chráněných území Natura 2000,</w:t>
      </w:r>
    </w:p>
    <w:p w:rsidR="008C6DC0" w:rsidRDefault="008C6DC0" w:rsidP="008C6DC0">
      <w:pPr>
        <w:ind w:left="1134"/>
        <w:rPr>
          <w:rFonts w:ascii="Arial" w:hAnsi="Arial"/>
          <w:sz w:val="22"/>
          <w:szCs w:val="22"/>
        </w:rPr>
      </w:pPr>
      <w:r w:rsidRPr="00E06A11">
        <w:rPr>
          <w:rFonts w:ascii="Arial" w:hAnsi="Arial"/>
          <w:sz w:val="22"/>
          <w:szCs w:val="22"/>
        </w:rPr>
        <w:t>V této oblasti není soustava chráněných území Natura 2000</w:t>
      </w:r>
      <w:r>
        <w:rPr>
          <w:rFonts w:ascii="Arial" w:hAnsi="Arial"/>
          <w:sz w:val="22"/>
          <w:szCs w:val="22"/>
        </w:rPr>
        <w:t>.</w:t>
      </w:r>
    </w:p>
    <w:p w:rsidR="00B03D64" w:rsidRDefault="00B03D64" w:rsidP="008C6DC0">
      <w:pPr>
        <w:ind w:left="1134"/>
        <w:rPr>
          <w:rFonts w:ascii="Arial" w:hAnsi="Arial"/>
          <w:sz w:val="22"/>
          <w:szCs w:val="22"/>
        </w:rPr>
      </w:pPr>
    </w:p>
    <w:p w:rsidR="00B03D64" w:rsidRDefault="00D52F7F" w:rsidP="00760FB1">
      <w:pPr>
        <w:pStyle w:val="Odstavecseseznamem"/>
        <w:numPr>
          <w:ilvl w:val="4"/>
          <w:numId w:val="20"/>
        </w:numPr>
        <w:ind w:left="1134"/>
        <w:rPr>
          <w:rFonts w:ascii="Arial" w:hAnsi="Arial"/>
          <w:sz w:val="18"/>
          <w:szCs w:val="18"/>
        </w:rPr>
      </w:pPr>
      <w:r w:rsidRPr="00D52F7F">
        <w:rPr>
          <w:rFonts w:ascii="Arial" w:hAnsi="Arial"/>
          <w:sz w:val="18"/>
          <w:szCs w:val="18"/>
        </w:rPr>
        <w:t>způsob zohlednění podmínek závazného stanoviska posouzení vlivu záměru na životní prostředí, je-li podkladem,</w:t>
      </w:r>
    </w:p>
    <w:p w:rsidR="006302C1" w:rsidRPr="006302C1" w:rsidRDefault="006302C1" w:rsidP="006302C1">
      <w:pPr>
        <w:pStyle w:val="Odstavecseseznamem"/>
        <w:ind w:left="1134"/>
        <w:rPr>
          <w:rFonts w:ascii="Arial" w:hAnsi="Arial"/>
          <w:sz w:val="22"/>
          <w:szCs w:val="22"/>
        </w:rPr>
      </w:pPr>
      <w:r w:rsidRPr="006302C1">
        <w:rPr>
          <w:rFonts w:ascii="Arial" w:hAnsi="Arial"/>
          <w:sz w:val="22"/>
          <w:szCs w:val="22"/>
        </w:rPr>
        <w:t>Není podkladem.</w:t>
      </w:r>
    </w:p>
    <w:p w:rsidR="008C6DC0" w:rsidRPr="00E06A11" w:rsidRDefault="008C6DC0" w:rsidP="008C6DC0">
      <w:pPr>
        <w:ind w:left="1134"/>
        <w:rPr>
          <w:rFonts w:ascii="Arial" w:hAnsi="Arial"/>
          <w:sz w:val="22"/>
          <w:szCs w:val="22"/>
        </w:rPr>
      </w:pPr>
    </w:p>
    <w:p w:rsidR="00865AAD" w:rsidRDefault="00865AAD" w:rsidP="00760FB1">
      <w:pPr>
        <w:pStyle w:val="Odstavecseseznamem"/>
        <w:numPr>
          <w:ilvl w:val="4"/>
          <w:numId w:val="20"/>
        </w:numPr>
        <w:ind w:left="1134"/>
        <w:rPr>
          <w:rFonts w:ascii="Arial" w:hAnsi="Arial"/>
          <w:sz w:val="18"/>
          <w:szCs w:val="18"/>
        </w:rPr>
      </w:pPr>
      <w:r w:rsidRPr="00865AAD">
        <w:rPr>
          <w:rFonts w:ascii="Arial" w:hAnsi="Arial"/>
          <w:sz w:val="18"/>
          <w:szCs w:val="18"/>
        </w:rPr>
        <w:t xml:space="preserve">v případě záměrů spadajících do režimu zákona o integrované prevenci základní parametry způsobu naplnění závěrů o nejlepších dostupných technikách nebo integrované povolení, bylo-li vydáno, </w:t>
      </w:r>
    </w:p>
    <w:p w:rsidR="008C6DC0" w:rsidRDefault="00865AAD" w:rsidP="008C6DC0">
      <w:pPr>
        <w:ind w:left="113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Integrované povolení</w:t>
      </w:r>
      <w:r w:rsidR="008C6DC0" w:rsidRPr="00E06A11">
        <w:rPr>
          <w:rFonts w:ascii="Arial" w:hAnsi="Arial"/>
          <w:sz w:val="22"/>
          <w:szCs w:val="22"/>
        </w:rPr>
        <w:t xml:space="preserve"> nebylo nutné vypracovávat</w:t>
      </w:r>
      <w:r w:rsidR="008C6DC0">
        <w:rPr>
          <w:rFonts w:ascii="Arial" w:hAnsi="Arial"/>
          <w:sz w:val="22"/>
          <w:szCs w:val="22"/>
        </w:rPr>
        <w:t>.</w:t>
      </w:r>
    </w:p>
    <w:p w:rsidR="00952DC4" w:rsidRPr="00E06A11" w:rsidRDefault="00952DC4" w:rsidP="008C6DC0">
      <w:pPr>
        <w:ind w:left="1134"/>
        <w:rPr>
          <w:rFonts w:ascii="Arial" w:hAnsi="Arial"/>
          <w:sz w:val="22"/>
          <w:szCs w:val="22"/>
        </w:rPr>
      </w:pPr>
    </w:p>
    <w:p w:rsidR="008C6DC0" w:rsidRPr="00677351" w:rsidRDefault="008C6DC0" w:rsidP="00760FB1">
      <w:pPr>
        <w:pStyle w:val="Odstavecseseznamem"/>
        <w:numPr>
          <w:ilvl w:val="4"/>
          <w:numId w:val="20"/>
        </w:numPr>
        <w:ind w:left="1134"/>
        <w:rPr>
          <w:rFonts w:ascii="Arial" w:hAnsi="Arial"/>
          <w:sz w:val="18"/>
          <w:szCs w:val="18"/>
        </w:rPr>
      </w:pPr>
      <w:r w:rsidRPr="00677351">
        <w:rPr>
          <w:rFonts w:ascii="Arial" w:hAnsi="Arial"/>
          <w:sz w:val="18"/>
          <w:szCs w:val="18"/>
        </w:rPr>
        <w:t>navrhovaná ochrana a bezpečnostní pásma, rozsah omezení a podmínky ochrany podle jiných právních předpisů.</w:t>
      </w:r>
    </w:p>
    <w:p w:rsidR="001729F4" w:rsidRDefault="008C6DC0" w:rsidP="008C6DC0">
      <w:pPr>
        <w:pStyle w:val="Zkladntext-prvnodsazen"/>
        <w:ind w:left="1134" w:firstLine="0"/>
      </w:pPr>
      <w:r>
        <w:t>Nová ochranná pásma nebudou stanovována.</w:t>
      </w:r>
    </w:p>
    <w:p w:rsidR="008C6DC0" w:rsidRPr="001838A7" w:rsidRDefault="008C6DC0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26" w:name="_Toc481946066"/>
      <w:bookmarkStart w:id="27" w:name="_Toc507148673"/>
      <w:r w:rsidRPr="001838A7">
        <w:t>B</w:t>
      </w:r>
      <w:r w:rsidRPr="00DC51C4">
        <w:rPr>
          <w:spacing w:val="-25"/>
        </w:rPr>
        <w:t>.</w:t>
      </w:r>
      <w:r w:rsidRPr="001838A7">
        <w:t>7</w:t>
      </w:r>
      <w:r w:rsidRPr="001838A7">
        <w:tab/>
      </w:r>
      <w:r w:rsidR="00865AAD">
        <w:t xml:space="preserve">     </w:t>
      </w:r>
      <w:r w:rsidRPr="00DC51C4">
        <w:rPr>
          <w:w w:val="108"/>
        </w:rPr>
        <w:t>Ochrana obyvatelstva</w:t>
      </w:r>
      <w:bookmarkEnd w:id="26"/>
      <w:bookmarkEnd w:id="27"/>
    </w:p>
    <w:p w:rsidR="008C6DC0" w:rsidRPr="001838A7" w:rsidRDefault="008C6DC0" w:rsidP="008C6DC0">
      <w:pPr>
        <w:widowControl w:val="0"/>
        <w:autoSpaceDE w:val="0"/>
        <w:autoSpaceDN w:val="0"/>
        <w:adjustRightInd w:val="0"/>
        <w:spacing w:before="64"/>
        <w:ind w:left="1041" w:right="-20"/>
        <w:rPr>
          <w:rFonts w:ascii="Arial" w:hAnsi="Arial" w:cs="Arial"/>
          <w:sz w:val="18"/>
          <w:szCs w:val="18"/>
        </w:rPr>
      </w:pPr>
      <w:r w:rsidRPr="001838A7">
        <w:rPr>
          <w:rFonts w:ascii="Arial" w:hAnsi="Arial" w:cs="Arial"/>
          <w:sz w:val="18"/>
          <w:szCs w:val="18"/>
        </w:rPr>
        <w:t>Splnění</w:t>
      </w:r>
      <w:r>
        <w:rPr>
          <w:rFonts w:ascii="Arial" w:hAnsi="Arial" w:cs="Arial"/>
          <w:sz w:val="18"/>
          <w:szCs w:val="18"/>
        </w:rPr>
        <w:t xml:space="preserve"> </w:t>
      </w:r>
      <w:r w:rsidRPr="001838A7">
        <w:rPr>
          <w:rFonts w:ascii="Arial" w:hAnsi="Arial" w:cs="Arial"/>
          <w:sz w:val="18"/>
          <w:szCs w:val="18"/>
        </w:rPr>
        <w:t>základních</w:t>
      </w:r>
      <w:r>
        <w:rPr>
          <w:rFonts w:ascii="Arial" w:hAnsi="Arial" w:cs="Arial"/>
          <w:sz w:val="18"/>
          <w:szCs w:val="18"/>
        </w:rPr>
        <w:t xml:space="preserve"> požadavků </w:t>
      </w:r>
      <w:r w:rsidRPr="001838A7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 </w:t>
      </w:r>
      <w:r w:rsidRPr="001838A7">
        <w:rPr>
          <w:rFonts w:ascii="Arial" w:hAnsi="Arial" w:cs="Arial"/>
          <w:sz w:val="18"/>
          <w:szCs w:val="18"/>
        </w:rPr>
        <w:t>hlediska</w:t>
      </w:r>
      <w:r>
        <w:rPr>
          <w:rFonts w:ascii="Arial" w:hAnsi="Arial" w:cs="Arial"/>
          <w:sz w:val="18"/>
          <w:szCs w:val="18"/>
        </w:rPr>
        <w:t xml:space="preserve"> </w:t>
      </w:r>
      <w:r w:rsidRPr="001838A7">
        <w:rPr>
          <w:rFonts w:ascii="Arial" w:hAnsi="Arial" w:cs="Arial"/>
          <w:sz w:val="18"/>
          <w:szCs w:val="18"/>
        </w:rPr>
        <w:t>plnění</w:t>
      </w:r>
      <w:r>
        <w:rPr>
          <w:rFonts w:ascii="Arial" w:hAnsi="Arial" w:cs="Arial"/>
          <w:sz w:val="18"/>
          <w:szCs w:val="18"/>
        </w:rPr>
        <w:t xml:space="preserve"> </w:t>
      </w:r>
      <w:r w:rsidRPr="001838A7">
        <w:rPr>
          <w:rFonts w:ascii="Arial" w:hAnsi="Arial" w:cs="Arial"/>
          <w:sz w:val="18"/>
          <w:szCs w:val="18"/>
        </w:rPr>
        <w:t>úkolů</w:t>
      </w:r>
      <w:r>
        <w:rPr>
          <w:rFonts w:ascii="Arial" w:hAnsi="Arial" w:cs="Arial"/>
          <w:sz w:val="18"/>
          <w:szCs w:val="18"/>
        </w:rPr>
        <w:t xml:space="preserve"> </w:t>
      </w:r>
      <w:r w:rsidRPr="001838A7">
        <w:rPr>
          <w:rFonts w:ascii="Arial" w:hAnsi="Arial" w:cs="Arial"/>
          <w:sz w:val="18"/>
          <w:szCs w:val="18"/>
        </w:rPr>
        <w:t>ochrany</w:t>
      </w:r>
      <w:r>
        <w:rPr>
          <w:rFonts w:ascii="Arial" w:hAnsi="Arial" w:cs="Arial"/>
          <w:sz w:val="18"/>
          <w:szCs w:val="18"/>
        </w:rPr>
        <w:t xml:space="preserve"> </w:t>
      </w:r>
      <w:r w:rsidRPr="001838A7">
        <w:rPr>
          <w:rFonts w:ascii="Arial" w:hAnsi="Arial" w:cs="Arial"/>
          <w:w w:val="104"/>
          <w:sz w:val="18"/>
          <w:szCs w:val="18"/>
        </w:rPr>
        <w:t>obyvatelstva.</w:t>
      </w:r>
    </w:p>
    <w:p w:rsidR="000B3EC3" w:rsidRDefault="006302C1" w:rsidP="000470F7">
      <w:pPr>
        <w:ind w:left="1134"/>
        <w:jc w:val="both"/>
        <w:rPr>
          <w:rFonts w:ascii="Arial" w:hAnsi="Arial" w:cs="Arial"/>
          <w:sz w:val="22"/>
          <w:szCs w:val="22"/>
        </w:rPr>
      </w:pPr>
      <w:r w:rsidRPr="006302C1">
        <w:rPr>
          <w:rFonts w:ascii="Arial" w:hAnsi="Arial" w:cs="Arial"/>
          <w:sz w:val="22"/>
          <w:szCs w:val="22"/>
        </w:rPr>
        <w:t xml:space="preserve"> Práce musí probíhat v denních časech od 6.00-</w:t>
      </w:r>
      <w:r w:rsidR="00352F1E">
        <w:rPr>
          <w:rFonts w:ascii="Arial" w:hAnsi="Arial" w:cs="Arial"/>
          <w:sz w:val="22"/>
          <w:szCs w:val="22"/>
        </w:rPr>
        <w:t>22</w:t>
      </w:r>
      <w:r w:rsidRPr="006302C1">
        <w:rPr>
          <w:rFonts w:ascii="Arial" w:hAnsi="Arial" w:cs="Arial"/>
          <w:sz w:val="22"/>
          <w:szCs w:val="22"/>
        </w:rPr>
        <w:t>.00, Noční klid musí být dodržen. Dále musí být dodrženy limity pro hluk a prašnost.</w:t>
      </w:r>
    </w:p>
    <w:p w:rsidR="00AD2525" w:rsidRDefault="00AD2525" w:rsidP="000470F7">
      <w:pPr>
        <w:ind w:left="1134"/>
        <w:jc w:val="both"/>
        <w:rPr>
          <w:rFonts w:ascii="Arial" w:hAnsi="Arial"/>
        </w:rPr>
      </w:pPr>
    </w:p>
    <w:p w:rsidR="008C6DC0" w:rsidRDefault="00031737" w:rsidP="008C6DC0">
      <w:pPr>
        <w:pStyle w:val="Nadpis3"/>
        <w:framePr w:wrap="notBeside"/>
        <w:numPr>
          <w:ilvl w:val="0"/>
          <w:numId w:val="0"/>
        </w:numPr>
        <w:ind w:left="360"/>
      </w:pPr>
      <w:bookmarkStart w:id="28" w:name="_Toc481946067"/>
      <w:bookmarkStart w:id="29" w:name="_Toc507148674"/>
      <w:r>
        <w:lastRenderedPageBreak/>
        <w:t xml:space="preserve">B.8     </w:t>
      </w:r>
      <w:r w:rsidR="008C6DC0" w:rsidRPr="0028273C">
        <w:t xml:space="preserve">Zásady </w:t>
      </w:r>
      <w:bookmarkEnd w:id="28"/>
      <w:bookmarkEnd w:id="29"/>
      <w:r w:rsidR="00B03D64" w:rsidRPr="0028273C">
        <w:t>organizace výstavby</w:t>
      </w:r>
    </w:p>
    <w:p w:rsidR="008C6DC0" w:rsidRPr="00504343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 xml:space="preserve">potřeby a spotřeby rozhodujících medii a hmot, jejich zajištění, </w:t>
      </w:r>
    </w:p>
    <w:p w:rsidR="00E82F9A" w:rsidRPr="00BD7BB3" w:rsidRDefault="00E82F9A" w:rsidP="00E82F9A">
      <w:pPr>
        <w:widowControl w:val="0"/>
        <w:autoSpaceDE w:val="0"/>
        <w:autoSpaceDN w:val="0"/>
        <w:adjustRightInd w:val="0"/>
        <w:ind w:left="1134" w:right="-20"/>
        <w:jc w:val="both"/>
        <w:rPr>
          <w:rFonts w:ascii="Arial" w:hAnsi="Arial" w:cs="Arial"/>
          <w:sz w:val="22"/>
          <w:szCs w:val="22"/>
        </w:rPr>
      </w:pPr>
      <w:r w:rsidRPr="00BD7BB3">
        <w:rPr>
          <w:rFonts w:ascii="Arial" w:hAnsi="Arial" w:cs="Arial"/>
          <w:sz w:val="22"/>
          <w:szCs w:val="22"/>
        </w:rPr>
        <w:t>Uskutečnění telefonického spojení ze stavby je uvažováno za použití mobilních telefonů.</w:t>
      </w:r>
    </w:p>
    <w:p w:rsidR="00E82F9A" w:rsidRPr="00BD7BB3" w:rsidRDefault="00E82F9A" w:rsidP="00E82F9A">
      <w:pPr>
        <w:widowControl w:val="0"/>
        <w:autoSpaceDE w:val="0"/>
        <w:autoSpaceDN w:val="0"/>
        <w:adjustRightInd w:val="0"/>
        <w:ind w:left="1134" w:right="-20"/>
        <w:jc w:val="both"/>
        <w:rPr>
          <w:rFonts w:ascii="Arial" w:hAnsi="Arial" w:cs="Arial"/>
          <w:sz w:val="22"/>
          <w:szCs w:val="22"/>
        </w:rPr>
      </w:pPr>
      <w:r w:rsidRPr="00BD7BB3">
        <w:rPr>
          <w:rFonts w:ascii="Arial" w:hAnsi="Arial" w:cs="Arial"/>
          <w:sz w:val="22"/>
          <w:szCs w:val="22"/>
        </w:rPr>
        <w:t xml:space="preserve">Pro výkopové práce budou použity strojní mechanizační prostředky s vlastním pohonem, v ochranných pásmech podzemních sítí a v omezených prostorách bude používáno ruční nářadí nezávislé na nutnosti zajištění elektrické energie, případně ruční mechanizační prostředky, k jejichž pohonu se uvažuje použití mobilních agregátů na výrobu elektrické energie. Montážní práce při spojování nebo při manipulaci s trubním materiálem budou prováděny zařízením, využívající výše uvedené zdroje energie. </w:t>
      </w:r>
    </w:p>
    <w:p w:rsidR="00E82F9A" w:rsidRPr="00BD7BB3" w:rsidRDefault="00E82F9A" w:rsidP="00E82F9A">
      <w:pPr>
        <w:widowControl w:val="0"/>
        <w:autoSpaceDE w:val="0"/>
        <w:autoSpaceDN w:val="0"/>
        <w:adjustRightInd w:val="0"/>
        <w:ind w:left="1134" w:right="-20"/>
        <w:jc w:val="both"/>
        <w:rPr>
          <w:rFonts w:ascii="Arial" w:hAnsi="Arial" w:cs="Arial"/>
          <w:sz w:val="22"/>
          <w:szCs w:val="22"/>
        </w:rPr>
      </w:pPr>
      <w:r w:rsidRPr="00BD7BB3">
        <w:rPr>
          <w:rFonts w:ascii="Arial" w:hAnsi="Arial" w:cs="Arial"/>
          <w:sz w:val="22"/>
          <w:szCs w:val="22"/>
        </w:rPr>
        <w:t xml:space="preserve">Zabudovaný nosný a podružný materiál je běžně dostupný na domácím trhu, bez nutnosti jeho dlouhodobějšího zajišťování před zahájením stavby. </w:t>
      </w:r>
    </w:p>
    <w:p w:rsidR="00E82F9A" w:rsidRDefault="00E82F9A" w:rsidP="00E82F9A">
      <w:pPr>
        <w:widowControl w:val="0"/>
        <w:autoSpaceDE w:val="0"/>
        <w:autoSpaceDN w:val="0"/>
        <w:adjustRightInd w:val="0"/>
        <w:ind w:left="1134" w:right="-20"/>
        <w:jc w:val="both"/>
        <w:rPr>
          <w:rFonts w:ascii="Arial" w:hAnsi="Arial" w:cs="Arial"/>
          <w:sz w:val="22"/>
          <w:szCs w:val="22"/>
        </w:rPr>
      </w:pPr>
      <w:r w:rsidRPr="00BD7BB3">
        <w:rPr>
          <w:rFonts w:ascii="Arial" w:hAnsi="Arial" w:cs="Arial"/>
          <w:sz w:val="22"/>
          <w:szCs w:val="22"/>
        </w:rPr>
        <w:t>Umístění případné dočasné skládky stavebního materiálu je možné přímo na staveništi tj. na pozemcích stavby. Nebudou se používat plochy mimo vytýčené hranice staveniště</w:t>
      </w:r>
      <w:r>
        <w:rPr>
          <w:rFonts w:ascii="Arial" w:hAnsi="Arial" w:cs="Arial"/>
          <w:sz w:val="22"/>
          <w:szCs w:val="22"/>
        </w:rPr>
        <w:t xml:space="preserve">. </w:t>
      </w:r>
      <w:r w:rsidRPr="00BD7BB3">
        <w:rPr>
          <w:rFonts w:ascii="Arial" w:hAnsi="Arial" w:cs="Arial"/>
          <w:sz w:val="22"/>
          <w:szCs w:val="22"/>
        </w:rPr>
        <w:t>Doporučuje se v co největším rozsahu "letmá" montáž stavebního a trubního materiálu, tj. zabudování přímo z dopravních prostředků.</w:t>
      </w:r>
    </w:p>
    <w:p w:rsidR="00F3722D" w:rsidRDefault="00F3722D" w:rsidP="00F3722D">
      <w:pPr>
        <w:widowControl w:val="0"/>
        <w:autoSpaceDE w:val="0"/>
        <w:autoSpaceDN w:val="0"/>
        <w:adjustRightInd w:val="0"/>
        <w:ind w:left="1134" w:right="-20"/>
        <w:jc w:val="both"/>
        <w:rPr>
          <w:rFonts w:ascii="Arial" w:hAnsi="Arial" w:cs="Arial"/>
          <w:sz w:val="22"/>
          <w:szCs w:val="22"/>
        </w:rPr>
      </w:pPr>
    </w:p>
    <w:p w:rsidR="008C6DC0" w:rsidRPr="00504343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>odvodnění staveniště,</w:t>
      </w:r>
    </w:p>
    <w:p w:rsidR="008C6DC0" w:rsidRDefault="000470F7" w:rsidP="008C6DC0">
      <w:pPr>
        <w:widowControl w:val="0"/>
        <w:autoSpaceDE w:val="0"/>
        <w:autoSpaceDN w:val="0"/>
        <w:adjustRightInd w:val="0"/>
        <w:ind w:left="1134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Neřeší se</w:t>
      </w:r>
      <w:r w:rsidR="006302C1">
        <w:rPr>
          <w:rFonts w:ascii="Arial" w:hAnsi="Arial" w:cs="Arial"/>
          <w:sz w:val="22"/>
          <w:szCs w:val="22"/>
        </w:rPr>
        <w:t xml:space="preserve">. </w:t>
      </w:r>
    </w:p>
    <w:p w:rsidR="00EC6C35" w:rsidRPr="00504343" w:rsidRDefault="00EC6C35" w:rsidP="00EC6C35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2"/>
          <w:szCs w:val="22"/>
        </w:rPr>
      </w:pPr>
    </w:p>
    <w:p w:rsidR="008C6DC0" w:rsidRPr="00504343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 xml:space="preserve">napojení staveniště na stávající dopravní a </w:t>
      </w:r>
      <w:r w:rsidR="00B03D64" w:rsidRPr="00504343">
        <w:rPr>
          <w:rFonts w:ascii="Arial" w:hAnsi="Arial"/>
          <w:sz w:val="18"/>
          <w:szCs w:val="18"/>
        </w:rPr>
        <w:t>technickou infrastrukturu</w:t>
      </w:r>
      <w:r w:rsidRPr="00504343">
        <w:rPr>
          <w:rFonts w:ascii="Arial" w:hAnsi="Arial"/>
          <w:sz w:val="18"/>
          <w:szCs w:val="18"/>
        </w:rPr>
        <w:t xml:space="preserve">, </w:t>
      </w:r>
    </w:p>
    <w:p w:rsidR="00EB4996" w:rsidRDefault="00541B94" w:rsidP="00541B94">
      <w:pPr>
        <w:pStyle w:val="Zkladntext-prvnodsazen"/>
        <w:ind w:left="1134" w:firstLine="0"/>
      </w:pPr>
      <w:r>
        <w:t xml:space="preserve">Stávající. </w:t>
      </w:r>
    </w:p>
    <w:p w:rsidR="00BD7BB3" w:rsidRPr="006302C1" w:rsidRDefault="00541B94" w:rsidP="00541B94">
      <w:pPr>
        <w:tabs>
          <w:tab w:val="left" w:pos="3441"/>
        </w:tabs>
        <w:ind w:left="113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>vliv provádění stavby na okolní stavby a pozemky,</w:t>
      </w:r>
    </w:p>
    <w:p w:rsidR="002F7F33" w:rsidRDefault="002F7F33" w:rsidP="00BD7BB3">
      <w:pPr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provádění stavby nebude třeba využívat sousední pozemky.</w:t>
      </w:r>
    </w:p>
    <w:p w:rsidR="00BD7BB3" w:rsidRDefault="00BD7BB3" w:rsidP="00BD7BB3">
      <w:pPr>
        <w:ind w:left="1134"/>
        <w:jc w:val="both"/>
        <w:rPr>
          <w:rFonts w:ascii="Arial" w:hAnsi="Arial" w:cs="Arial"/>
          <w:sz w:val="22"/>
          <w:szCs w:val="22"/>
        </w:rPr>
      </w:pPr>
      <w:r w:rsidRPr="00F3722D">
        <w:rPr>
          <w:rFonts w:ascii="Arial" w:hAnsi="Arial" w:cs="Arial"/>
          <w:sz w:val="22"/>
          <w:szCs w:val="22"/>
        </w:rPr>
        <w:t xml:space="preserve">Při výstavbě </w:t>
      </w:r>
      <w:r w:rsidR="002F7F33" w:rsidRPr="00F3722D">
        <w:rPr>
          <w:rFonts w:ascii="Arial" w:hAnsi="Arial" w:cs="Arial"/>
          <w:sz w:val="22"/>
          <w:szCs w:val="22"/>
        </w:rPr>
        <w:t xml:space="preserve">je možné, že bude </w:t>
      </w:r>
      <w:r w:rsidRPr="00F3722D">
        <w:rPr>
          <w:rFonts w:ascii="Arial" w:hAnsi="Arial" w:cs="Arial"/>
          <w:sz w:val="22"/>
          <w:szCs w:val="22"/>
        </w:rPr>
        <w:t>bezprostřední okolí vystaveno dočasně zvýšené hladině hluku způsobené stavebními stroji a možné prašnosti</w:t>
      </w:r>
      <w:r w:rsidR="006302C1" w:rsidRPr="00F3722D">
        <w:rPr>
          <w:rFonts w:ascii="Arial" w:hAnsi="Arial" w:cs="Arial"/>
          <w:sz w:val="22"/>
          <w:szCs w:val="22"/>
        </w:rPr>
        <w:t>.</w:t>
      </w:r>
      <w:r w:rsidR="00F3722D" w:rsidRPr="00F3722D">
        <w:rPr>
          <w:rFonts w:ascii="Arial" w:hAnsi="Arial" w:cs="Arial"/>
          <w:sz w:val="22"/>
          <w:szCs w:val="22"/>
        </w:rPr>
        <w:t xml:space="preserve"> Obezřetně je třeba postupovat v místech, kde bude docházet ke styku se sousedními nemovitostmi.</w:t>
      </w:r>
    </w:p>
    <w:p w:rsidR="00907815" w:rsidRPr="00F3722D" w:rsidRDefault="00907815" w:rsidP="00BD7BB3">
      <w:pPr>
        <w:ind w:left="1134"/>
        <w:jc w:val="both"/>
        <w:rPr>
          <w:rFonts w:ascii="Arial" w:hAnsi="Arial" w:cs="Arial"/>
          <w:sz w:val="22"/>
          <w:szCs w:val="22"/>
        </w:rPr>
      </w:pP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>ochrana okolí staveniště a požadavky na související asanace, demolice, kacení</w:t>
      </w:r>
      <w:r>
        <w:rPr>
          <w:rFonts w:ascii="Arial" w:hAnsi="Arial"/>
          <w:sz w:val="18"/>
          <w:szCs w:val="18"/>
        </w:rPr>
        <w:t xml:space="preserve"> </w:t>
      </w:r>
      <w:r w:rsidRPr="004A7F7E">
        <w:rPr>
          <w:rFonts w:ascii="Arial" w:hAnsi="Arial"/>
          <w:sz w:val="18"/>
          <w:szCs w:val="18"/>
        </w:rPr>
        <w:t>dřevin,</w:t>
      </w:r>
    </w:p>
    <w:p w:rsidR="00F3722D" w:rsidRPr="00395718" w:rsidRDefault="00F3722D" w:rsidP="00F3722D">
      <w:pPr>
        <w:pStyle w:val="Prosttext"/>
        <w:ind w:left="1134" w:firstLine="11"/>
        <w:jc w:val="both"/>
        <w:rPr>
          <w:rFonts w:ascii="Arial" w:hAnsi="Arial" w:cs="Arial"/>
          <w:sz w:val="22"/>
          <w:szCs w:val="22"/>
        </w:rPr>
      </w:pPr>
      <w:r w:rsidRPr="00395718">
        <w:rPr>
          <w:rFonts w:ascii="Arial" w:hAnsi="Arial" w:cs="Arial"/>
          <w:sz w:val="22"/>
          <w:szCs w:val="22"/>
        </w:rPr>
        <w:t xml:space="preserve">Při provádění stavby nesmí být zasaženy stavebními pracemi sousedící pozemky. Oplocení staveniště se nepředpokládá. Realizace stavby si nevyžádá s ní související asanace nebo demolice staveb. Nedojde ke kácení keřů, souvislých stromových porostů ani solitérních stromů. </w:t>
      </w:r>
    </w:p>
    <w:p w:rsidR="00BD7BB3" w:rsidRPr="00AA1DA3" w:rsidRDefault="00BD7BB3" w:rsidP="00BD7BB3">
      <w:pPr>
        <w:ind w:firstLine="720"/>
        <w:jc w:val="both"/>
        <w:rPr>
          <w:rFonts w:ascii="Arial" w:hAnsi="Arial" w:cs="Arial"/>
        </w:rPr>
      </w:pP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>maximální zábory pro staveniště (dočasné I trvale),</w:t>
      </w:r>
    </w:p>
    <w:p w:rsidR="00BD7BB3" w:rsidRDefault="00BD7BB3" w:rsidP="00BD7BB3">
      <w:pPr>
        <w:ind w:left="1134"/>
        <w:jc w:val="both"/>
        <w:rPr>
          <w:rFonts w:ascii="Arial" w:hAnsi="Arial" w:cs="Arial"/>
          <w:sz w:val="22"/>
          <w:szCs w:val="22"/>
        </w:rPr>
      </w:pPr>
      <w:r w:rsidRPr="009F7B9A">
        <w:rPr>
          <w:rFonts w:ascii="Arial" w:hAnsi="Arial" w:cs="Arial"/>
          <w:sz w:val="22"/>
          <w:szCs w:val="22"/>
        </w:rPr>
        <w:t xml:space="preserve">Stavby nezasahují do pozemků PUPFL a ani do vzdálenosti kratší než 50 m od pozemků PUPFL. </w:t>
      </w:r>
      <w:r w:rsidR="00A94C11">
        <w:rPr>
          <w:rFonts w:ascii="Arial" w:hAnsi="Arial" w:cs="Arial"/>
          <w:sz w:val="22"/>
          <w:szCs w:val="22"/>
        </w:rPr>
        <w:t xml:space="preserve">Na dotčenou parcelu se </w:t>
      </w:r>
      <w:r w:rsidR="001B0B6D">
        <w:rPr>
          <w:rFonts w:ascii="Arial" w:hAnsi="Arial" w:cs="Arial"/>
          <w:sz w:val="22"/>
          <w:szCs w:val="22"/>
        </w:rPr>
        <w:t>ne</w:t>
      </w:r>
      <w:r w:rsidR="00A94C11">
        <w:rPr>
          <w:rFonts w:ascii="Arial" w:hAnsi="Arial" w:cs="Arial"/>
          <w:sz w:val="22"/>
          <w:szCs w:val="22"/>
        </w:rPr>
        <w:t xml:space="preserve">vztahuje ochrana zemědělského půdního fondu. </w:t>
      </w:r>
    </w:p>
    <w:p w:rsidR="00865AAD" w:rsidRDefault="009F7B9A" w:rsidP="00C42B01">
      <w:pPr>
        <w:ind w:left="1134"/>
        <w:jc w:val="both"/>
        <w:rPr>
          <w:rFonts w:ascii="Arial" w:hAnsi="Arial"/>
          <w:sz w:val="18"/>
          <w:szCs w:val="18"/>
        </w:rPr>
      </w:pPr>
      <w:r w:rsidRPr="009F7B9A">
        <w:rPr>
          <w:rFonts w:ascii="Arial" w:eastAsia="NimbusSansL-Regu" w:hAnsi="Arial" w:cs="Arial"/>
          <w:sz w:val="22"/>
          <w:szCs w:val="22"/>
        </w:rPr>
        <w:t>Staveniště musí být zabezpečeno tak, aby bylo zamezeno přístupu nepovolaných osob. Vstupy na staveniště budou opatřeny čitelným nápisem “Nepovolaným osobám vstup zakázán“.</w:t>
      </w:r>
    </w:p>
    <w:p w:rsidR="00B511C3" w:rsidRPr="00865AAD" w:rsidRDefault="00B511C3" w:rsidP="00B511C3">
      <w:pPr>
        <w:tabs>
          <w:tab w:val="left" w:pos="3789"/>
        </w:tabs>
        <w:ind w:left="1134"/>
        <w:rPr>
          <w:rFonts w:ascii="Arial" w:hAnsi="Arial"/>
          <w:sz w:val="18"/>
          <w:szCs w:val="18"/>
        </w:rPr>
      </w:pPr>
    </w:p>
    <w:p w:rsidR="00865AAD" w:rsidRPr="00865AAD" w:rsidRDefault="00865AAD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865AAD">
        <w:rPr>
          <w:rFonts w:ascii="Arial" w:hAnsi="Arial"/>
          <w:sz w:val="18"/>
          <w:szCs w:val="18"/>
        </w:rPr>
        <w:t xml:space="preserve">požadavky na bezbariérové </w:t>
      </w:r>
      <w:proofErr w:type="spellStart"/>
      <w:r w:rsidRPr="00865AAD">
        <w:rPr>
          <w:rFonts w:ascii="Arial" w:hAnsi="Arial"/>
          <w:sz w:val="18"/>
          <w:szCs w:val="18"/>
        </w:rPr>
        <w:t>obchozí</w:t>
      </w:r>
      <w:proofErr w:type="spellEnd"/>
      <w:r w:rsidRPr="00865AAD">
        <w:rPr>
          <w:rFonts w:ascii="Arial" w:hAnsi="Arial"/>
          <w:sz w:val="18"/>
          <w:szCs w:val="18"/>
        </w:rPr>
        <w:t xml:space="preserve"> trasy, </w:t>
      </w:r>
    </w:p>
    <w:p w:rsidR="008C6DC0" w:rsidRDefault="00865AAD" w:rsidP="00865AAD">
      <w:pPr>
        <w:ind w:left="113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Nejsou požadovány</w:t>
      </w:r>
    </w:p>
    <w:p w:rsidR="009B1AB7" w:rsidRPr="00865AAD" w:rsidRDefault="009B1AB7" w:rsidP="00865AAD">
      <w:pPr>
        <w:ind w:left="1134"/>
        <w:rPr>
          <w:rFonts w:ascii="Arial" w:hAnsi="Arial"/>
          <w:sz w:val="22"/>
          <w:szCs w:val="22"/>
        </w:rPr>
      </w:pP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>maximální produkované množství a druhy odpadu a emisí při výstavbě, jejich likvidace,</w:t>
      </w:r>
    </w:p>
    <w:p w:rsidR="00093BAF" w:rsidRDefault="008C6DC0" w:rsidP="00B03D64">
      <w:pPr>
        <w:pStyle w:val="Zkladntext-prvnodsazen"/>
        <w:tabs>
          <w:tab w:val="left" w:pos="1134"/>
        </w:tabs>
        <w:ind w:left="1134" w:firstLine="0"/>
        <w:rPr>
          <w:szCs w:val="22"/>
        </w:rPr>
      </w:pPr>
      <w:r>
        <w:t>Nově použité materiály pro v</w:t>
      </w:r>
      <w:r w:rsidR="000C4CCE">
        <w:t>ýstavbu budou charakteru dřevo</w:t>
      </w:r>
      <w:r w:rsidR="002540E0">
        <w:t>, beton a cihly</w:t>
      </w:r>
      <w:r w:rsidR="000C4CCE">
        <w:t xml:space="preserve">. </w:t>
      </w:r>
      <w:r w:rsidRPr="006C5E61">
        <w:rPr>
          <w:szCs w:val="22"/>
        </w:rPr>
        <w:t xml:space="preserve">Použité stavební hmoty a zbytky hmot po nových konstrukcích </w:t>
      </w:r>
      <w:r w:rsidR="000C4CCE">
        <w:rPr>
          <w:szCs w:val="22"/>
        </w:rPr>
        <w:t xml:space="preserve"> </w:t>
      </w:r>
      <w:r w:rsidRPr="006C5E61">
        <w:rPr>
          <w:szCs w:val="22"/>
        </w:rPr>
        <w:t xml:space="preserve">a příp. jiné stavební materiály budou považovány za odpady a musí s nimi být nakládáno v souladu se Zákonem č. 185/2001 Sb. „O odpadech“. Tuto povinnost bude mít organizace provádějící stavební práce – </w:t>
      </w:r>
      <w:proofErr w:type="spellStart"/>
      <w:r w:rsidRPr="006C5E61">
        <w:rPr>
          <w:szCs w:val="22"/>
        </w:rPr>
        <w:t>t.j</w:t>
      </w:r>
      <w:proofErr w:type="spellEnd"/>
      <w:r w:rsidRPr="006C5E61">
        <w:rPr>
          <w:szCs w:val="22"/>
        </w:rPr>
        <w:t>. zhotovitel.</w:t>
      </w:r>
      <w:r w:rsidR="006C5E61" w:rsidRPr="006C5E61">
        <w:rPr>
          <w:szCs w:val="22"/>
        </w:rPr>
        <w:t xml:space="preserve"> </w:t>
      </w:r>
    </w:p>
    <w:p w:rsidR="009F7B9A" w:rsidRDefault="009F7B9A" w:rsidP="00B03D64">
      <w:pPr>
        <w:pStyle w:val="Zkladntext-prvnodsazen"/>
        <w:tabs>
          <w:tab w:val="left" w:pos="1134"/>
        </w:tabs>
        <w:ind w:left="1134" w:firstLine="0"/>
        <w:rPr>
          <w:szCs w:val="22"/>
        </w:rPr>
      </w:pPr>
    </w:p>
    <w:p w:rsidR="00B03D64" w:rsidRPr="00B03D64" w:rsidRDefault="00B03D64" w:rsidP="00B03D64">
      <w:pPr>
        <w:pStyle w:val="Zkladntext-prvnodsazen"/>
        <w:ind w:left="993"/>
        <w:rPr>
          <w:szCs w:val="22"/>
        </w:rPr>
      </w:pPr>
      <w:r w:rsidRPr="00B03D64">
        <w:rPr>
          <w:szCs w:val="22"/>
        </w:rPr>
        <w:t>Při stavbě mohli vznikat tyto odpady:</w:t>
      </w:r>
    </w:p>
    <w:p w:rsidR="00B03D64" w:rsidRPr="00B03D64" w:rsidRDefault="00B03D64" w:rsidP="00B03D64">
      <w:pPr>
        <w:pStyle w:val="Zkladntext-prvnodsazen"/>
        <w:ind w:left="1134" w:firstLine="0"/>
        <w:rPr>
          <w:szCs w:val="22"/>
        </w:rPr>
      </w:pPr>
      <w:r w:rsidRPr="00B03D64">
        <w:rPr>
          <w:szCs w:val="22"/>
        </w:rPr>
        <w:lastRenderedPageBreak/>
        <w:t>a)</w:t>
      </w:r>
      <w:r w:rsidRPr="00B03D64">
        <w:rPr>
          <w:szCs w:val="22"/>
        </w:rPr>
        <w:tab/>
        <w:t xml:space="preserve">170101 beton </w:t>
      </w:r>
      <w:r>
        <w:rPr>
          <w:szCs w:val="22"/>
        </w:rPr>
        <w:t>-</w:t>
      </w:r>
      <w:r w:rsidRPr="00B03D64">
        <w:rPr>
          <w:szCs w:val="22"/>
        </w:rPr>
        <w:t xml:space="preserve"> </w:t>
      </w:r>
      <w:r w:rsidR="00541B94">
        <w:rPr>
          <w:szCs w:val="22"/>
        </w:rPr>
        <w:t>4</w:t>
      </w:r>
      <w:r w:rsidR="00760406">
        <w:rPr>
          <w:szCs w:val="22"/>
        </w:rPr>
        <w:t>5</w:t>
      </w:r>
      <w:r w:rsidRPr="00B03D64">
        <w:rPr>
          <w:szCs w:val="22"/>
        </w:rPr>
        <w:t>00</w:t>
      </w:r>
      <w:r>
        <w:rPr>
          <w:szCs w:val="22"/>
        </w:rPr>
        <w:t xml:space="preserve"> </w:t>
      </w:r>
      <w:r w:rsidRPr="00B03D64">
        <w:rPr>
          <w:szCs w:val="22"/>
        </w:rPr>
        <w:t xml:space="preserve">kg                                        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170102 cihly   </w:t>
      </w:r>
      <w:r>
        <w:rPr>
          <w:szCs w:val="22"/>
        </w:rPr>
        <w:t>-</w:t>
      </w:r>
      <w:r w:rsidRPr="00B03D64">
        <w:rPr>
          <w:szCs w:val="22"/>
        </w:rPr>
        <w:t xml:space="preserve"> </w:t>
      </w:r>
      <w:r w:rsidR="00541B94">
        <w:rPr>
          <w:szCs w:val="22"/>
        </w:rPr>
        <w:t>3</w:t>
      </w:r>
      <w:r w:rsidR="00B91AF3">
        <w:rPr>
          <w:szCs w:val="22"/>
        </w:rPr>
        <w:t>000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170103 tašky a keramické výrobky – </w:t>
      </w:r>
      <w:r w:rsidR="00541B94">
        <w:rPr>
          <w:szCs w:val="22"/>
        </w:rPr>
        <w:t>5</w:t>
      </w:r>
      <w:r w:rsidR="00B91AF3">
        <w:rPr>
          <w:szCs w:val="22"/>
        </w:rPr>
        <w:t>00</w:t>
      </w:r>
      <w:r w:rsidR="00031737" w:rsidRPr="00B03D64">
        <w:rPr>
          <w:szCs w:val="22"/>
        </w:rPr>
        <w:t xml:space="preserve"> 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170302 asfaltové </w:t>
      </w:r>
      <w:r w:rsidR="00F3722D">
        <w:rPr>
          <w:szCs w:val="22"/>
        </w:rPr>
        <w:t xml:space="preserve">směsi </w:t>
      </w:r>
      <w:r w:rsidR="00541B94">
        <w:rPr>
          <w:szCs w:val="22"/>
        </w:rPr>
        <w:t>3</w:t>
      </w:r>
      <w:r w:rsidR="00031737" w:rsidRPr="00B03D64">
        <w:rPr>
          <w:szCs w:val="22"/>
        </w:rPr>
        <w:t xml:space="preserve"> kg</w:t>
      </w:r>
    </w:p>
    <w:p w:rsidR="00B03D64" w:rsidRPr="00B03D64" w:rsidRDefault="002540E0" w:rsidP="00B03D64">
      <w:pPr>
        <w:pStyle w:val="Zkladntext-prvnodsazen"/>
        <w:ind w:left="1134"/>
        <w:rPr>
          <w:szCs w:val="22"/>
        </w:rPr>
      </w:pPr>
      <w:r>
        <w:rPr>
          <w:szCs w:val="22"/>
        </w:rPr>
        <w:tab/>
        <w:t xml:space="preserve">170504 zemina a kamení – </w:t>
      </w:r>
      <w:r w:rsidR="00541B94">
        <w:rPr>
          <w:szCs w:val="22"/>
        </w:rPr>
        <w:t>3</w:t>
      </w:r>
      <w:r w:rsidR="00B03D64" w:rsidRPr="00B03D64">
        <w:rPr>
          <w:szCs w:val="22"/>
        </w:rPr>
        <w:t xml:space="preserve"> tun</w:t>
      </w:r>
      <w:r w:rsidR="008C0A5A">
        <w:rPr>
          <w:szCs w:val="22"/>
        </w:rPr>
        <w:t>y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170904 smíšené stavební a demoliční odpady - </w:t>
      </w:r>
      <w:r w:rsidR="00541B94">
        <w:rPr>
          <w:szCs w:val="22"/>
        </w:rPr>
        <w:t>2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</w:p>
    <w:p w:rsidR="00B03D64" w:rsidRPr="00B03D64" w:rsidRDefault="00B03D64" w:rsidP="00B03D64">
      <w:pPr>
        <w:pStyle w:val="Zkladntext-prvnodsazen"/>
        <w:ind w:left="1134" w:firstLine="0"/>
        <w:rPr>
          <w:szCs w:val="22"/>
        </w:rPr>
      </w:pPr>
      <w:r w:rsidRPr="00B03D64">
        <w:rPr>
          <w:szCs w:val="22"/>
        </w:rPr>
        <w:t>b)</w:t>
      </w:r>
      <w:r w:rsidRPr="00B03D64">
        <w:rPr>
          <w:szCs w:val="22"/>
        </w:rPr>
        <w:tab/>
        <w:t xml:space="preserve">150101 papírové a </w:t>
      </w:r>
      <w:r w:rsidR="00B91AF3">
        <w:rPr>
          <w:szCs w:val="22"/>
        </w:rPr>
        <w:t xml:space="preserve">lepenkové obaly – </w:t>
      </w:r>
      <w:r w:rsidR="00541B94">
        <w:rPr>
          <w:szCs w:val="22"/>
        </w:rPr>
        <w:t>20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150102 plastové obaly </w:t>
      </w:r>
      <w:r>
        <w:rPr>
          <w:szCs w:val="22"/>
        </w:rPr>
        <w:t>-</w:t>
      </w:r>
      <w:r w:rsidRPr="00B03D64">
        <w:rPr>
          <w:szCs w:val="22"/>
        </w:rPr>
        <w:t xml:space="preserve"> </w:t>
      </w:r>
      <w:r w:rsidR="00541B94">
        <w:rPr>
          <w:szCs w:val="22"/>
        </w:rPr>
        <w:t>3</w:t>
      </w:r>
      <w:r w:rsidR="00760406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150103 dřevěné obaly </w:t>
      </w:r>
      <w:r w:rsidR="00031737">
        <w:rPr>
          <w:szCs w:val="22"/>
        </w:rPr>
        <w:t>-</w:t>
      </w:r>
      <w:r w:rsidR="00031737" w:rsidRPr="00B03D64">
        <w:rPr>
          <w:szCs w:val="22"/>
        </w:rPr>
        <w:t xml:space="preserve"> </w:t>
      </w:r>
      <w:r w:rsidR="00541B94">
        <w:rPr>
          <w:szCs w:val="22"/>
        </w:rPr>
        <w:t>8</w:t>
      </w:r>
      <w:r w:rsidR="00031737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150104 kovové </w:t>
      </w:r>
      <w:r w:rsidR="00031737" w:rsidRPr="00B03D64">
        <w:rPr>
          <w:szCs w:val="22"/>
        </w:rPr>
        <w:t xml:space="preserve">obaly </w:t>
      </w:r>
      <w:r w:rsidR="00031737">
        <w:rPr>
          <w:szCs w:val="22"/>
        </w:rPr>
        <w:t>-</w:t>
      </w:r>
      <w:r>
        <w:rPr>
          <w:szCs w:val="22"/>
        </w:rPr>
        <w:t xml:space="preserve">  </w:t>
      </w:r>
      <w:r w:rsidR="002540E0">
        <w:rPr>
          <w:szCs w:val="22"/>
        </w:rPr>
        <w:t xml:space="preserve"> </w:t>
      </w:r>
      <w:r w:rsidR="00541B94">
        <w:rPr>
          <w:szCs w:val="22"/>
        </w:rPr>
        <w:t>7</w:t>
      </w:r>
      <w:r w:rsidRPr="00B03D64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 w:firstLine="0"/>
        <w:rPr>
          <w:szCs w:val="22"/>
        </w:rPr>
      </w:pPr>
      <w:r>
        <w:rPr>
          <w:szCs w:val="22"/>
        </w:rPr>
        <w:t xml:space="preserve">     </w:t>
      </w:r>
      <w:r w:rsidRPr="00B03D64">
        <w:rPr>
          <w:szCs w:val="22"/>
        </w:rPr>
        <w:t xml:space="preserve">150106 směsné obaly </w:t>
      </w:r>
      <w:r w:rsidR="00031737">
        <w:rPr>
          <w:szCs w:val="22"/>
        </w:rPr>
        <w:t xml:space="preserve">- </w:t>
      </w:r>
      <w:r w:rsidR="00541B94">
        <w:rPr>
          <w:szCs w:val="22"/>
        </w:rPr>
        <w:t>5</w:t>
      </w:r>
      <w:r w:rsidR="00760406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170201 dřevo </w:t>
      </w:r>
      <w:r>
        <w:rPr>
          <w:szCs w:val="22"/>
        </w:rPr>
        <w:t>-</w:t>
      </w:r>
      <w:r w:rsidRPr="00B03D64">
        <w:rPr>
          <w:szCs w:val="22"/>
        </w:rPr>
        <w:t xml:space="preserve"> </w:t>
      </w:r>
      <w:r w:rsidR="00541B94">
        <w:rPr>
          <w:szCs w:val="22"/>
        </w:rPr>
        <w:t>10</w:t>
      </w:r>
      <w:r w:rsidRPr="00B03D64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170202 sklo </w:t>
      </w:r>
      <w:r>
        <w:rPr>
          <w:szCs w:val="22"/>
        </w:rPr>
        <w:t xml:space="preserve">-   </w:t>
      </w:r>
      <w:r w:rsidR="00541B94">
        <w:rPr>
          <w:szCs w:val="22"/>
        </w:rPr>
        <w:t>5</w:t>
      </w:r>
      <w:r w:rsidR="00760406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170203 plasty </w:t>
      </w:r>
      <w:r>
        <w:rPr>
          <w:szCs w:val="22"/>
        </w:rPr>
        <w:t>-</w:t>
      </w:r>
      <w:r w:rsidR="000C4CCE">
        <w:rPr>
          <w:szCs w:val="22"/>
        </w:rPr>
        <w:t xml:space="preserve"> </w:t>
      </w:r>
      <w:r w:rsidR="00541B94">
        <w:rPr>
          <w:szCs w:val="22"/>
        </w:rPr>
        <w:t>2</w:t>
      </w:r>
      <w:r w:rsidRPr="00B03D64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170405 železo a ocel </w:t>
      </w:r>
      <w:r>
        <w:rPr>
          <w:szCs w:val="22"/>
        </w:rPr>
        <w:t>-</w:t>
      </w:r>
      <w:r w:rsidR="002540E0">
        <w:rPr>
          <w:szCs w:val="22"/>
        </w:rPr>
        <w:t xml:space="preserve"> </w:t>
      </w:r>
      <w:r w:rsidR="00541B94">
        <w:rPr>
          <w:szCs w:val="22"/>
        </w:rPr>
        <w:t>10</w:t>
      </w:r>
      <w:r w:rsidRPr="00B03D64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 xml:space="preserve">170407 směsné kovy </w:t>
      </w:r>
      <w:r>
        <w:rPr>
          <w:szCs w:val="22"/>
        </w:rPr>
        <w:t>-</w:t>
      </w:r>
      <w:r w:rsidR="00760406">
        <w:rPr>
          <w:szCs w:val="22"/>
        </w:rPr>
        <w:t xml:space="preserve"> </w:t>
      </w:r>
      <w:r w:rsidR="00541B94">
        <w:rPr>
          <w:szCs w:val="22"/>
        </w:rPr>
        <w:t>5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B03D64" w:rsidRPr="00B03D64" w:rsidRDefault="000C4CCE" w:rsidP="00B03D64">
      <w:pPr>
        <w:pStyle w:val="Zkladntext-prvnodsazen"/>
        <w:ind w:left="1134"/>
        <w:rPr>
          <w:szCs w:val="22"/>
        </w:rPr>
      </w:pPr>
      <w:r>
        <w:rPr>
          <w:szCs w:val="22"/>
        </w:rPr>
        <w:tab/>
        <w:t xml:space="preserve">1704011 kabely – </w:t>
      </w:r>
      <w:r w:rsidR="00541B94">
        <w:rPr>
          <w:szCs w:val="22"/>
        </w:rPr>
        <w:t>5</w:t>
      </w:r>
      <w:r w:rsidR="00B03D64">
        <w:rPr>
          <w:szCs w:val="22"/>
        </w:rPr>
        <w:t xml:space="preserve"> </w:t>
      </w:r>
      <w:r w:rsidR="00B03D64" w:rsidRPr="00B03D64">
        <w:rPr>
          <w:szCs w:val="22"/>
        </w:rPr>
        <w:t>kg</w:t>
      </w:r>
    </w:p>
    <w:p w:rsidR="00B03D64" w:rsidRPr="00B03D64" w:rsidRDefault="002540E0" w:rsidP="00B03D64">
      <w:pPr>
        <w:pStyle w:val="Zkladntext-prvnodsazen"/>
        <w:ind w:left="1134"/>
        <w:rPr>
          <w:szCs w:val="22"/>
        </w:rPr>
      </w:pPr>
      <w:r>
        <w:rPr>
          <w:szCs w:val="22"/>
        </w:rPr>
        <w:tab/>
        <w:t xml:space="preserve">170604 izolační materiály – </w:t>
      </w:r>
      <w:r w:rsidR="00541B94">
        <w:rPr>
          <w:szCs w:val="22"/>
        </w:rPr>
        <w:t>5</w:t>
      </w:r>
      <w:r w:rsidR="00B03D64">
        <w:rPr>
          <w:szCs w:val="22"/>
        </w:rPr>
        <w:t xml:space="preserve"> </w:t>
      </w:r>
      <w:r w:rsidR="00B03D64" w:rsidRPr="00B03D64">
        <w:rPr>
          <w:szCs w:val="22"/>
        </w:rPr>
        <w:t>kg</w:t>
      </w:r>
    </w:p>
    <w:p w:rsidR="00B03D64" w:rsidRDefault="00B03D64" w:rsidP="00B03D64">
      <w:pPr>
        <w:pStyle w:val="Zkladntext-prvnodsazen"/>
        <w:ind w:left="1134"/>
        <w:rPr>
          <w:szCs w:val="22"/>
        </w:rPr>
      </w:pPr>
      <w:r w:rsidRPr="00B03D64">
        <w:rPr>
          <w:szCs w:val="22"/>
        </w:rPr>
        <w:tab/>
        <w:t>170802 stave</w:t>
      </w:r>
      <w:r w:rsidR="000C4CCE">
        <w:rPr>
          <w:szCs w:val="22"/>
        </w:rPr>
        <w:t xml:space="preserve">bní materiály na bázi sádry – </w:t>
      </w:r>
      <w:r w:rsidR="00541B94">
        <w:rPr>
          <w:szCs w:val="22"/>
        </w:rPr>
        <w:t>3</w:t>
      </w:r>
      <w:r w:rsidR="00B91AF3">
        <w:rPr>
          <w:szCs w:val="22"/>
        </w:rPr>
        <w:t>0</w:t>
      </w:r>
      <w:r>
        <w:rPr>
          <w:szCs w:val="22"/>
        </w:rPr>
        <w:t xml:space="preserve"> </w:t>
      </w:r>
      <w:r w:rsidRPr="00B03D64">
        <w:rPr>
          <w:szCs w:val="22"/>
        </w:rPr>
        <w:t>kg</w:t>
      </w:r>
    </w:p>
    <w:p w:rsidR="009F7B9A" w:rsidRDefault="009F7B9A" w:rsidP="00B03D64">
      <w:pPr>
        <w:pStyle w:val="Zkladntext-prvnodsazen"/>
        <w:ind w:left="1134"/>
        <w:rPr>
          <w:szCs w:val="22"/>
        </w:rPr>
      </w:pPr>
    </w:p>
    <w:p w:rsidR="006C5E61" w:rsidRDefault="006C5E61" w:rsidP="00B03D64">
      <w:pPr>
        <w:pStyle w:val="Zkladntext-prvnodsazen"/>
        <w:ind w:left="1134" w:firstLine="0"/>
        <w:rPr>
          <w:szCs w:val="22"/>
        </w:rPr>
      </w:pPr>
      <w:r w:rsidRPr="006C5E61">
        <w:rPr>
          <w:szCs w:val="22"/>
        </w:rPr>
        <w:t xml:space="preserve">Konkrétní druhy odpadů, které budou při realizaci uvedeného záměru vznikat, musí být rozlišeny a podle své nebezpečnosti zařazeny do kategorií – Katalog odpadů – </w:t>
      </w:r>
      <w:proofErr w:type="spellStart"/>
      <w:r w:rsidRPr="006C5E61">
        <w:rPr>
          <w:szCs w:val="22"/>
        </w:rPr>
        <w:t>vyhl</w:t>
      </w:r>
      <w:proofErr w:type="spellEnd"/>
      <w:r w:rsidRPr="006C5E61">
        <w:rPr>
          <w:szCs w:val="22"/>
        </w:rPr>
        <w:t xml:space="preserve">. č .381/2001 Sb., kat. O nebo N). Na základě zjištěných kategorií je nutné hledat pro jednotlivé druhy odpadů vhodný způsob </w:t>
      </w:r>
      <w:r w:rsidR="00031737" w:rsidRPr="006C5E61">
        <w:rPr>
          <w:szCs w:val="22"/>
        </w:rPr>
        <w:t>využití,</w:t>
      </w:r>
      <w:r w:rsidRPr="006C5E61">
        <w:rPr>
          <w:szCs w:val="22"/>
        </w:rPr>
        <w:t xml:space="preserve"> popř. odstranění, který není v rozporu s předpisy upravujícími odpadové hospodářství.</w:t>
      </w:r>
    </w:p>
    <w:p w:rsidR="007118FB" w:rsidRPr="006C5E61" w:rsidRDefault="007118FB" w:rsidP="00B03D64">
      <w:pPr>
        <w:pStyle w:val="Zkladntext-prvnodsazen"/>
        <w:ind w:left="1134" w:firstLine="0"/>
      </w:pP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 xml:space="preserve">bilance zemních prací, požadavky na přísun nebo </w:t>
      </w:r>
      <w:proofErr w:type="spellStart"/>
      <w:r w:rsidRPr="00504343">
        <w:rPr>
          <w:rFonts w:ascii="Arial" w:hAnsi="Arial"/>
          <w:sz w:val="18"/>
          <w:szCs w:val="18"/>
        </w:rPr>
        <w:t>deponie</w:t>
      </w:r>
      <w:proofErr w:type="spellEnd"/>
      <w:r w:rsidRPr="00504343">
        <w:rPr>
          <w:rFonts w:ascii="Arial" w:hAnsi="Arial"/>
          <w:sz w:val="18"/>
          <w:szCs w:val="18"/>
        </w:rPr>
        <w:t xml:space="preserve"> zemin, </w:t>
      </w:r>
    </w:p>
    <w:p w:rsidR="00C12B20" w:rsidRDefault="00E82F9A" w:rsidP="00E82F9A">
      <w:pPr>
        <w:ind w:left="113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Předběžně se nepředpokládá nutnost přísunu zeminy.</w:t>
      </w:r>
    </w:p>
    <w:p w:rsidR="008C6DC0" w:rsidRPr="001B3D5D" w:rsidRDefault="008C6DC0" w:rsidP="008C6DC0">
      <w:pPr>
        <w:ind w:left="1134"/>
        <w:rPr>
          <w:rFonts w:ascii="Arial" w:hAnsi="Arial"/>
          <w:sz w:val="22"/>
          <w:szCs w:val="22"/>
        </w:rPr>
      </w:pP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504343">
        <w:rPr>
          <w:rFonts w:ascii="Arial" w:hAnsi="Arial"/>
          <w:sz w:val="18"/>
          <w:szCs w:val="18"/>
        </w:rPr>
        <w:t>ochrana životního prostředí při výstavbě,</w:t>
      </w:r>
    </w:p>
    <w:p w:rsidR="009F7B9A" w:rsidRPr="009F7B9A" w:rsidRDefault="009F7B9A" w:rsidP="005E21DC">
      <w:pPr>
        <w:ind w:left="993"/>
        <w:rPr>
          <w:rFonts w:ascii="Arial" w:hAnsi="Arial" w:cs="Arial"/>
          <w:sz w:val="22"/>
          <w:szCs w:val="22"/>
        </w:rPr>
      </w:pPr>
      <w:r w:rsidRPr="009F7B9A">
        <w:rPr>
          <w:rFonts w:ascii="Arial" w:hAnsi="Arial" w:cs="Arial"/>
          <w:sz w:val="22"/>
          <w:szCs w:val="22"/>
        </w:rPr>
        <w:t>Stavba nebude mít negativní vliv na životní prostředí. Pro stavbu budou použity běžné stavební materiály, jejichž odpad je recyklovatelný do zásypů, nebo je lze uložit na běžné skládky TKO.</w:t>
      </w:r>
    </w:p>
    <w:p w:rsidR="009F7B9A" w:rsidRPr="009F7B9A" w:rsidRDefault="009F7B9A" w:rsidP="005E21DC">
      <w:pPr>
        <w:pStyle w:val="Odstavecseseznamem"/>
        <w:ind w:left="993"/>
        <w:rPr>
          <w:rFonts w:ascii="Arial" w:hAnsi="Arial" w:cs="Arial"/>
          <w:sz w:val="22"/>
          <w:szCs w:val="22"/>
        </w:rPr>
      </w:pPr>
      <w:r w:rsidRPr="009F7B9A">
        <w:rPr>
          <w:rFonts w:ascii="Arial" w:hAnsi="Arial" w:cs="Arial"/>
          <w:sz w:val="22"/>
          <w:szCs w:val="22"/>
        </w:rPr>
        <w:t xml:space="preserve">Papír, sklo a plasty jsou ukládány </w:t>
      </w:r>
      <w:proofErr w:type="spellStart"/>
      <w:r w:rsidRPr="009F7B9A">
        <w:rPr>
          <w:rFonts w:ascii="Arial" w:hAnsi="Arial" w:cs="Arial"/>
          <w:sz w:val="22"/>
          <w:szCs w:val="22"/>
        </w:rPr>
        <w:t>separovaně</w:t>
      </w:r>
      <w:proofErr w:type="spellEnd"/>
      <w:r w:rsidRPr="009F7B9A">
        <w:rPr>
          <w:rFonts w:ascii="Arial" w:hAnsi="Arial" w:cs="Arial"/>
          <w:sz w:val="22"/>
          <w:szCs w:val="22"/>
        </w:rPr>
        <w:t xml:space="preserve"> do kontejnerů. Odpady vzniklé při výstavbě budou uloženy na řízenou skládku a bude s nimi nakládáno v souladu s platnými právními předpisy. Stavební firma provádějící stavební práce bude s odpady vzniklými při těchto pracích nakládat v rámci svého programu odpadového hospodářství a souhlasu k nakládání s nebezpečnými odpady. Nakládání bude zajištěno prostřednictvím oprávněné osoby. Na staveništi budou odpady ukládány utříděně.</w:t>
      </w:r>
    </w:p>
    <w:p w:rsidR="009F7B9A" w:rsidRPr="00504343" w:rsidRDefault="009F7B9A" w:rsidP="009F7B9A">
      <w:pPr>
        <w:pStyle w:val="Odstavecseseznamem"/>
        <w:ind w:left="1069"/>
        <w:rPr>
          <w:rFonts w:ascii="Arial" w:hAnsi="Arial"/>
          <w:sz w:val="18"/>
          <w:szCs w:val="18"/>
        </w:rPr>
      </w:pPr>
    </w:p>
    <w:p w:rsidR="008C6DC0" w:rsidRDefault="008C6DC0" w:rsidP="00760FB1">
      <w:pPr>
        <w:pStyle w:val="slovanseznam5"/>
        <w:numPr>
          <w:ilvl w:val="0"/>
          <w:numId w:val="23"/>
        </w:numPr>
        <w:jc w:val="both"/>
        <w:rPr>
          <w:b w:val="0"/>
          <w:snapToGrid w:val="0"/>
        </w:rPr>
      </w:pPr>
      <w:r>
        <w:rPr>
          <w:b w:val="0"/>
          <w:snapToGrid w:val="0"/>
        </w:rPr>
        <w:t>Při výstavbě nutno dodržet veškeré předpisy týkající se ochrany životního prostředí ochrana zeleně, ovzduší, opatření proti hluku, znečišťování komunikací, podzemních a povrchových vod.</w:t>
      </w:r>
    </w:p>
    <w:p w:rsidR="008C6DC0" w:rsidRDefault="008C6DC0" w:rsidP="00760FB1">
      <w:pPr>
        <w:pStyle w:val="slovanseznam5"/>
        <w:numPr>
          <w:ilvl w:val="0"/>
          <w:numId w:val="23"/>
        </w:numPr>
        <w:jc w:val="both"/>
        <w:rPr>
          <w:b w:val="0"/>
          <w:snapToGrid w:val="0"/>
        </w:rPr>
      </w:pPr>
      <w:r>
        <w:rPr>
          <w:b w:val="0"/>
          <w:snapToGrid w:val="0"/>
        </w:rPr>
        <w:t>Komunální odpad je skladován v kontejnerech s jednorázovým odvozem</w:t>
      </w:r>
    </w:p>
    <w:p w:rsidR="008C6DC0" w:rsidRDefault="008C6DC0" w:rsidP="00760FB1">
      <w:pPr>
        <w:pStyle w:val="slovanseznam5"/>
        <w:numPr>
          <w:ilvl w:val="0"/>
          <w:numId w:val="23"/>
        </w:numPr>
        <w:jc w:val="both"/>
        <w:rPr>
          <w:b w:val="0"/>
          <w:snapToGrid w:val="0"/>
        </w:rPr>
      </w:pPr>
      <w:r>
        <w:rPr>
          <w:b w:val="0"/>
          <w:snapToGrid w:val="0"/>
        </w:rPr>
        <w:t xml:space="preserve">Odpady produkované jak během výstavby, tak i během provozování nových objektů budou separovány a odpovídajícím způsobem likvidovány dle uživatelem zpracovaného harmonogramu odpadového hospodářství. </w:t>
      </w:r>
    </w:p>
    <w:p w:rsidR="008C6DC0" w:rsidRDefault="008C6DC0" w:rsidP="00760FB1">
      <w:pPr>
        <w:pStyle w:val="slovanseznam5"/>
        <w:numPr>
          <w:ilvl w:val="0"/>
          <w:numId w:val="23"/>
        </w:numPr>
        <w:jc w:val="both"/>
        <w:rPr>
          <w:b w:val="0"/>
          <w:snapToGrid w:val="0"/>
        </w:rPr>
      </w:pPr>
      <w:r>
        <w:rPr>
          <w:b w:val="0"/>
          <w:snapToGrid w:val="0"/>
        </w:rPr>
        <w:t>Ve vlastním objektu budou dodržovány požadavky bezpečnosti a hygieny práce.</w:t>
      </w:r>
    </w:p>
    <w:p w:rsidR="000470F7" w:rsidRDefault="000470F7" w:rsidP="005E21DC">
      <w:pPr>
        <w:pStyle w:val="slovanseznam5"/>
        <w:numPr>
          <w:ilvl w:val="0"/>
          <w:numId w:val="0"/>
        </w:numPr>
        <w:ind w:left="360" w:right="122" w:hanging="360"/>
        <w:jc w:val="both"/>
        <w:rPr>
          <w:b w:val="0"/>
          <w:snapToGrid w:val="0"/>
        </w:rPr>
      </w:pPr>
    </w:p>
    <w:p w:rsidR="000470F7" w:rsidRPr="000470F7" w:rsidRDefault="000470F7" w:rsidP="005E21DC">
      <w:pPr>
        <w:pStyle w:val="slovanseznam5"/>
        <w:numPr>
          <w:ilvl w:val="0"/>
          <w:numId w:val="0"/>
        </w:numPr>
        <w:ind w:left="993" w:right="122"/>
        <w:jc w:val="both"/>
        <w:rPr>
          <w:b w:val="0"/>
          <w:snapToGrid w:val="0"/>
        </w:rPr>
      </w:pPr>
      <w:r w:rsidRPr="000470F7">
        <w:rPr>
          <w:b w:val="0"/>
        </w:rPr>
        <w:t xml:space="preserve">Při provádění stavby se musí brát v úvahu okolní prostředí. Je nutné dodržovat všechny předpisy a vyhlášky týkající se provádění staveb a ochrany životního prostředí a dále předpisy o bezpečnosti práce. V průběhu realizace budou vznikat </w:t>
      </w:r>
      <w:r w:rsidRPr="000470F7">
        <w:rPr>
          <w:b w:val="0"/>
        </w:rPr>
        <w:lastRenderedPageBreak/>
        <w:t>běžné staveništní odpady, které budou odváženy na řízené skládky k tomu určené.</w:t>
      </w:r>
      <w:r>
        <w:rPr>
          <w:b w:val="0"/>
        </w:rPr>
        <w:t xml:space="preserve"> </w:t>
      </w:r>
      <w:r w:rsidRPr="000470F7">
        <w:rPr>
          <w:b w:val="0"/>
        </w:rPr>
        <w:t>S veškerými odpady, které vzniknou při výstavbě a provozu objektu, bude nakládáno v souladu se zákonem č. 154/2010 Sb. O odpadech, jeho prováděcími předpisy a předpisy souvisejícími vyhláška MŽP č. 381/2001 Sb. a č. 383/2001 Sb. Stavební suť a další odpady, které je možno recyklovat budou recyklovány u příslušné odborné firmy. Obaly stavebních materiálů budou odváženy na řízené skládky k tomu určené. Dopravní prostředky musí mít ložnou plochu zakrytu plachtou nebo musí být uzavřeny. Zároveň budou dopravní prostředky při odjezdu na veřejnou komunikaci očištěny. Skladovaný prašný materiál bude řádně zakryt a při manipulaci s ním bude pokud možno zkrápěn vodou, aby se zamezilo nadměrné prašnosti.</w:t>
      </w:r>
    </w:p>
    <w:p w:rsidR="008C6DC0" w:rsidRDefault="008C6DC0" w:rsidP="008C6DC0">
      <w:pPr>
        <w:pStyle w:val="slovanseznam5"/>
        <w:numPr>
          <w:ilvl w:val="0"/>
          <w:numId w:val="0"/>
        </w:numPr>
        <w:ind w:left="709"/>
        <w:jc w:val="both"/>
        <w:rPr>
          <w:b w:val="0"/>
          <w:snapToGrid w:val="0"/>
        </w:rPr>
      </w:pPr>
    </w:p>
    <w:p w:rsidR="00710016" w:rsidRPr="00710016" w:rsidRDefault="008C6DC0" w:rsidP="00760FB1">
      <w:pPr>
        <w:pStyle w:val="Odstavecseseznamem"/>
        <w:numPr>
          <w:ilvl w:val="0"/>
          <w:numId w:val="22"/>
        </w:numPr>
        <w:ind w:left="1134"/>
        <w:jc w:val="both"/>
        <w:rPr>
          <w:rFonts w:ascii="Arial" w:hAnsi="Arial"/>
          <w:sz w:val="22"/>
          <w:szCs w:val="22"/>
        </w:rPr>
      </w:pPr>
      <w:r w:rsidRPr="00710016">
        <w:rPr>
          <w:rFonts w:ascii="Arial" w:hAnsi="Arial"/>
          <w:sz w:val="18"/>
          <w:szCs w:val="18"/>
        </w:rPr>
        <w:t xml:space="preserve">zásady bezpečnosti a ochrany zdraví při práci na staveništi, </w:t>
      </w:r>
    </w:p>
    <w:p w:rsidR="008C6DC0" w:rsidRPr="00710016" w:rsidRDefault="008C6DC0" w:rsidP="00710016">
      <w:pPr>
        <w:pStyle w:val="Odstavecseseznamem"/>
        <w:ind w:left="1134"/>
        <w:jc w:val="both"/>
        <w:rPr>
          <w:rFonts w:ascii="Arial" w:hAnsi="Arial"/>
          <w:sz w:val="22"/>
          <w:szCs w:val="22"/>
        </w:rPr>
      </w:pPr>
      <w:r w:rsidRPr="00710016">
        <w:rPr>
          <w:rFonts w:ascii="Arial" w:hAnsi="Arial"/>
          <w:sz w:val="22"/>
          <w:szCs w:val="22"/>
        </w:rPr>
        <w:t xml:space="preserve">Pro daný typ stavby nebude třeba koordinátora BOZP. Provozovatel musí seznámit všechny pracovníky s bezpečnostními předpisy, které musí být dle požadavků předpisů vyvěšeny. Provozovatel zpracuje příslušné provozní řády. Veškeré výrobky a práce na stavbě a provozu budou schváleny pro ČR. Při provádění nutno dodržovat zákon č.309/2007 Sb. a NV č. 591/2006 Sb. </w:t>
      </w:r>
      <w:r w:rsidRPr="00710016">
        <w:rPr>
          <w:rFonts w:ascii="Arial" w:hAnsi="Arial"/>
          <w:i/>
          <w:sz w:val="22"/>
          <w:szCs w:val="22"/>
        </w:rPr>
        <w:t xml:space="preserve">Před zahájením zemních prací a skládek je investor povinen vytyčit všechna podzemní vedení, respektovat jejich </w:t>
      </w:r>
      <w:r w:rsidR="00031737" w:rsidRPr="00710016">
        <w:rPr>
          <w:rFonts w:ascii="Arial" w:hAnsi="Arial"/>
          <w:i/>
          <w:sz w:val="22"/>
          <w:szCs w:val="22"/>
        </w:rPr>
        <w:t>ochranná pásma</w:t>
      </w:r>
      <w:r w:rsidRPr="00710016">
        <w:rPr>
          <w:rFonts w:ascii="Arial" w:hAnsi="Arial"/>
          <w:i/>
          <w:sz w:val="22"/>
          <w:szCs w:val="22"/>
        </w:rPr>
        <w:t xml:space="preserve"> a dodržovat pokyny jejich správců. </w:t>
      </w:r>
    </w:p>
    <w:p w:rsidR="00A94C11" w:rsidRDefault="00A94C11" w:rsidP="008C6DC0">
      <w:pPr>
        <w:rPr>
          <w:rFonts w:ascii="Arial" w:hAnsi="Arial"/>
        </w:rPr>
      </w:pPr>
    </w:p>
    <w:p w:rsidR="008C6DC0" w:rsidRPr="003D3C4F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3D3C4F">
        <w:rPr>
          <w:rFonts w:ascii="Arial" w:hAnsi="Arial"/>
          <w:sz w:val="18"/>
          <w:szCs w:val="18"/>
        </w:rPr>
        <w:t xml:space="preserve">úpravy pro </w:t>
      </w:r>
      <w:r w:rsidR="00AA7FFB" w:rsidRPr="003D3C4F">
        <w:rPr>
          <w:rFonts w:ascii="Arial" w:hAnsi="Arial"/>
          <w:sz w:val="18"/>
          <w:szCs w:val="18"/>
        </w:rPr>
        <w:t>bezbariérové užívaní</w:t>
      </w:r>
      <w:r w:rsidRPr="003D3C4F">
        <w:rPr>
          <w:rFonts w:ascii="Arial" w:hAnsi="Arial"/>
          <w:sz w:val="18"/>
          <w:szCs w:val="18"/>
        </w:rPr>
        <w:t xml:space="preserve"> výstavbou dotčených staveb,</w:t>
      </w:r>
    </w:p>
    <w:p w:rsidR="00C12B20" w:rsidRDefault="000C4CCE" w:rsidP="00956EF1">
      <w:pPr>
        <w:pStyle w:val="Pokraovnseznamu2"/>
        <w:numPr>
          <w:ilvl w:val="0"/>
          <w:numId w:val="0"/>
        </w:numPr>
        <w:ind w:left="1134"/>
        <w:jc w:val="both"/>
        <w:rPr>
          <w:rFonts w:cs="Arial"/>
          <w:szCs w:val="22"/>
        </w:rPr>
      </w:pPr>
      <w:r w:rsidRPr="00725998">
        <w:rPr>
          <w:rFonts w:cs="Arial"/>
          <w:szCs w:val="22"/>
        </w:rPr>
        <w:t xml:space="preserve">Při navrhování se vycházelo z vyhlášky 398/2009 Sb. a vyhlášky 268/2009 Sb. </w:t>
      </w:r>
    </w:p>
    <w:p w:rsidR="005E21DC" w:rsidRDefault="005E21DC" w:rsidP="00956EF1">
      <w:pPr>
        <w:pStyle w:val="Pokraovnseznamu2"/>
        <w:numPr>
          <w:ilvl w:val="0"/>
          <w:numId w:val="0"/>
        </w:numPr>
        <w:ind w:left="1134"/>
        <w:jc w:val="both"/>
        <w:rPr>
          <w:rFonts w:cs="Arial"/>
          <w:szCs w:val="22"/>
        </w:rPr>
      </w:pPr>
    </w:p>
    <w:p w:rsidR="008C6DC0" w:rsidRPr="00C8315E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C8315E">
        <w:rPr>
          <w:rFonts w:ascii="Arial" w:hAnsi="Arial"/>
          <w:sz w:val="18"/>
          <w:szCs w:val="18"/>
        </w:rPr>
        <w:t>zásady pro dopravní inženýrská opatření,</w:t>
      </w:r>
    </w:p>
    <w:p w:rsidR="00C12B20" w:rsidRPr="00710016" w:rsidRDefault="00C12B20" w:rsidP="00C12B20">
      <w:pPr>
        <w:pStyle w:val="Odstavecseseznamem"/>
        <w:ind w:left="993"/>
        <w:jc w:val="both"/>
        <w:rPr>
          <w:rFonts w:ascii="Arial" w:hAnsi="Arial"/>
          <w:sz w:val="22"/>
          <w:szCs w:val="22"/>
        </w:rPr>
      </w:pPr>
      <w:r w:rsidRPr="00710016">
        <w:rPr>
          <w:rFonts w:ascii="Arial" w:hAnsi="Arial"/>
          <w:sz w:val="22"/>
          <w:szCs w:val="22"/>
        </w:rPr>
        <w:t xml:space="preserve">Pro daný typ stavby nebude třeba koordinátora BOZP. Provozovatel musí seznámit všechny pracovníky s bezpečnostními předpisy, které musí být dle požadavků předpisů vyvěšeny. Provozovatel zpracuje příslušné provozní řády. Veškeré výrobky a práce na stavbě a provozu budou schváleny pro ČR. Při provádění nutno dodržovat zákon č.309/2007 Sb. a NV č. 591/2006 Sb. </w:t>
      </w:r>
      <w:r w:rsidRPr="00710016">
        <w:rPr>
          <w:rFonts w:ascii="Arial" w:hAnsi="Arial"/>
          <w:i/>
          <w:sz w:val="22"/>
          <w:szCs w:val="22"/>
        </w:rPr>
        <w:t xml:space="preserve">Před zahájením zemních prací a skládek je investor povinen vytyčit všechna podzemní vedení, respektovat jejich ochranná pásma a dodržovat pokyny jejich správců. </w:t>
      </w:r>
    </w:p>
    <w:p w:rsidR="008C6DC0" w:rsidRDefault="008C6DC0" w:rsidP="008C6DC0">
      <w:pPr>
        <w:rPr>
          <w:rFonts w:ascii="Arial" w:hAnsi="Arial"/>
        </w:rPr>
      </w:pPr>
    </w:p>
    <w:p w:rsidR="008C6DC0" w:rsidRPr="00C8315E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C8315E">
        <w:rPr>
          <w:rFonts w:ascii="Arial" w:hAnsi="Arial"/>
          <w:sz w:val="18"/>
          <w:szCs w:val="18"/>
        </w:rPr>
        <w:t>stanovení speciálních podmínek pro provádění stavby (provádění stavby za provozu, opatření proti účinkům vnějšího prostředí při výstavbě apod.),</w:t>
      </w:r>
    </w:p>
    <w:p w:rsidR="008C6DC0" w:rsidRDefault="008C6DC0" w:rsidP="008C6DC0">
      <w:pPr>
        <w:ind w:left="993"/>
        <w:rPr>
          <w:rFonts w:ascii="Arial" w:hAnsi="Arial"/>
        </w:rPr>
      </w:pPr>
      <w:r>
        <w:rPr>
          <w:rFonts w:ascii="Arial" w:hAnsi="Arial"/>
        </w:rPr>
        <w:t>N</w:t>
      </w:r>
      <w:r w:rsidRPr="00A734AE">
        <w:rPr>
          <w:rFonts w:ascii="Arial" w:hAnsi="Arial"/>
          <w:sz w:val="22"/>
          <w:szCs w:val="22"/>
        </w:rPr>
        <w:t>ejsou speciální podmínky při provádění stavby.</w:t>
      </w:r>
    </w:p>
    <w:p w:rsidR="008C6DC0" w:rsidRDefault="008C6DC0" w:rsidP="008C6DC0">
      <w:pPr>
        <w:rPr>
          <w:rFonts w:ascii="Arial" w:hAnsi="Arial"/>
        </w:rPr>
      </w:pPr>
    </w:p>
    <w:p w:rsidR="008C6DC0" w:rsidRDefault="008C6DC0" w:rsidP="00760FB1">
      <w:pPr>
        <w:pStyle w:val="Odstavecseseznamem"/>
        <w:numPr>
          <w:ilvl w:val="0"/>
          <w:numId w:val="22"/>
        </w:numPr>
        <w:rPr>
          <w:rFonts w:ascii="Arial" w:hAnsi="Arial"/>
          <w:sz w:val="18"/>
          <w:szCs w:val="18"/>
        </w:rPr>
      </w:pPr>
      <w:r w:rsidRPr="00C8315E">
        <w:rPr>
          <w:rFonts w:ascii="Arial" w:hAnsi="Arial"/>
          <w:sz w:val="18"/>
          <w:szCs w:val="18"/>
        </w:rPr>
        <w:t>postup výstavby, rozhodující dílčí terminy.</w:t>
      </w:r>
    </w:p>
    <w:p w:rsidR="00080FFF" w:rsidRDefault="00080FFF" w:rsidP="00080FFF">
      <w:pPr>
        <w:pStyle w:val="Pokraovnseznamu2"/>
        <w:numPr>
          <w:ilvl w:val="0"/>
          <w:numId w:val="0"/>
        </w:numPr>
        <w:spacing w:after="0"/>
        <w:ind w:left="709"/>
      </w:pPr>
      <w:bookmarkStart w:id="30" w:name="_GoBack"/>
      <w:bookmarkEnd w:id="30"/>
      <w:r>
        <w:t>Se stavbou se začne 05/2023, ukončení stavebních úprav se počítá nejdéle v 08/2025</w:t>
      </w:r>
      <w:r w:rsidRPr="00345765">
        <w:t>.</w:t>
      </w:r>
    </w:p>
    <w:p w:rsidR="005D0C3E" w:rsidRDefault="005D0C3E" w:rsidP="009F7B9A">
      <w:pPr>
        <w:ind w:left="993"/>
        <w:rPr>
          <w:rFonts w:ascii="Arial" w:hAnsi="Arial"/>
          <w:sz w:val="22"/>
        </w:rPr>
      </w:pPr>
    </w:p>
    <w:p w:rsidR="00865AAD" w:rsidRDefault="00865AAD" w:rsidP="00865AAD">
      <w:pPr>
        <w:pStyle w:val="Nadpis3"/>
        <w:framePr w:wrap="notBeside"/>
        <w:numPr>
          <w:ilvl w:val="0"/>
          <w:numId w:val="0"/>
        </w:numPr>
        <w:ind w:left="360"/>
      </w:pPr>
      <w:bookmarkStart w:id="31" w:name="_Toc507148675"/>
      <w:r w:rsidRPr="0028273C">
        <w:t>B.</w:t>
      </w:r>
      <w:r>
        <w:t>9     Celkové vodohospodářské řešení</w:t>
      </w:r>
      <w:bookmarkEnd w:id="31"/>
    </w:p>
    <w:p w:rsidR="008C0A5A" w:rsidRDefault="008C0A5A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  <w:r w:rsidRPr="00D841DB">
        <w:rPr>
          <w:rFonts w:ascii="Arial" w:hAnsi="Arial"/>
          <w:sz w:val="22"/>
          <w:szCs w:val="22"/>
        </w:rPr>
        <w:t>Dešťové vody ze střechy objekt</w:t>
      </w:r>
      <w:r w:rsidR="00663CBF">
        <w:rPr>
          <w:rFonts w:ascii="Arial" w:hAnsi="Arial"/>
          <w:sz w:val="22"/>
          <w:szCs w:val="22"/>
        </w:rPr>
        <w:t>u</w:t>
      </w:r>
      <w:r w:rsidR="005D0C3E">
        <w:rPr>
          <w:rFonts w:ascii="Arial" w:hAnsi="Arial"/>
          <w:sz w:val="22"/>
          <w:szCs w:val="22"/>
        </w:rPr>
        <w:t xml:space="preserve"> likvidovány stávajícím způsobem.</w:t>
      </w:r>
    </w:p>
    <w:p w:rsidR="00A37BE6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C42B01" w:rsidRDefault="00C42B01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/>
          <w:sz w:val="22"/>
          <w:szCs w:val="22"/>
        </w:rPr>
      </w:pPr>
    </w:p>
    <w:p w:rsidR="00A37BE6" w:rsidRPr="001B0B6D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A37BE6" w:rsidRPr="001B0B6D" w:rsidSect="00F80B1E">
      <w:footerReference w:type="even" r:id="rId8"/>
      <w:footerReference w:type="default" r:id="rId9"/>
      <w:type w:val="continuous"/>
      <w:pgSz w:w="11906" w:h="16838"/>
      <w:pgMar w:top="1417" w:right="1152" w:bottom="1417" w:left="1276" w:header="708" w:footer="708" w:gutter="0"/>
      <w:cols w:space="708" w:equalWidth="0">
        <w:col w:w="9336" w:space="3685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509" w:rsidRDefault="00952509">
      <w:r>
        <w:separator/>
      </w:r>
    </w:p>
  </w:endnote>
  <w:endnote w:type="continuationSeparator" w:id="1">
    <w:p w:rsidR="00952509" w:rsidRDefault="00952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sL-Regu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841D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37B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7BE6" w:rsidRDefault="00A37BE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A37BE6" w:rsidP="00990451">
    <w:pPr>
      <w:pStyle w:val="Zpat"/>
      <w:ind w:left="426"/>
    </w:pPr>
  </w:p>
  <w:p w:rsidR="00A37BE6" w:rsidRDefault="00A37BE6">
    <w:pPr>
      <w:pStyle w:val="Zpat"/>
    </w:pPr>
    <w:r>
      <w:t>11/2021</w:t>
    </w:r>
  </w:p>
  <w:p w:rsidR="00A37BE6" w:rsidRDefault="00A37B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509" w:rsidRDefault="00952509">
      <w:r>
        <w:separator/>
      </w:r>
    </w:p>
  </w:footnote>
  <w:footnote w:type="continuationSeparator" w:id="1">
    <w:p w:rsidR="00952509" w:rsidRDefault="00952509">
      <w:r>
        <w:continuationSeparator/>
      </w:r>
    </w:p>
  </w:footnote>
  <w:footnote w:id="2">
    <w:p w:rsidR="00A37BE6" w:rsidRPr="00073255" w:rsidRDefault="00A37BE6" w:rsidP="006C5E61">
      <w:pPr>
        <w:pStyle w:val="Textpoznpodarou"/>
        <w:rPr>
          <w:color w:val="auto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B2EE8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947B20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DC39BE"/>
    <w:multiLevelType w:val="singleLevel"/>
    <w:tmpl w:val="E47CF820"/>
    <w:lvl w:ilvl="0">
      <w:start w:val="1"/>
      <w:numFmt w:val="decimal"/>
      <w:pStyle w:val="Seznam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876362F"/>
    <w:multiLevelType w:val="hybridMultilevel"/>
    <w:tmpl w:val="640C8A7A"/>
    <w:lvl w:ilvl="0" w:tplc="D6122B4A">
      <w:start w:val="1"/>
      <w:numFmt w:val="upperLetter"/>
      <w:pStyle w:val="Nadpis1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F7609B"/>
    <w:multiLevelType w:val="singleLevel"/>
    <w:tmpl w:val="5FE2C322"/>
    <w:lvl w:ilvl="0">
      <w:start w:val="1"/>
      <w:numFmt w:val="decimal"/>
      <w:pStyle w:val="Nadpis9"/>
      <w:lvlText w:val="A.1.%1"/>
      <w:lvlJc w:val="left"/>
      <w:pPr>
        <w:ind w:left="644" w:hanging="360"/>
      </w:pPr>
      <w:rPr>
        <w:rFonts w:hint="default"/>
        <w:b w:val="0"/>
      </w:rPr>
    </w:lvl>
  </w:abstractNum>
  <w:abstractNum w:abstractNumId="6">
    <w:nsid w:val="0B12556A"/>
    <w:multiLevelType w:val="hybridMultilevel"/>
    <w:tmpl w:val="11567B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39074B"/>
    <w:multiLevelType w:val="multilevel"/>
    <w:tmpl w:val="0409001F"/>
    <w:styleLink w:val="Style2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5116AB1"/>
    <w:multiLevelType w:val="hybridMultilevel"/>
    <w:tmpl w:val="75B62768"/>
    <w:lvl w:ilvl="0" w:tplc="91AAC10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0826444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D97283C6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A1689A2C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08EBB8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246802F0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D76503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6EAEA4EC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9CF4C3EA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1E560D72"/>
    <w:multiLevelType w:val="hybridMultilevel"/>
    <w:tmpl w:val="31B8A88A"/>
    <w:lvl w:ilvl="0" w:tplc="04050001">
      <w:start w:val="1"/>
      <w:numFmt w:val="decimal"/>
      <w:lvlText w:val="%1)"/>
      <w:lvlJc w:val="left"/>
      <w:pPr>
        <w:ind w:left="182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2541" w:hanging="360"/>
      </w:pPr>
    </w:lvl>
    <w:lvl w:ilvl="2" w:tplc="04050005" w:tentative="1">
      <w:start w:val="1"/>
      <w:numFmt w:val="lowerRoman"/>
      <w:lvlText w:val="%3."/>
      <w:lvlJc w:val="right"/>
      <w:pPr>
        <w:ind w:left="3261" w:hanging="180"/>
      </w:pPr>
    </w:lvl>
    <w:lvl w:ilvl="3" w:tplc="04050001" w:tentative="1">
      <w:start w:val="1"/>
      <w:numFmt w:val="decimal"/>
      <w:lvlText w:val="%4."/>
      <w:lvlJc w:val="left"/>
      <w:pPr>
        <w:ind w:left="3981" w:hanging="360"/>
      </w:pPr>
    </w:lvl>
    <w:lvl w:ilvl="4" w:tplc="04050003" w:tentative="1">
      <w:start w:val="1"/>
      <w:numFmt w:val="lowerLetter"/>
      <w:lvlText w:val="%5."/>
      <w:lvlJc w:val="left"/>
      <w:pPr>
        <w:ind w:left="4701" w:hanging="360"/>
      </w:pPr>
    </w:lvl>
    <w:lvl w:ilvl="5" w:tplc="04050005" w:tentative="1">
      <w:start w:val="1"/>
      <w:numFmt w:val="lowerRoman"/>
      <w:lvlText w:val="%6."/>
      <w:lvlJc w:val="right"/>
      <w:pPr>
        <w:ind w:left="5421" w:hanging="180"/>
      </w:pPr>
    </w:lvl>
    <w:lvl w:ilvl="6" w:tplc="04050001" w:tentative="1">
      <w:start w:val="1"/>
      <w:numFmt w:val="decimal"/>
      <w:lvlText w:val="%7."/>
      <w:lvlJc w:val="left"/>
      <w:pPr>
        <w:ind w:left="6141" w:hanging="360"/>
      </w:pPr>
    </w:lvl>
    <w:lvl w:ilvl="7" w:tplc="04050003" w:tentative="1">
      <w:start w:val="1"/>
      <w:numFmt w:val="lowerLetter"/>
      <w:lvlText w:val="%8."/>
      <w:lvlJc w:val="left"/>
      <w:pPr>
        <w:ind w:left="6861" w:hanging="360"/>
      </w:pPr>
    </w:lvl>
    <w:lvl w:ilvl="8" w:tplc="04050005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0">
    <w:nsid w:val="1F775EB2"/>
    <w:multiLevelType w:val="singleLevel"/>
    <w:tmpl w:val="6888A13E"/>
    <w:lvl w:ilvl="0">
      <w:start w:val="1"/>
      <w:numFmt w:val="bullet"/>
      <w:pStyle w:val="Pokraovnseznamu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0B038EE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0B9225E"/>
    <w:multiLevelType w:val="hybridMultilevel"/>
    <w:tmpl w:val="3800B132"/>
    <w:lvl w:ilvl="0" w:tplc="B81C98B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87D6C2E0" w:tentative="1">
      <w:start w:val="1"/>
      <w:numFmt w:val="lowerLetter"/>
      <w:lvlText w:val="%2."/>
      <w:lvlJc w:val="left"/>
      <w:pPr>
        <w:ind w:left="2496" w:hanging="360"/>
      </w:pPr>
    </w:lvl>
    <w:lvl w:ilvl="2" w:tplc="929A8526" w:tentative="1">
      <w:start w:val="1"/>
      <w:numFmt w:val="lowerRoman"/>
      <w:lvlText w:val="%3."/>
      <w:lvlJc w:val="right"/>
      <w:pPr>
        <w:ind w:left="3216" w:hanging="180"/>
      </w:pPr>
    </w:lvl>
    <w:lvl w:ilvl="3" w:tplc="610468FE" w:tentative="1">
      <w:start w:val="1"/>
      <w:numFmt w:val="decimal"/>
      <w:lvlText w:val="%4."/>
      <w:lvlJc w:val="left"/>
      <w:pPr>
        <w:ind w:left="3936" w:hanging="360"/>
      </w:pPr>
    </w:lvl>
    <w:lvl w:ilvl="4" w:tplc="49B621F0" w:tentative="1">
      <w:start w:val="1"/>
      <w:numFmt w:val="lowerLetter"/>
      <w:lvlText w:val="%5."/>
      <w:lvlJc w:val="left"/>
      <w:pPr>
        <w:ind w:left="4656" w:hanging="360"/>
      </w:pPr>
    </w:lvl>
    <w:lvl w:ilvl="5" w:tplc="390CEC32" w:tentative="1">
      <w:start w:val="1"/>
      <w:numFmt w:val="lowerRoman"/>
      <w:lvlText w:val="%6."/>
      <w:lvlJc w:val="right"/>
      <w:pPr>
        <w:ind w:left="5376" w:hanging="180"/>
      </w:pPr>
    </w:lvl>
    <w:lvl w:ilvl="6" w:tplc="BE9E36BE" w:tentative="1">
      <w:start w:val="1"/>
      <w:numFmt w:val="decimal"/>
      <w:lvlText w:val="%7."/>
      <w:lvlJc w:val="left"/>
      <w:pPr>
        <w:ind w:left="6096" w:hanging="360"/>
      </w:pPr>
    </w:lvl>
    <w:lvl w:ilvl="7" w:tplc="7C9266A2" w:tentative="1">
      <w:start w:val="1"/>
      <w:numFmt w:val="lowerLetter"/>
      <w:lvlText w:val="%8."/>
      <w:lvlJc w:val="left"/>
      <w:pPr>
        <w:ind w:left="6816" w:hanging="360"/>
      </w:pPr>
    </w:lvl>
    <w:lvl w:ilvl="8" w:tplc="D7AA189E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40B7847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90264CB"/>
    <w:multiLevelType w:val="singleLevel"/>
    <w:tmpl w:val="61C666C2"/>
    <w:lvl w:ilvl="0">
      <w:start w:val="1"/>
      <w:numFmt w:val="decimal"/>
      <w:pStyle w:val="Nadpis3"/>
      <w:lvlText w:val="B.%1."/>
      <w:lvlJc w:val="left"/>
      <w:pPr>
        <w:ind w:left="360" w:hanging="360"/>
      </w:pPr>
      <w:rPr>
        <w:rFonts w:hint="default"/>
      </w:rPr>
    </w:lvl>
  </w:abstractNum>
  <w:abstractNum w:abstractNumId="15">
    <w:nsid w:val="2A4B2B67"/>
    <w:multiLevelType w:val="hybridMultilevel"/>
    <w:tmpl w:val="9104D936"/>
    <w:lvl w:ilvl="0" w:tplc="032C1EFC">
      <w:start w:val="1"/>
      <w:numFmt w:val="decimal"/>
      <w:pStyle w:val="Nadpis2"/>
      <w:lvlText w:val="A.%1."/>
      <w:lvlJc w:val="left"/>
      <w:pPr>
        <w:ind w:left="928" w:hanging="360"/>
      </w:pPr>
      <w:rPr>
        <w:rFonts w:hint="default"/>
      </w:rPr>
    </w:lvl>
    <w:lvl w:ilvl="1" w:tplc="21680E7C" w:tentative="1">
      <w:start w:val="1"/>
      <w:numFmt w:val="lowerLetter"/>
      <w:lvlText w:val="%2."/>
      <w:lvlJc w:val="left"/>
      <w:pPr>
        <w:ind w:left="1440" w:hanging="360"/>
      </w:pPr>
    </w:lvl>
    <w:lvl w:ilvl="2" w:tplc="1234C8B4" w:tentative="1">
      <w:start w:val="1"/>
      <w:numFmt w:val="lowerRoman"/>
      <w:lvlText w:val="%3."/>
      <w:lvlJc w:val="right"/>
      <w:pPr>
        <w:ind w:left="2160" w:hanging="180"/>
      </w:pPr>
    </w:lvl>
    <w:lvl w:ilvl="3" w:tplc="5EB47202" w:tentative="1">
      <w:start w:val="1"/>
      <w:numFmt w:val="decimal"/>
      <w:lvlText w:val="%4."/>
      <w:lvlJc w:val="left"/>
      <w:pPr>
        <w:ind w:left="2880" w:hanging="360"/>
      </w:pPr>
    </w:lvl>
    <w:lvl w:ilvl="4" w:tplc="11E28F8E" w:tentative="1">
      <w:start w:val="1"/>
      <w:numFmt w:val="lowerLetter"/>
      <w:lvlText w:val="%5."/>
      <w:lvlJc w:val="left"/>
      <w:pPr>
        <w:ind w:left="3600" w:hanging="360"/>
      </w:pPr>
    </w:lvl>
    <w:lvl w:ilvl="5" w:tplc="A6BAC4B8" w:tentative="1">
      <w:start w:val="1"/>
      <w:numFmt w:val="lowerRoman"/>
      <w:lvlText w:val="%6."/>
      <w:lvlJc w:val="right"/>
      <w:pPr>
        <w:ind w:left="4320" w:hanging="180"/>
      </w:pPr>
    </w:lvl>
    <w:lvl w:ilvl="6" w:tplc="80E676F8" w:tentative="1">
      <w:start w:val="1"/>
      <w:numFmt w:val="decimal"/>
      <w:lvlText w:val="%7."/>
      <w:lvlJc w:val="left"/>
      <w:pPr>
        <w:ind w:left="5040" w:hanging="360"/>
      </w:pPr>
    </w:lvl>
    <w:lvl w:ilvl="7" w:tplc="70446CD4" w:tentative="1">
      <w:start w:val="1"/>
      <w:numFmt w:val="lowerLetter"/>
      <w:lvlText w:val="%8."/>
      <w:lvlJc w:val="left"/>
      <w:pPr>
        <w:ind w:left="5760" w:hanging="360"/>
      </w:pPr>
    </w:lvl>
    <w:lvl w:ilvl="8" w:tplc="98D46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3097C"/>
    <w:multiLevelType w:val="hybridMultilevel"/>
    <w:tmpl w:val="04C07C32"/>
    <w:lvl w:ilvl="0" w:tplc="D95EA89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351B18B2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5205B97"/>
    <w:multiLevelType w:val="hybridMultilevel"/>
    <w:tmpl w:val="00A4D1E0"/>
    <w:lvl w:ilvl="0" w:tplc="C55028A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832654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26645F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2060C4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AB81D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2D22A3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23C9A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AAABC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53BE04A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4D0866"/>
    <w:multiLevelType w:val="singleLevel"/>
    <w:tmpl w:val="C48CB044"/>
    <w:lvl w:ilvl="0">
      <w:start w:val="1"/>
      <w:numFmt w:val="bullet"/>
      <w:pStyle w:val="Seznamsodrkami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54D7F93"/>
    <w:multiLevelType w:val="hybridMultilevel"/>
    <w:tmpl w:val="1CBCA904"/>
    <w:lvl w:ilvl="0" w:tplc="B90C8F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B46A1B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D096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1348D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6467C2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DA04F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18FEB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D6505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3BABE0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C4573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BFE3886"/>
    <w:multiLevelType w:val="multilevel"/>
    <w:tmpl w:val="57D85AE4"/>
    <w:lvl w:ilvl="0">
      <w:start w:val="1"/>
      <w:numFmt w:val="decimal"/>
      <w:pStyle w:val="Seznamsodrkami4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DC31DE1"/>
    <w:multiLevelType w:val="singleLevel"/>
    <w:tmpl w:val="634CCA24"/>
    <w:lvl w:ilvl="0">
      <w:start w:val="1"/>
      <w:numFmt w:val="bullet"/>
      <w:pStyle w:val="slovanse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2A16B89"/>
    <w:multiLevelType w:val="multilevel"/>
    <w:tmpl w:val="4E9AC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eznamsodrkami5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6F272B0"/>
    <w:multiLevelType w:val="multilevel"/>
    <w:tmpl w:val="76D67F0E"/>
    <w:lvl w:ilvl="0">
      <w:start w:val="1"/>
      <w:numFmt w:val="decimal"/>
      <w:pStyle w:val="Seznam2"/>
      <w:lvlText w:val="%1."/>
      <w:lvlJc w:val="left"/>
      <w:pPr>
        <w:tabs>
          <w:tab w:val="num" w:pos="696"/>
        </w:tabs>
        <w:ind w:left="696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2">
      <w:start w:val="1998"/>
      <w:numFmt w:val="decimal"/>
      <w:isLgl/>
      <w:lvlText w:val="%1.%2.%3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76"/>
        </w:tabs>
        <w:ind w:left="1776" w:hanging="1440"/>
      </w:pPr>
      <w:rPr>
        <w:rFonts w:hint="default"/>
      </w:rPr>
    </w:lvl>
  </w:abstractNum>
  <w:abstractNum w:abstractNumId="26">
    <w:nsid w:val="47F9642D"/>
    <w:multiLevelType w:val="singleLevel"/>
    <w:tmpl w:val="C0307628"/>
    <w:lvl w:ilvl="0">
      <w:start w:val="1"/>
      <w:numFmt w:val="lowerLetter"/>
      <w:pStyle w:val="nadpis3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A433512"/>
    <w:multiLevelType w:val="singleLevel"/>
    <w:tmpl w:val="82EC0428"/>
    <w:lvl w:ilvl="0">
      <w:start w:val="1"/>
      <w:numFmt w:val="lowerLetter"/>
      <w:pStyle w:val="slovanseznam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ABF4D2F"/>
    <w:multiLevelType w:val="hybridMultilevel"/>
    <w:tmpl w:val="1D801EAC"/>
    <w:lvl w:ilvl="0" w:tplc="9D8EFB0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6CCAEB90" w:tentative="1">
      <w:start w:val="1"/>
      <w:numFmt w:val="lowerLetter"/>
      <w:lvlText w:val="%2."/>
      <w:lvlJc w:val="left"/>
      <w:pPr>
        <w:ind w:left="1440" w:hanging="360"/>
      </w:pPr>
    </w:lvl>
    <w:lvl w:ilvl="2" w:tplc="AE5ED97C" w:tentative="1">
      <w:start w:val="1"/>
      <w:numFmt w:val="lowerRoman"/>
      <w:lvlText w:val="%3."/>
      <w:lvlJc w:val="right"/>
      <w:pPr>
        <w:ind w:left="2160" w:hanging="180"/>
      </w:pPr>
    </w:lvl>
    <w:lvl w:ilvl="3" w:tplc="02F00808" w:tentative="1">
      <w:start w:val="1"/>
      <w:numFmt w:val="decimal"/>
      <w:lvlText w:val="%4."/>
      <w:lvlJc w:val="left"/>
      <w:pPr>
        <w:ind w:left="2880" w:hanging="360"/>
      </w:pPr>
    </w:lvl>
    <w:lvl w:ilvl="4" w:tplc="8DB249E4" w:tentative="1">
      <w:start w:val="1"/>
      <w:numFmt w:val="lowerLetter"/>
      <w:lvlText w:val="%5."/>
      <w:lvlJc w:val="left"/>
      <w:pPr>
        <w:ind w:left="3600" w:hanging="360"/>
      </w:pPr>
    </w:lvl>
    <w:lvl w:ilvl="5" w:tplc="1CAA27AA" w:tentative="1">
      <w:start w:val="1"/>
      <w:numFmt w:val="lowerRoman"/>
      <w:lvlText w:val="%6."/>
      <w:lvlJc w:val="right"/>
      <w:pPr>
        <w:ind w:left="4320" w:hanging="180"/>
      </w:pPr>
    </w:lvl>
    <w:lvl w:ilvl="6" w:tplc="EAEAC926" w:tentative="1">
      <w:start w:val="1"/>
      <w:numFmt w:val="decimal"/>
      <w:lvlText w:val="%7."/>
      <w:lvlJc w:val="left"/>
      <w:pPr>
        <w:ind w:left="5040" w:hanging="360"/>
      </w:pPr>
    </w:lvl>
    <w:lvl w:ilvl="7" w:tplc="47FAAFB4" w:tentative="1">
      <w:start w:val="1"/>
      <w:numFmt w:val="lowerLetter"/>
      <w:lvlText w:val="%8."/>
      <w:lvlJc w:val="left"/>
      <w:pPr>
        <w:ind w:left="5760" w:hanging="360"/>
      </w:pPr>
    </w:lvl>
    <w:lvl w:ilvl="8" w:tplc="303CFD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54ECC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</w:abstractNum>
  <w:abstractNum w:abstractNumId="30">
    <w:nsid w:val="5EA36837"/>
    <w:multiLevelType w:val="multilevel"/>
    <w:tmpl w:val="0409001D"/>
    <w:styleLink w:val="Style1"/>
    <w:lvl w:ilvl="0">
      <w:start w:val="2"/>
      <w:numFmt w:val="upperLetter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upperLetter"/>
      <w:lvlText w:val="%2"/>
      <w:lvlJc w:val="left"/>
      <w:pPr>
        <w:ind w:left="1069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" w:hAnsi="Arial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02655E1"/>
    <w:multiLevelType w:val="hybridMultilevel"/>
    <w:tmpl w:val="9B3826B0"/>
    <w:lvl w:ilvl="0" w:tplc="91DC0E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F6290A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0404E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32262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7C4891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C56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E9427D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B06BF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99EB2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DA234C"/>
    <w:multiLevelType w:val="singleLevel"/>
    <w:tmpl w:val="CD523F74"/>
    <w:lvl w:ilvl="0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sz w:val="22"/>
      </w:rPr>
    </w:lvl>
  </w:abstractNum>
  <w:abstractNum w:abstractNumId="33">
    <w:nsid w:val="6AFE5A90"/>
    <w:multiLevelType w:val="hybridMultilevel"/>
    <w:tmpl w:val="B33EEA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D760427"/>
    <w:multiLevelType w:val="singleLevel"/>
    <w:tmpl w:val="080E6AE6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5">
    <w:nsid w:val="703F00B8"/>
    <w:multiLevelType w:val="multilevel"/>
    <w:tmpl w:val="E688AFAE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45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>
      <w:start w:val="5"/>
      <w:numFmt w:val="bullet"/>
      <w:lvlText w:val="-"/>
      <w:lvlJc w:val="left"/>
      <w:pPr>
        <w:ind w:left="3655" w:hanging="360"/>
      </w:pPr>
      <w:rPr>
        <w:rFonts w:ascii="Arial" w:eastAsia="Times New Roman" w:hAnsi="Arial" w:cs="Arial" w:hint="default"/>
      </w:rPr>
    </w:lvl>
    <w:lvl w:ilvl="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NSimSun" w:hint="default"/>
      </w:rPr>
    </w:lvl>
    <w:lvl w:ilvl="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NSimSun" w:hint="default"/>
      </w:rPr>
    </w:lvl>
    <w:lvl w:ilvl="8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6">
    <w:nsid w:val="734E41A4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</w:abstractNum>
  <w:abstractNum w:abstractNumId="37">
    <w:nsid w:val="79BA350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AA73C7C"/>
    <w:multiLevelType w:val="singleLevel"/>
    <w:tmpl w:val="CD523F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</w:abstractNum>
  <w:abstractNum w:abstractNumId="39">
    <w:nsid w:val="7DDD52B5"/>
    <w:multiLevelType w:val="hybridMultilevel"/>
    <w:tmpl w:val="4538D380"/>
    <w:lvl w:ilvl="0" w:tplc="7504AEAE">
      <w:start w:val="1"/>
      <w:numFmt w:val="lowerLetter"/>
      <w:lvlText w:val="%1)"/>
      <w:lvlJc w:val="left"/>
      <w:pPr>
        <w:ind w:left="1069" w:hanging="360"/>
      </w:pPr>
    </w:lvl>
    <w:lvl w:ilvl="1" w:tplc="D73CCD70">
      <w:start w:val="1"/>
      <w:numFmt w:val="lowerLetter"/>
      <w:lvlText w:val="%2."/>
      <w:lvlJc w:val="left"/>
      <w:pPr>
        <w:ind w:left="1789" w:hanging="360"/>
      </w:pPr>
    </w:lvl>
    <w:lvl w:ilvl="2" w:tplc="011CCB3E">
      <w:start w:val="1"/>
      <w:numFmt w:val="lowerRoman"/>
      <w:lvlText w:val="%3."/>
      <w:lvlJc w:val="right"/>
      <w:pPr>
        <w:ind w:left="2509" w:hanging="180"/>
      </w:pPr>
    </w:lvl>
    <w:lvl w:ilvl="3" w:tplc="BEE05108" w:tentative="1">
      <w:start w:val="1"/>
      <w:numFmt w:val="decimal"/>
      <w:lvlText w:val="%4."/>
      <w:lvlJc w:val="left"/>
      <w:pPr>
        <w:ind w:left="3229" w:hanging="360"/>
      </w:pPr>
    </w:lvl>
    <w:lvl w:ilvl="4" w:tplc="F77E254C" w:tentative="1">
      <w:start w:val="1"/>
      <w:numFmt w:val="lowerLetter"/>
      <w:lvlText w:val="%5."/>
      <w:lvlJc w:val="left"/>
      <w:pPr>
        <w:ind w:left="3949" w:hanging="360"/>
      </w:pPr>
    </w:lvl>
    <w:lvl w:ilvl="5" w:tplc="58CAA1FA" w:tentative="1">
      <w:start w:val="1"/>
      <w:numFmt w:val="lowerRoman"/>
      <w:lvlText w:val="%6."/>
      <w:lvlJc w:val="right"/>
      <w:pPr>
        <w:ind w:left="4669" w:hanging="180"/>
      </w:pPr>
    </w:lvl>
    <w:lvl w:ilvl="6" w:tplc="9AAC2C36" w:tentative="1">
      <w:start w:val="1"/>
      <w:numFmt w:val="decimal"/>
      <w:lvlText w:val="%7."/>
      <w:lvlJc w:val="left"/>
      <w:pPr>
        <w:ind w:left="5389" w:hanging="360"/>
      </w:pPr>
    </w:lvl>
    <w:lvl w:ilvl="7" w:tplc="8FB0E9E8" w:tentative="1">
      <w:start w:val="1"/>
      <w:numFmt w:val="lowerLetter"/>
      <w:lvlText w:val="%8."/>
      <w:lvlJc w:val="left"/>
      <w:pPr>
        <w:ind w:left="6109" w:hanging="360"/>
      </w:pPr>
    </w:lvl>
    <w:lvl w:ilvl="8" w:tplc="0C4C02E4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6"/>
  </w:num>
  <w:num w:numId="3">
    <w:abstractNumId w:val="3"/>
  </w:num>
  <w:num w:numId="4">
    <w:abstractNumId w:val="10"/>
  </w:num>
  <w:num w:numId="5">
    <w:abstractNumId w:val="27"/>
  </w:num>
  <w:num w:numId="6">
    <w:abstractNumId w:val="23"/>
  </w:num>
  <w:num w:numId="7">
    <w:abstractNumId w:val="19"/>
  </w:num>
  <w:num w:numId="8">
    <w:abstractNumId w:val="5"/>
  </w:num>
  <w:num w:numId="9">
    <w:abstractNumId w:val="14"/>
  </w:num>
  <w:num w:numId="10">
    <w:abstractNumId w:val="24"/>
  </w:num>
  <w:num w:numId="11">
    <w:abstractNumId w:val="22"/>
  </w:num>
  <w:num w:numId="12">
    <w:abstractNumId w:val="30"/>
  </w:num>
  <w:num w:numId="13">
    <w:abstractNumId w:val="7"/>
  </w:num>
  <w:num w:numId="14">
    <w:abstractNumId w:val="38"/>
  </w:num>
  <w:num w:numId="15">
    <w:abstractNumId w:val="29"/>
  </w:num>
  <w:num w:numId="16">
    <w:abstractNumId w:val="37"/>
  </w:num>
  <w:num w:numId="17">
    <w:abstractNumId w:val="21"/>
  </w:num>
  <w:num w:numId="18">
    <w:abstractNumId w:val="36"/>
  </w:num>
  <w:num w:numId="19">
    <w:abstractNumId w:val="1"/>
  </w:num>
  <w:num w:numId="20">
    <w:abstractNumId w:val="2"/>
  </w:num>
  <w:num w:numId="21">
    <w:abstractNumId w:val="4"/>
  </w:num>
  <w:num w:numId="22">
    <w:abstractNumId w:val="39"/>
  </w:num>
  <w:num w:numId="23">
    <w:abstractNumId w:val="18"/>
  </w:num>
  <w:num w:numId="24">
    <w:abstractNumId w:val="32"/>
  </w:num>
  <w:num w:numId="25">
    <w:abstractNumId w:val="15"/>
  </w:num>
  <w:num w:numId="26">
    <w:abstractNumId w:val="11"/>
  </w:num>
  <w:num w:numId="27">
    <w:abstractNumId w:val="17"/>
  </w:num>
  <w:num w:numId="28">
    <w:abstractNumId w:val="13"/>
  </w:num>
  <w:num w:numId="29">
    <w:abstractNumId w:val="35"/>
  </w:num>
  <w:num w:numId="30">
    <w:abstractNumId w:val="8"/>
  </w:num>
  <w:num w:numId="31">
    <w:abstractNumId w:val="28"/>
  </w:num>
  <w:num w:numId="32">
    <w:abstractNumId w:val="33"/>
  </w:num>
  <w:num w:numId="33">
    <w:abstractNumId w:val="9"/>
  </w:num>
  <w:num w:numId="34">
    <w:abstractNumId w:val="12"/>
  </w:num>
  <w:num w:numId="35">
    <w:abstractNumId w:val="20"/>
  </w:num>
  <w:num w:numId="36">
    <w:abstractNumId w:val="6"/>
  </w:num>
  <w:num w:numId="37">
    <w:abstractNumId w:val="31"/>
  </w:num>
  <w:num w:numId="38">
    <w:abstractNumId w:val="16"/>
  </w:num>
  <w:num w:numId="39">
    <w:abstractNumId w:val="3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0465"/>
  </w:hdrShapeDefaults>
  <w:footnotePr>
    <w:footnote w:id="0"/>
    <w:footnote w:id="1"/>
  </w:footnotePr>
  <w:endnotePr>
    <w:endnote w:id="0"/>
    <w:endnote w:id="1"/>
  </w:endnotePr>
  <w:compat/>
  <w:rsids>
    <w:rsidRoot w:val="00C7236E"/>
    <w:rsid w:val="00000756"/>
    <w:rsid w:val="00003CA8"/>
    <w:rsid w:val="00003CB9"/>
    <w:rsid w:val="00005FCA"/>
    <w:rsid w:val="00015AAC"/>
    <w:rsid w:val="00016F04"/>
    <w:rsid w:val="00017C35"/>
    <w:rsid w:val="00017D2C"/>
    <w:rsid w:val="0002222B"/>
    <w:rsid w:val="000244F7"/>
    <w:rsid w:val="00024D46"/>
    <w:rsid w:val="00027F7E"/>
    <w:rsid w:val="00031737"/>
    <w:rsid w:val="00034563"/>
    <w:rsid w:val="00034DE0"/>
    <w:rsid w:val="000351A5"/>
    <w:rsid w:val="00035433"/>
    <w:rsid w:val="00035A72"/>
    <w:rsid w:val="0003617C"/>
    <w:rsid w:val="000377C2"/>
    <w:rsid w:val="00040375"/>
    <w:rsid w:val="00041B20"/>
    <w:rsid w:val="00044D43"/>
    <w:rsid w:val="00046073"/>
    <w:rsid w:val="000470F7"/>
    <w:rsid w:val="000515EB"/>
    <w:rsid w:val="000517C8"/>
    <w:rsid w:val="00054469"/>
    <w:rsid w:val="0005667A"/>
    <w:rsid w:val="00057118"/>
    <w:rsid w:val="00057293"/>
    <w:rsid w:val="00057EC4"/>
    <w:rsid w:val="00060E32"/>
    <w:rsid w:val="000672A6"/>
    <w:rsid w:val="0007054C"/>
    <w:rsid w:val="00073039"/>
    <w:rsid w:val="00075197"/>
    <w:rsid w:val="00080FFF"/>
    <w:rsid w:val="00081543"/>
    <w:rsid w:val="000815CB"/>
    <w:rsid w:val="00084504"/>
    <w:rsid w:val="00084BA7"/>
    <w:rsid w:val="000857B0"/>
    <w:rsid w:val="0008661D"/>
    <w:rsid w:val="00087D15"/>
    <w:rsid w:val="000908A4"/>
    <w:rsid w:val="00090D19"/>
    <w:rsid w:val="0009292E"/>
    <w:rsid w:val="00093BAF"/>
    <w:rsid w:val="000940DB"/>
    <w:rsid w:val="00097830"/>
    <w:rsid w:val="000A5384"/>
    <w:rsid w:val="000A5D5E"/>
    <w:rsid w:val="000A6505"/>
    <w:rsid w:val="000A6C95"/>
    <w:rsid w:val="000B192E"/>
    <w:rsid w:val="000B2592"/>
    <w:rsid w:val="000B35AE"/>
    <w:rsid w:val="000B3EC3"/>
    <w:rsid w:val="000C01F1"/>
    <w:rsid w:val="000C0C74"/>
    <w:rsid w:val="000C14B0"/>
    <w:rsid w:val="000C4BFF"/>
    <w:rsid w:val="000C4CCE"/>
    <w:rsid w:val="000C52B4"/>
    <w:rsid w:val="000D00E0"/>
    <w:rsid w:val="000D1796"/>
    <w:rsid w:val="000D18C5"/>
    <w:rsid w:val="000D4894"/>
    <w:rsid w:val="000D5E5B"/>
    <w:rsid w:val="000D663F"/>
    <w:rsid w:val="000D68B9"/>
    <w:rsid w:val="000D7F20"/>
    <w:rsid w:val="000E16DA"/>
    <w:rsid w:val="000E4417"/>
    <w:rsid w:val="000E4A49"/>
    <w:rsid w:val="000E5C6E"/>
    <w:rsid w:val="000E730C"/>
    <w:rsid w:val="000E7C14"/>
    <w:rsid w:val="000F0629"/>
    <w:rsid w:val="000F60B3"/>
    <w:rsid w:val="00102CAD"/>
    <w:rsid w:val="0010548B"/>
    <w:rsid w:val="001056F7"/>
    <w:rsid w:val="00112732"/>
    <w:rsid w:val="001142D3"/>
    <w:rsid w:val="00115B06"/>
    <w:rsid w:val="0012073F"/>
    <w:rsid w:val="00121F86"/>
    <w:rsid w:val="00123531"/>
    <w:rsid w:val="00125462"/>
    <w:rsid w:val="001259F0"/>
    <w:rsid w:val="00126AE0"/>
    <w:rsid w:val="00127946"/>
    <w:rsid w:val="00130806"/>
    <w:rsid w:val="00134F9D"/>
    <w:rsid w:val="00136855"/>
    <w:rsid w:val="00137D00"/>
    <w:rsid w:val="0014117A"/>
    <w:rsid w:val="00141275"/>
    <w:rsid w:val="00141A7E"/>
    <w:rsid w:val="00142F24"/>
    <w:rsid w:val="0014334D"/>
    <w:rsid w:val="001438A2"/>
    <w:rsid w:val="00143FDC"/>
    <w:rsid w:val="001440B9"/>
    <w:rsid w:val="0014766E"/>
    <w:rsid w:val="001526A1"/>
    <w:rsid w:val="001569FB"/>
    <w:rsid w:val="001604AF"/>
    <w:rsid w:val="001619F5"/>
    <w:rsid w:val="00161C58"/>
    <w:rsid w:val="001701A6"/>
    <w:rsid w:val="0017196B"/>
    <w:rsid w:val="001729F4"/>
    <w:rsid w:val="001743F7"/>
    <w:rsid w:val="00177CDE"/>
    <w:rsid w:val="00177F03"/>
    <w:rsid w:val="00181129"/>
    <w:rsid w:val="001838A7"/>
    <w:rsid w:val="00184A4F"/>
    <w:rsid w:val="00184E9B"/>
    <w:rsid w:val="001873F4"/>
    <w:rsid w:val="00187D7B"/>
    <w:rsid w:val="001902DE"/>
    <w:rsid w:val="00190B81"/>
    <w:rsid w:val="00190DBC"/>
    <w:rsid w:val="00192C85"/>
    <w:rsid w:val="001955F4"/>
    <w:rsid w:val="0019620D"/>
    <w:rsid w:val="0019765C"/>
    <w:rsid w:val="001A06EB"/>
    <w:rsid w:val="001A2492"/>
    <w:rsid w:val="001A2CAB"/>
    <w:rsid w:val="001A3F42"/>
    <w:rsid w:val="001A4886"/>
    <w:rsid w:val="001A4FDC"/>
    <w:rsid w:val="001A7A3E"/>
    <w:rsid w:val="001B0B6D"/>
    <w:rsid w:val="001B176F"/>
    <w:rsid w:val="001B3A79"/>
    <w:rsid w:val="001B3D5D"/>
    <w:rsid w:val="001B543D"/>
    <w:rsid w:val="001B7AB9"/>
    <w:rsid w:val="001C1CAE"/>
    <w:rsid w:val="001C41E8"/>
    <w:rsid w:val="001C440E"/>
    <w:rsid w:val="001C45A4"/>
    <w:rsid w:val="001C48BD"/>
    <w:rsid w:val="001C68D6"/>
    <w:rsid w:val="001D0A63"/>
    <w:rsid w:val="001D2F73"/>
    <w:rsid w:val="001D31E4"/>
    <w:rsid w:val="001D41F4"/>
    <w:rsid w:val="001D4E45"/>
    <w:rsid w:val="001E0374"/>
    <w:rsid w:val="001E29A3"/>
    <w:rsid w:val="001E4046"/>
    <w:rsid w:val="001E410D"/>
    <w:rsid w:val="001E51F0"/>
    <w:rsid w:val="001E7E94"/>
    <w:rsid w:val="001F3D1C"/>
    <w:rsid w:val="001F408B"/>
    <w:rsid w:val="001F5AA3"/>
    <w:rsid w:val="001F70CA"/>
    <w:rsid w:val="001F7968"/>
    <w:rsid w:val="001F7C7A"/>
    <w:rsid w:val="002000C1"/>
    <w:rsid w:val="002006E7"/>
    <w:rsid w:val="002016D6"/>
    <w:rsid w:val="0020529C"/>
    <w:rsid w:val="002107DD"/>
    <w:rsid w:val="00210C3E"/>
    <w:rsid w:val="00211E8C"/>
    <w:rsid w:val="00214D36"/>
    <w:rsid w:val="00215F24"/>
    <w:rsid w:val="00216253"/>
    <w:rsid w:val="002217D8"/>
    <w:rsid w:val="00224E6E"/>
    <w:rsid w:val="00224EF6"/>
    <w:rsid w:val="002257EF"/>
    <w:rsid w:val="0022737D"/>
    <w:rsid w:val="002276D3"/>
    <w:rsid w:val="00227C44"/>
    <w:rsid w:val="00230078"/>
    <w:rsid w:val="00230D67"/>
    <w:rsid w:val="00236675"/>
    <w:rsid w:val="002407D9"/>
    <w:rsid w:val="0024757F"/>
    <w:rsid w:val="00250EBB"/>
    <w:rsid w:val="00251628"/>
    <w:rsid w:val="002540E0"/>
    <w:rsid w:val="00255154"/>
    <w:rsid w:val="00255F51"/>
    <w:rsid w:val="002561CA"/>
    <w:rsid w:val="00256F5C"/>
    <w:rsid w:val="00261965"/>
    <w:rsid w:val="00261CDD"/>
    <w:rsid w:val="00264BBC"/>
    <w:rsid w:val="002657F5"/>
    <w:rsid w:val="0026652D"/>
    <w:rsid w:val="002673D0"/>
    <w:rsid w:val="0027455B"/>
    <w:rsid w:val="002745BA"/>
    <w:rsid w:val="00274DC7"/>
    <w:rsid w:val="00275413"/>
    <w:rsid w:val="00275644"/>
    <w:rsid w:val="00276913"/>
    <w:rsid w:val="002770B8"/>
    <w:rsid w:val="00280215"/>
    <w:rsid w:val="00280464"/>
    <w:rsid w:val="00280574"/>
    <w:rsid w:val="002824BE"/>
    <w:rsid w:val="0028273C"/>
    <w:rsid w:val="002836CB"/>
    <w:rsid w:val="0028506F"/>
    <w:rsid w:val="00285AB6"/>
    <w:rsid w:val="00286A8C"/>
    <w:rsid w:val="00290225"/>
    <w:rsid w:val="0029023E"/>
    <w:rsid w:val="00290551"/>
    <w:rsid w:val="00291272"/>
    <w:rsid w:val="0029183E"/>
    <w:rsid w:val="00295FBF"/>
    <w:rsid w:val="00296737"/>
    <w:rsid w:val="002A113E"/>
    <w:rsid w:val="002A3921"/>
    <w:rsid w:val="002A7048"/>
    <w:rsid w:val="002B1325"/>
    <w:rsid w:val="002B2091"/>
    <w:rsid w:val="002B2AC0"/>
    <w:rsid w:val="002B5AC7"/>
    <w:rsid w:val="002B67F7"/>
    <w:rsid w:val="002C1738"/>
    <w:rsid w:val="002C1794"/>
    <w:rsid w:val="002C2416"/>
    <w:rsid w:val="002C347C"/>
    <w:rsid w:val="002C4112"/>
    <w:rsid w:val="002C6949"/>
    <w:rsid w:val="002D1BB5"/>
    <w:rsid w:val="002D4A44"/>
    <w:rsid w:val="002D4BF6"/>
    <w:rsid w:val="002D6DB5"/>
    <w:rsid w:val="002D7E37"/>
    <w:rsid w:val="002E04BE"/>
    <w:rsid w:val="002E15FF"/>
    <w:rsid w:val="002E29C1"/>
    <w:rsid w:val="002E3F1B"/>
    <w:rsid w:val="002E552A"/>
    <w:rsid w:val="002E6EFD"/>
    <w:rsid w:val="002E7D4C"/>
    <w:rsid w:val="002F0CEA"/>
    <w:rsid w:val="002F11DE"/>
    <w:rsid w:val="002F1684"/>
    <w:rsid w:val="002F2499"/>
    <w:rsid w:val="002F4CD1"/>
    <w:rsid w:val="002F646B"/>
    <w:rsid w:val="002F7B97"/>
    <w:rsid w:val="002F7F33"/>
    <w:rsid w:val="00300ABC"/>
    <w:rsid w:val="00300FF5"/>
    <w:rsid w:val="003018A2"/>
    <w:rsid w:val="00303091"/>
    <w:rsid w:val="003062BC"/>
    <w:rsid w:val="0031075E"/>
    <w:rsid w:val="00317FAA"/>
    <w:rsid w:val="003207BD"/>
    <w:rsid w:val="00323322"/>
    <w:rsid w:val="00324630"/>
    <w:rsid w:val="00330BE0"/>
    <w:rsid w:val="0033111D"/>
    <w:rsid w:val="003333CC"/>
    <w:rsid w:val="00334326"/>
    <w:rsid w:val="00334554"/>
    <w:rsid w:val="00335DC1"/>
    <w:rsid w:val="00335DFE"/>
    <w:rsid w:val="00336A05"/>
    <w:rsid w:val="0033751C"/>
    <w:rsid w:val="00342EF9"/>
    <w:rsid w:val="00342F71"/>
    <w:rsid w:val="00343756"/>
    <w:rsid w:val="003449A3"/>
    <w:rsid w:val="00344B1B"/>
    <w:rsid w:val="00345765"/>
    <w:rsid w:val="00347EE6"/>
    <w:rsid w:val="00347EFB"/>
    <w:rsid w:val="00352992"/>
    <w:rsid w:val="003529E2"/>
    <w:rsid w:val="00352E7D"/>
    <w:rsid w:val="00352F1E"/>
    <w:rsid w:val="00357BF7"/>
    <w:rsid w:val="00366838"/>
    <w:rsid w:val="00367169"/>
    <w:rsid w:val="0037167F"/>
    <w:rsid w:val="00371BD7"/>
    <w:rsid w:val="00373C71"/>
    <w:rsid w:val="00374554"/>
    <w:rsid w:val="003750CF"/>
    <w:rsid w:val="00376C9D"/>
    <w:rsid w:val="00376E47"/>
    <w:rsid w:val="003770BA"/>
    <w:rsid w:val="003776B9"/>
    <w:rsid w:val="00380174"/>
    <w:rsid w:val="0038534A"/>
    <w:rsid w:val="003859A1"/>
    <w:rsid w:val="00386B38"/>
    <w:rsid w:val="00387329"/>
    <w:rsid w:val="00387FF3"/>
    <w:rsid w:val="00392266"/>
    <w:rsid w:val="00392361"/>
    <w:rsid w:val="003946DE"/>
    <w:rsid w:val="00394D78"/>
    <w:rsid w:val="00397828"/>
    <w:rsid w:val="003A0280"/>
    <w:rsid w:val="003A0D95"/>
    <w:rsid w:val="003A3CD8"/>
    <w:rsid w:val="003A3EB9"/>
    <w:rsid w:val="003A42EB"/>
    <w:rsid w:val="003A52BD"/>
    <w:rsid w:val="003A5DF3"/>
    <w:rsid w:val="003A6CC4"/>
    <w:rsid w:val="003B4A38"/>
    <w:rsid w:val="003B51FB"/>
    <w:rsid w:val="003B7B93"/>
    <w:rsid w:val="003C207B"/>
    <w:rsid w:val="003C2453"/>
    <w:rsid w:val="003C440F"/>
    <w:rsid w:val="003C72E9"/>
    <w:rsid w:val="003C7BBC"/>
    <w:rsid w:val="003D0EB3"/>
    <w:rsid w:val="003D1BD5"/>
    <w:rsid w:val="003D3C4F"/>
    <w:rsid w:val="003D4633"/>
    <w:rsid w:val="003D5995"/>
    <w:rsid w:val="003E060E"/>
    <w:rsid w:val="003E61A3"/>
    <w:rsid w:val="003E719C"/>
    <w:rsid w:val="003F1BF3"/>
    <w:rsid w:val="003F3BF2"/>
    <w:rsid w:val="003F5D0C"/>
    <w:rsid w:val="003F6301"/>
    <w:rsid w:val="00401F25"/>
    <w:rsid w:val="00403854"/>
    <w:rsid w:val="0040468B"/>
    <w:rsid w:val="00406658"/>
    <w:rsid w:val="00406E6B"/>
    <w:rsid w:val="004075EF"/>
    <w:rsid w:val="004109FC"/>
    <w:rsid w:val="004143F1"/>
    <w:rsid w:val="0041763A"/>
    <w:rsid w:val="00420E42"/>
    <w:rsid w:val="00422A57"/>
    <w:rsid w:val="00423C94"/>
    <w:rsid w:val="004252FA"/>
    <w:rsid w:val="00426CB5"/>
    <w:rsid w:val="00430B74"/>
    <w:rsid w:val="00432147"/>
    <w:rsid w:val="0043409F"/>
    <w:rsid w:val="00434683"/>
    <w:rsid w:val="00435126"/>
    <w:rsid w:val="00435AD0"/>
    <w:rsid w:val="0043798A"/>
    <w:rsid w:val="004404CD"/>
    <w:rsid w:val="00440FCB"/>
    <w:rsid w:val="004413B2"/>
    <w:rsid w:val="00442E0B"/>
    <w:rsid w:val="0044463F"/>
    <w:rsid w:val="00447370"/>
    <w:rsid w:val="00451746"/>
    <w:rsid w:val="00452223"/>
    <w:rsid w:val="0045454C"/>
    <w:rsid w:val="0045573A"/>
    <w:rsid w:val="00455F83"/>
    <w:rsid w:val="00456AF0"/>
    <w:rsid w:val="004571A9"/>
    <w:rsid w:val="00460B3D"/>
    <w:rsid w:val="0046296C"/>
    <w:rsid w:val="00462D8A"/>
    <w:rsid w:val="00463A31"/>
    <w:rsid w:val="00465384"/>
    <w:rsid w:val="00465D9C"/>
    <w:rsid w:val="0046694B"/>
    <w:rsid w:val="00466BB4"/>
    <w:rsid w:val="00466EC8"/>
    <w:rsid w:val="00470236"/>
    <w:rsid w:val="00470A4F"/>
    <w:rsid w:val="00472AE4"/>
    <w:rsid w:val="00472D2B"/>
    <w:rsid w:val="004809B3"/>
    <w:rsid w:val="00483F5B"/>
    <w:rsid w:val="00486C64"/>
    <w:rsid w:val="00492F42"/>
    <w:rsid w:val="00493228"/>
    <w:rsid w:val="00495252"/>
    <w:rsid w:val="0049536A"/>
    <w:rsid w:val="00495673"/>
    <w:rsid w:val="004961DC"/>
    <w:rsid w:val="004979D5"/>
    <w:rsid w:val="004A1D21"/>
    <w:rsid w:val="004A2DDE"/>
    <w:rsid w:val="004A3684"/>
    <w:rsid w:val="004A3BED"/>
    <w:rsid w:val="004A3DDE"/>
    <w:rsid w:val="004A49D5"/>
    <w:rsid w:val="004A7F7E"/>
    <w:rsid w:val="004B08AE"/>
    <w:rsid w:val="004B15F9"/>
    <w:rsid w:val="004B2F70"/>
    <w:rsid w:val="004C45D6"/>
    <w:rsid w:val="004C5387"/>
    <w:rsid w:val="004C7997"/>
    <w:rsid w:val="004D1F32"/>
    <w:rsid w:val="004D4943"/>
    <w:rsid w:val="004D6EB8"/>
    <w:rsid w:val="004E113B"/>
    <w:rsid w:val="004E1B6C"/>
    <w:rsid w:val="004E49AF"/>
    <w:rsid w:val="004E5351"/>
    <w:rsid w:val="004E57D1"/>
    <w:rsid w:val="004E69D4"/>
    <w:rsid w:val="004F13C8"/>
    <w:rsid w:val="004F4BFC"/>
    <w:rsid w:val="004F74CF"/>
    <w:rsid w:val="0050185B"/>
    <w:rsid w:val="00503A35"/>
    <w:rsid w:val="00504343"/>
    <w:rsid w:val="0050680B"/>
    <w:rsid w:val="0050738D"/>
    <w:rsid w:val="005110E1"/>
    <w:rsid w:val="005118F3"/>
    <w:rsid w:val="00512087"/>
    <w:rsid w:val="0051381A"/>
    <w:rsid w:val="00513B97"/>
    <w:rsid w:val="00515460"/>
    <w:rsid w:val="005157D7"/>
    <w:rsid w:val="00515EDD"/>
    <w:rsid w:val="005162B8"/>
    <w:rsid w:val="00516773"/>
    <w:rsid w:val="00517454"/>
    <w:rsid w:val="00520427"/>
    <w:rsid w:val="00523E6D"/>
    <w:rsid w:val="00524C8B"/>
    <w:rsid w:val="00530667"/>
    <w:rsid w:val="00530ADE"/>
    <w:rsid w:val="005374A0"/>
    <w:rsid w:val="00537D46"/>
    <w:rsid w:val="00540709"/>
    <w:rsid w:val="00541B94"/>
    <w:rsid w:val="00542E7D"/>
    <w:rsid w:val="00543002"/>
    <w:rsid w:val="005460D2"/>
    <w:rsid w:val="00553854"/>
    <w:rsid w:val="00556311"/>
    <w:rsid w:val="005577EC"/>
    <w:rsid w:val="00557CC1"/>
    <w:rsid w:val="00560017"/>
    <w:rsid w:val="00560144"/>
    <w:rsid w:val="00561E05"/>
    <w:rsid w:val="00562D07"/>
    <w:rsid w:val="00565F39"/>
    <w:rsid w:val="00566F7D"/>
    <w:rsid w:val="005674E5"/>
    <w:rsid w:val="00567883"/>
    <w:rsid w:val="00574C57"/>
    <w:rsid w:val="005757FD"/>
    <w:rsid w:val="005774FD"/>
    <w:rsid w:val="0058011D"/>
    <w:rsid w:val="00580687"/>
    <w:rsid w:val="005842AF"/>
    <w:rsid w:val="0058558A"/>
    <w:rsid w:val="00587E24"/>
    <w:rsid w:val="00590648"/>
    <w:rsid w:val="0059099F"/>
    <w:rsid w:val="00592D77"/>
    <w:rsid w:val="005932B4"/>
    <w:rsid w:val="005958A3"/>
    <w:rsid w:val="005974FD"/>
    <w:rsid w:val="005A006D"/>
    <w:rsid w:val="005A1980"/>
    <w:rsid w:val="005A33EF"/>
    <w:rsid w:val="005A47DF"/>
    <w:rsid w:val="005A55E3"/>
    <w:rsid w:val="005B1B35"/>
    <w:rsid w:val="005B20FC"/>
    <w:rsid w:val="005B379E"/>
    <w:rsid w:val="005B3F29"/>
    <w:rsid w:val="005B40C1"/>
    <w:rsid w:val="005C40EC"/>
    <w:rsid w:val="005C518B"/>
    <w:rsid w:val="005C5979"/>
    <w:rsid w:val="005C79E7"/>
    <w:rsid w:val="005D0C3E"/>
    <w:rsid w:val="005D24E6"/>
    <w:rsid w:val="005D30DF"/>
    <w:rsid w:val="005D4DA9"/>
    <w:rsid w:val="005D64D3"/>
    <w:rsid w:val="005D6544"/>
    <w:rsid w:val="005D773F"/>
    <w:rsid w:val="005D79A0"/>
    <w:rsid w:val="005E0982"/>
    <w:rsid w:val="005E1711"/>
    <w:rsid w:val="005E21DC"/>
    <w:rsid w:val="005E2BBD"/>
    <w:rsid w:val="005E3BF9"/>
    <w:rsid w:val="005E3E5F"/>
    <w:rsid w:val="005E4124"/>
    <w:rsid w:val="005E48AB"/>
    <w:rsid w:val="005E513D"/>
    <w:rsid w:val="005E6001"/>
    <w:rsid w:val="005E7DFC"/>
    <w:rsid w:val="005F3532"/>
    <w:rsid w:val="006004C4"/>
    <w:rsid w:val="0060190E"/>
    <w:rsid w:val="00602485"/>
    <w:rsid w:val="00603163"/>
    <w:rsid w:val="00603B44"/>
    <w:rsid w:val="006058AB"/>
    <w:rsid w:val="00607647"/>
    <w:rsid w:val="00607D2E"/>
    <w:rsid w:val="006120F4"/>
    <w:rsid w:val="006136F5"/>
    <w:rsid w:val="00615095"/>
    <w:rsid w:val="0061678C"/>
    <w:rsid w:val="00617C7E"/>
    <w:rsid w:val="00617E32"/>
    <w:rsid w:val="006255DC"/>
    <w:rsid w:val="00627530"/>
    <w:rsid w:val="006302C1"/>
    <w:rsid w:val="006317AA"/>
    <w:rsid w:val="00631CB2"/>
    <w:rsid w:val="00631D48"/>
    <w:rsid w:val="00634BFB"/>
    <w:rsid w:val="00637B95"/>
    <w:rsid w:val="006424B0"/>
    <w:rsid w:val="00642DBC"/>
    <w:rsid w:val="00643935"/>
    <w:rsid w:val="00644212"/>
    <w:rsid w:val="00650F66"/>
    <w:rsid w:val="0065462D"/>
    <w:rsid w:val="006569F1"/>
    <w:rsid w:val="00657189"/>
    <w:rsid w:val="00661F06"/>
    <w:rsid w:val="00663CBF"/>
    <w:rsid w:val="0066477B"/>
    <w:rsid w:val="006649C2"/>
    <w:rsid w:val="00666863"/>
    <w:rsid w:val="00667A0C"/>
    <w:rsid w:val="00667D93"/>
    <w:rsid w:val="0067097E"/>
    <w:rsid w:val="0067117D"/>
    <w:rsid w:val="00671BF5"/>
    <w:rsid w:val="00677351"/>
    <w:rsid w:val="00680AD3"/>
    <w:rsid w:val="00680F7A"/>
    <w:rsid w:val="00682E6D"/>
    <w:rsid w:val="00682EA3"/>
    <w:rsid w:val="00684AB3"/>
    <w:rsid w:val="006865A7"/>
    <w:rsid w:val="00687C38"/>
    <w:rsid w:val="00687CCD"/>
    <w:rsid w:val="00690B94"/>
    <w:rsid w:val="00692C4D"/>
    <w:rsid w:val="00692F14"/>
    <w:rsid w:val="00693041"/>
    <w:rsid w:val="00694397"/>
    <w:rsid w:val="00694CC2"/>
    <w:rsid w:val="00695126"/>
    <w:rsid w:val="006968B9"/>
    <w:rsid w:val="006A05C3"/>
    <w:rsid w:val="006A252E"/>
    <w:rsid w:val="006A29D9"/>
    <w:rsid w:val="006A3497"/>
    <w:rsid w:val="006A4B11"/>
    <w:rsid w:val="006A5D5D"/>
    <w:rsid w:val="006A702E"/>
    <w:rsid w:val="006B12D1"/>
    <w:rsid w:val="006B325B"/>
    <w:rsid w:val="006B6C59"/>
    <w:rsid w:val="006B7024"/>
    <w:rsid w:val="006B7D2E"/>
    <w:rsid w:val="006C0A95"/>
    <w:rsid w:val="006C5E61"/>
    <w:rsid w:val="006C6D75"/>
    <w:rsid w:val="006D3232"/>
    <w:rsid w:val="006D3EEC"/>
    <w:rsid w:val="006D3F15"/>
    <w:rsid w:val="006D5556"/>
    <w:rsid w:val="006D651C"/>
    <w:rsid w:val="006E2CC3"/>
    <w:rsid w:val="006E4EFE"/>
    <w:rsid w:val="006F4709"/>
    <w:rsid w:val="006F6CF3"/>
    <w:rsid w:val="007013BE"/>
    <w:rsid w:val="0070367C"/>
    <w:rsid w:val="007052E1"/>
    <w:rsid w:val="0070765C"/>
    <w:rsid w:val="00710016"/>
    <w:rsid w:val="007118FB"/>
    <w:rsid w:val="0071285A"/>
    <w:rsid w:val="00716ABB"/>
    <w:rsid w:val="007231CD"/>
    <w:rsid w:val="007236E4"/>
    <w:rsid w:val="007239D4"/>
    <w:rsid w:val="00723D07"/>
    <w:rsid w:val="00724265"/>
    <w:rsid w:val="00725420"/>
    <w:rsid w:val="007256CC"/>
    <w:rsid w:val="00725998"/>
    <w:rsid w:val="00726165"/>
    <w:rsid w:val="00726559"/>
    <w:rsid w:val="00726FAC"/>
    <w:rsid w:val="00736BB6"/>
    <w:rsid w:val="00744A28"/>
    <w:rsid w:val="00746FEF"/>
    <w:rsid w:val="0075299C"/>
    <w:rsid w:val="00752EC1"/>
    <w:rsid w:val="00755ACB"/>
    <w:rsid w:val="00757956"/>
    <w:rsid w:val="00760406"/>
    <w:rsid w:val="0076050A"/>
    <w:rsid w:val="00760FB1"/>
    <w:rsid w:val="007615C0"/>
    <w:rsid w:val="00763D47"/>
    <w:rsid w:val="0076554F"/>
    <w:rsid w:val="00767322"/>
    <w:rsid w:val="007674C6"/>
    <w:rsid w:val="00770C94"/>
    <w:rsid w:val="00771B21"/>
    <w:rsid w:val="00772FC3"/>
    <w:rsid w:val="00775B5F"/>
    <w:rsid w:val="00777EC0"/>
    <w:rsid w:val="00782999"/>
    <w:rsid w:val="00783E76"/>
    <w:rsid w:val="007908B8"/>
    <w:rsid w:val="00790FE6"/>
    <w:rsid w:val="007922D4"/>
    <w:rsid w:val="007931BD"/>
    <w:rsid w:val="00793A44"/>
    <w:rsid w:val="00793E91"/>
    <w:rsid w:val="007A309B"/>
    <w:rsid w:val="007A39BB"/>
    <w:rsid w:val="007A4703"/>
    <w:rsid w:val="007B2251"/>
    <w:rsid w:val="007B2AC6"/>
    <w:rsid w:val="007B2DA8"/>
    <w:rsid w:val="007B366E"/>
    <w:rsid w:val="007C2C60"/>
    <w:rsid w:val="007C2CE2"/>
    <w:rsid w:val="007C3594"/>
    <w:rsid w:val="007C3D9C"/>
    <w:rsid w:val="007C49C5"/>
    <w:rsid w:val="007C56F0"/>
    <w:rsid w:val="007C61C3"/>
    <w:rsid w:val="007D04D3"/>
    <w:rsid w:val="007D12FF"/>
    <w:rsid w:val="007D3790"/>
    <w:rsid w:val="007D4638"/>
    <w:rsid w:val="007D650E"/>
    <w:rsid w:val="007D6D35"/>
    <w:rsid w:val="007D7B55"/>
    <w:rsid w:val="007D7CB2"/>
    <w:rsid w:val="007E0A74"/>
    <w:rsid w:val="007E0AA7"/>
    <w:rsid w:val="007E2905"/>
    <w:rsid w:val="007E3858"/>
    <w:rsid w:val="007E3A74"/>
    <w:rsid w:val="007E3F74"/>
    <w:rsid w:val="007E4434"/>
    <w:rsid w:val="007E5236"/>
    <w:rsid w:val="007E5457"/>
    <w:rsid w:val="007E630B"/>
    <w:rsid w:val="007E78B6"/>
    <w:rsid w:val="007F1A8E"/>
    <w:rsid w:val="007F2191"/>
    <w:rsid w:val="007F27DC"/>
    <w:rsid w:val="007F31B0"/>
    <w:rsid w:val="007F339C"/>
    <w:rsid w:val="007F69AE"/>
    <w:rsid w:val="007F72D5"/>
    <w:rsid w:val="00801AE7"/>
    <w:rsid w:val="00803B4D"/>
    <w:rsid w:val="00803CC9"/>
    <w:rsid w:val="00804FEF"/>
    <w:rsid w:val="00811CD5"/>
    <w:rsid w:val="0081216B"/>
    <w:rsid w:val="0081219D"/>
    <w:rsid w:val="008127E6"/>
    <w:rsid w:val="008137FA"/>
    <w:rsid w:val="0081534B"/>
    <w:rsid w:val="008153FE"/>
    <w:rsid w:val="00817313"/>
    <w:rsid w:val="008178D9"/>
    <w:rsid w:val="008179CF"/>
    <w:rsid w:val="00817C26"/>
    <w:rsid w:val="0082080A"/>
    <w:rsid w:val="00821B62"/>
    <w:rsid w:val="0082737E"/>
    <w:rsid w:val="00827FDE"/>
    <w:rsid w:val="00831BF5"/>
    <w:rsid w:val="0083241D"/>
    <w:rsid w:val="00833210"/>
    <w:rsid w:val="00834D74"/>
    <w:rsid w:val="008371DA"/>
    <w:rsid w:val="00840EFB"/>
    <w:rsid w:val="0084133A"/>
    <w:rsid w:val="00841B67"/>
    <w:rsid w:val="00841BF1"/>
    <w:rsid w:val="00841DF3"/>
    <w:rsid w:val="0084211B"/>
    <w:rsid w:val="00843274"/>
    <w:rsid w:val="00843708"/>
    <w:rsid w:val="00845ECD"/>
    <w:rsid w:val="00855C7C"/>
    <w:rsid w:val="008602FA"/>
    <w:rsid w:val="00864504"/>
    <w:rsid w:val="00864D89"/>
    <w:rsid w:val="008658AE"/>
    <w:rsid w:val="00865AAD"/>
    <w:rsid w:val="0086781A"/>
    <w:rsid w:val="00867E57"/>
    <w:rsid w:val="008705B3"/>
    <w:rsid w:val="00870868"/>
    <w:rsid w:val="00874BA9"/>
    <w:rsid w:val="00880077"/>
    <w:rsid w:val="00880231"/>
    <w:rsid w:val="0088055D"/>
    <w:rsid w:val="00880844"/>
    <w:rsid w:val="008825E8"/>
    <w:rsid w:val="008839FE"/>
    <w:rsid w:val="00884446"/>
    <w:rsid w:val="00884932"/>
    <w:rsid w:val="00884A8A"/>
    <w:rsid w:val="00886B2F"/>
    <w:rsid w:val="0089226C"/>
    <w:rsid w:val="00892D71"/>
    <w:rsid w:val="00893F2D"/>
    <w:rsid w:val="00894BF2"/>
    <w:rsid w:val="008952C7"/>
    <w:rsid w:val="00897981"/>
    <w:rsid w:val="00897C7E"/>
    <w:rsid w:val="008A1D77"/>
    <w:rsid w:val="008A2581"/>
    <w:rsid w:val="008A27EB"/>
    <w:rsid w:val="008A5A21"/>
    <w:rsid w:val="008B4BAC"/>
    <w:rsid w:val="008B5ABA"/>
    <w:rsid w:val="008B6270"/>
    <w:rsid w:val="008B6B20"/>
    <w:rsid w:val="008B7B4E"/>
    <w:rsid w:val="008C0A5A"/>
    <w:rsid w:val="008C0DAF"/>
    <w:rsid w:val="008C1BFC"/>
    <w:rsid w:val="008C36AE"/>
    <w:rsid w:val="008C60B0"/>
    <w:rsid w:val="008C6DC0"/>
    <w:rsid w:val="008C6DD3"/>
    <w:rsid w:val="008C7829"/>
    <w:rsid w:val="008C7ADC"/>
    <w:rsid w:val="008D51CE"/>
    <w:rsid w:val="008D6374"/>
    <w:rsid w:val="008D7AA9"/>
    <w:rsid w:val="008E26FF"/>
    <w:rsid w:val="008E47F8"/>
    <w:rsid w:val="008F102B"/>
    <w:rsid w:val="008F1F08"/>
    <w:rsid w:val="008F3333"/>
    <w:rsid w:val="008F44A6"/>
    <w:rsid w:val="00900447"/>
    <w:rsid w:val="00901016"/>
    <w:rsid w:val="009024B0"/>
    <w:rsid w:val="009028FA"/>
    <w:rsid w:val="009039B2"/>
    <w:rsid w:val="00907815"/>
    <w:rsid w:val="009102A4"/>
    <w:rsid w:val="009127BC"/>
    <w:rsid w:val="00913DBE"/>
    <w:rsid w:val="00920C84"/>
    <w:rsid w:val="009216FD"/>
    <w:rsid w:val="0092264F"/>
    <w:rsid w:val="00923B56"/>
    <w:rsid w:val="00925D61"/>
    <w:rsid w:val="00927292"/>
    <w:rsid w:val="00930067"/>
    <w:rsid w:val="00934758"/>
    <w:rsid w:val="0093484C"/>
    <w:rsid w:val="00936A16"/>
    <w:rsid w:val="00937429"/>
    <w:rsid w:val="00941018"/>
    <w:rsid w:val="0094324C"/>
    <w:rsid w:val="00945C37"/>
    <w:rsid w:val="00952041"/>
    <w:rsid w:val="0095235B"/>
    <w:rsid w:val="00952509"/>
    <w:rsid w:val="00952DC4"/>
    <w:rsid w:val="00953657"/>
    <w:rsid w:val="00953CA7"/>
    <w:rsid w:val="00954F30"/>
    <w:rsid w:val="009565CD"/>
    <w:rsid w:val="00956EF1"/>
    <w:rsid w:val="0095787F"/>
    <w:rsid w:val="00960127"/>
    <w:rsid w:val="00960D82"/>
    <w:rsid w:val="009611D3"/>
    <w:rsid w:val="00961861"/>
    <w:rsid w:val="00961A38"/>
    <w:rsid w:val="00962FAC"/>
    <w:rsid w:val="00963FB2"/>
    <w:rsid w:val="00964894"/>
    <w:rsid w:val="00966D8B"/>
    <w:rsid w:val="009720F0"/>
    <w:rsid w:val="00972C46"/>
    <w:rsid w:val="00973745"/>
    <w:rsid w:val="00980F2B"/>
    <w:rsid w:val="00983204"/>
    <w:rsid w:val="009832E9"/>
    <w:rsid w:val="00983EB3"/>
    <w:rsid w:val="00984C24"/>
    <w:rsid w:val="00984DDD"/>
    <w:rsid w:val="00990451"/>
    <w:rsid w:val="00991764"/>
    <w:rsid w:val="00991782"/>
    <w:rsid w:val="00992148"/>
    <w:rsid w:val="009924D8"/>
    <w:rsid w:val="00994E03"/>
    <w:rsid w:val="00995440"/>
    <w:rsid w:val="009962A9"/>
    <w:rsid w:val="00996F14"/>
    <w:rsid w:val="00997A74"/>
    <w:rsid w:val="009A0D2B"/>
    <w:rsid w:val="009A2142"/>
    <w:rsid w:val="009A4A7C"/>
    <w:rsid w:val="009B193E"/>
    <w:rsid w:val="009B1AB7"/>
    <w:rsid w:val="009B1C1C"/>
    <w:rsid w:val="009B3070"/>
    <w:rsid w:val="009B37F8"/>
    <w:rsid w:val="009B609A"/>
    <w:rsid w:val="009B69A5"/>
    <w:rsid w:val="009B6C80"/>
    <w:rsid w:val="009B6F21"/>
    <w:rsid w:val="009B79DC"/>
    <w:rsid w:val="009C0D93"/>
    <w:rsid w:val="009C3843"/>
    <w:rsid w:val="009C62FB"/>
    <w:rsid w:val="009C71C1"/>
    <w:rsid w:val="009D08C9"/>
    <w:rsid w:val="009D1702"/>
    <w:rsid w:val="009D1C88"/>
    <w:rsid w:val="009D2BD0"/>
    <w:rsid w:val="009D3A96"/>
    <w:rsid w:val="009D3ECD"/>
    <w:rsid w:val="009D7B7A"/>
    <w:rsid w:val="009E237C"/>
    <w:rsid w:val="009E302A"/>
    <w:rsid w:val="009E32C5"/>
    <w:rsid w:val="009E43BF"/>
    <w:rsid w:val="009E53D2"/>
    <w:rsid w:val="009E6F12"/>
    <w:rsid w:val="009E71BE"/>
    <w:rsid w:val="009F12BD"/>
    <w:rsid w:val="009F34DD"/>
    <w:rsid w:val="009F7A7A"/>
    <w:rsid w:val="009F7B9A"/>
    <w:rsid w:val="00A004C8"/>
    <w:rsid w:val="00A0177F"/>
    <w:rsid w:val="00A026F4"/>
    <w:rsid w:val="00A030E5"/>
    <w:rsid w:val="00A038D3"/>
    <w:rsid w:val="00A03F57"/>
    <w:rsid w:val="00A061F2"/>
    <w:rsid w:val="00A06735"/>
    <w:rsid w:val="00A07626"/>
    <w:rsid w:val="00A10B00"/>
    <w:rsid w:val="00A11D33"/>
    <w:rsid w:val="00A1374C"/>
    <w:rsid w:val="00A167F8"/>
    <w:rsid w:val="00A20522"/>
    <w:rsid w:val="00A24186"/>
    <w:rsid w:val="00A24255"/>
    <w:rsid w:val="00A255E3"/>
    <w:rsid w:val="00A30B19"/>
    <w:rsid w:val="00A30B9D"/>
    <w:rsid w:val="00A320BA"/>
    <w:rsid w:val="00A321CB"/>
    <w:rsid w:val="00A330D5"/>
    <w:rsid w:val="00A33867"/>
    <w:rsid w:val="00A33F1F"/>
    <w:rsid w:val="00A3472A"/>
    <w:rsid w:val="00A35F6E"/>
    <w:rsid w:val="00A37BE6"/>
    <w:rsid w:val="00A4033F"/>
    <w:rsid w:val="00A4110C"/>
    <w:rsid w:val="00A4207B"/>
    <w:rsid w:val="00A4291B"/>
    <w:rsid w:val="00A43618"/>
    <w:rsid w:val="00A46337"/>
    <w:rsid w:val="00A51717"/>
    <w:rsid w:val="00A51F94"/>
    <w:rsid w:val="00A5224F"/>
    <w:rsid w:val="00A548B1"/>
    <w:rsid w:val="00A5495D"/>
    <w:rsid w:val="00A54B95"/>
    <w:rsid w:val="00A6143C"/>
    <w:rsid w:val="00A64DA0"/>
    <w:rsid w:val="00A652E8"/>
    <w:rsid w:val="00A72875"/>
    <w:rsid w:val="00A728E8"/>
    <w:rsid w:val="00A72B1A"/>
    <w:rsid w:val="00A734AE"/>
    <w:rsid w:val="00A7383F"/>
    <w:rsid w:val="00A73E21"/>
    <w:rsid w:val="00A7567A"/>
    <w:rsid w:val="00A75FB7"/>
    <w:rsid w:val="00A827E0"/>
    <w:rsid w:val="00A84E91"/>
    <w:rsid w:val="00A84F6C"/>
    <w:rsid w:val="00A85DFC"/>
    <w:rsid w:val="00A909D7"/>
    <w:rsid w:val="00A90DF8"/>
    <w:rsid w:val="00A94C11"/>
    <w:rsid w:val="00A96675"/>
    <w:rsid w:val="00AA09D4"/>
    <w:rsid w:val="00AA1A2A"/>
    <w:rsid w:val="00AA2385"/>
    <w:rsid w:val="00AA2CB3"/>
    <w:rsid w:val="00AA4E19"/>
    <w:rsid w:val="00AA7FFB"/>
    <w:rsid w:val="00AB125C"/>
    <w:rsid w:val="00AB136F"/>
    <w:rsid w:val="00AB2BEA"/>
    <w:rsid w:val="00AB3050"/>
    <w:rsid w:val="00AB3B67"/>
    <w:rsid w:val="00AB4DCB"/>
    <w:rsid w:val="00AC1168"/>
    <w:rsid w:val="00AC1716"/>
    <w:rsid w:val="00AC314B"/>
    <w:rsid w:val="00AC44CE"/>
    <w:rsid w:val="00AC7A48"/>
    <w:rsid w:val="00AD1F85"/>
    <w:rsid w:val="00AD2525"/>
    <w:rsid w:val="00AD270D"/>
    <w:rsid w:val="00AD466E"/>
    <w:rsid w:val="00AE063F"/>
    <w:rsid w:val="00AE2893"/>
    <w:rsid w:val="00AE4467"/>
    <w:rsid w:val="00AE46DB"/>
    <w:rsid w:val="00AE5590"/>
    <w:rsid w:val="00AE5793"/>
    <w:rsid w:val="00AE7FDE"/>
    <w:rsid w:val="00AF100B"/>
    <w:rsid w:val="00AF3833"/>
    <w:rsid w:val="00AF6168"/>
    <w:rsid w:val="00B00F08"/>
    <w:rsid w:val="00B01363"/>
    <w:rsid w:val="00B0389E"/>
    <w:rsid w:val="00B03D64"/>
    <w:rsid w:val="00B103D4"/>
    <w:rsid w:val="00B107B9"/>
    <w:rsid w:val="00B1169E"/>
    <w:rsid w:val="00B122DB"/>
    <w:rsid w:val="00B12465"/>
    <w:rsid w:val="00B13113"/>
    <w:rsid w:val="00B14CF6"/>
    <w:rsid w:val="00B1795D"/>
    <w:rsid w:val="00B17DEC"/>
    <w:rsid w:val="00B20A9A"/>
    <w:rsid w:val="00B20ECA"/>
    <w:rsid w:val="00B2345C"/>
    <w:rsid w:val="00B23D10"/>
    <w:rsid w:val="00B24A97"/>
    <w:rsid w:val="00B27AE1"/>
    <w:rsid w:val="00B319C5"/>
    <w:rsid w:val="00B414C5"/>
    <w:rsid w:val="00B450F5"/>
    <w:rsid w:val="00B45D33"/>
    <w:rsid w:val="00B5115D"/>
    <w:rsid w:val="00B511C3"/>
    <w:rsid w:val="00B535F1"/>
    <w:rsid w:val="00B5363E"/>
    <w:rsid w:val="00B55250"/>
    <w:rsid w:val="00B55A0F"/>
    <w:rsid w:val="00B56A81"/>
    <w:rsid w:val="00B5791C"/>
    <w:rsid w:val="00B607A7"/>
    <w:rsid w:val="00B62FF3"/>
    <w:rsid w:val="00B633FD"/>
    <w:rsid w:val="00B64736"/>
    <w:rsid w:val="00B67BB9"/>
    <w:rsid w:val="00B67CFB"/>
    <w:rsid w:val="00B72445"/>
    <w:rsid w:val="00B74152"/>
    <w:rsid w:val="00B74AD9"/>
    <w:rsid w:val="00B75505"/>
    <w:rsid w:val="00B76F02"/>
    <w:rsid w:val="00B82AA1"/>
    <w:rsid w:val="00B849BE"/>
    <w:rsid w:val="00B85476"/>
    <w:rsid w:val="00B91AF3"/>
    <w:rsid w:val="00B95802"/>
    <w:rsid w:val="00B9631C"/>
    <w:rsid w:val="00B963E8"/>
    <w:rsid w:val="00B96416"/>
    <w:rsid w:val="00BA05B3"/>
    <w:rsid w:val="00BA2C8E"/>
    <w:rsid w:val="00BA4494"/>
    <w:rsid w:val="00BA513B"/>
    <w:rsid w:val="00BA5990"/>
    <w:rsid w:val="00BA73CA"/>
    <w:rsid w:val="00BB1F52"/>
    <w:rsid w:val="00BB3A93"/>
    <w:rsid w:val="00BB5D63"/>
    <w:rsid w:val="00BC1AA3"/>
    <w:rsid w:val="00BC1C1E"/>
    <w:rsid w:val="00BC46FF"/>
    <w:rsid w:val="00BC5209"/>
    <w:rsid w:val="00BC58CE"/>
    <w:rsid w:val="00BC7E8A"/>
    <w:rsid w:val="00BD17B7"/>
    <w:rsid w:val="00BD252F"/>
    <w:rsid w:val="00BD5553"/>
    <w:rsid w:val="00BD7BB3"/>
    <w:rsid w:val="00BD7BFD"/>
    <w:rsid w:val="00BD7C4D"/>
    <w:rsid w:val="00BE1358"/>
    <w:rsid w:val="00BE225E"/>
    <w:rsid w:val="00BE2714"/>
    <w:rsid w:val="00BE3379"/>
    <w:rsid w:val="00BE4D2F"/>
    <w:rsid w:val="00BE5A3A"/>
    <w:rsid w:val="00BE5D70"/>
    <w:rsid w:val="00BE641E"/>
    <w:rsid w:val="00BF0910"/>
    <w:rsid w:val="00BF135B"/>
    <w:rsid w:val="00BF2B83"/>
    <w:rsid w:val="00BF3180"/>
    <w:rsid w:val="00BF69BB"/>
    <w:rsid w:val="00BF6C67"/>
    <w:rsid w:val="00C00880"/>
    <w:rsid w:val="00C009A6"/>
    <w:rsid w:val="00C01B51"/>
    <w:rsid w:val="00C0425F"/>
    <w:rsid w:val="00C06F0B"/>
    <w:rsid w:val="00C10539"/>
    <w:rsid w:val="00C127F0"/>
    <w:rsid w:val="00C12AF2"/>
    <w:rsid w:val="00C12B20"/>
    <w:rsid w:val="00C15840"/>
    <w:rsid w:val="00C1646E"/>
    <w:rsid w:val="00C16C12"/>
    <w:rsid w:val="00C206BF"/>
    <w:rsid w:val="00C21953"/>
    <w:rsid w:val="00C23385"/>
    <w:rsid w:val="00C30EAD"/>
    <w:rsid w:val="00C3148B"/>
    <w:rsid w:val="00C3220E"/>
    <w:rsid w:val="00C32A65"/>
    <w:rsid w:val="00C33488"/>
    <w:rsid w:val="00C34D4B"/>
    <w:rsid w:val="00C40235"/>
    <w:rsid w:val="00C4204A"/>
    <w:rsid w:val="00C428B4"/>
    <w:rsid w:val="00C42B01"/>
    <w:rsid w:val="00C47B02"/>
    <w:rsid w:val="00C52E6F"/>
    <w:rsid w:val="00C54267"/>
    <w:rsid w:val="00C543DA"/>
    <w:rsid w:val="00C54B8B"/>
    <w:rsid w:val="00C57187"/>
    <w:rsid w:val="00C6184B"/>
    <w:rsid w:val="00C622A8"/>
    <w:rsid w:val="00C631E5"/>
    <w:rsid w:val="00C63754"/>
    <w:rsid w:val="00C66029"/>
    <w:rsid w:val="00C668C5"/>
    <w:rsid w:val="00C66B99"/>
    <w:rsid w:val="00C66C04"/>
    <w:rsid w:val="00C71E20"/>
    <w:rsid w:val="00C7236E"/>
    <w:rsid w:val="00C746BC"/>
    <w:rsid w:val="00C761EA"/>
    <w:rsid w:val="00C76460"/>
    <w:rsid w:val="00C772A9"/>
    <w:rsid w:val="00C7787C"/>
    <w:rsid w:val="00C77E4A"/>
    <w:rsid w:val="00C80023"/>
    <w:rsid w:val="00C80575"/>
    <w:rsid w:val="00C81C77"/>
    <w:rsid w:val="00C81E92"/>
    <w:rsid w:val="00C8229C"/>
    <w:rsid w:val="00C8315E"/>
    <w:rsid w:val="00C8422D"/>
    <w:rsid w:val="00C8631B"/>
    <w:rsid w:val="00C86E55"/>
    <w:rsid w:val="00C87768"/>
    <w:rsid w:val="00C91629"/>
    <w:rsid w:val="00C93C65"/>
    <w:rsid w:val="00C95287"/>
    <w:rsid w:val="00C95DB5"/>
    <w:rsid w:val="00C97509"/>
    <w:rsid w:val="00CA0065"/>
    <w:rsid w:val="00CA0A55"/>
    <w:rsid w:val="00CA0A7F"/>
    <w:rsid w:val="00CA4377"/>
    <w:rsid w:val="00CB2173"/>
    <w:rsid w:val="00CB2ABE"/>
    <w:rsid w:val="00CB33D7"/>
    <w:rsid w:val="00CB4D2B"/>
    <w:rsid w:val="00CB5D43"/>
    <w:rsid w:val="00CC1514"/>
    <w:rsid w:val="00CC1701"/>
    <w:rsid w:val="00CC5E1C"/>
    <w:rsid w:val="00CD0BBF"/>
    <w:rsid w:val="00CD0C3A"/>
    <w:rsid w:val="00CD3C99"/>
    <w:rsid w:val="00CD6117"/>
    <w:rsid w:val="00CE1124"/>
    <w:rsid w:val="00CE133F"/>
    <w:rsid w:val="00CE2371"/>
    <w:rsid w:val="00CE29F1"/>
    <w:rsid w:val="00CE5A26"/>
    <w:rsid w:val="00CF0E26"/>
    <w:rsid w:val="00CF1147"/>
    <w:rsid w:val="00CF235F"/>
    <w:rsid w:val="00CF4CB9"/>
    <w:rsid w:val="00CF53AD"/>
    <w:rsid w:val="00CF57DA"/>
    <w:rsid w:val="00D009C9"/>
    <w:rsid w:val="00D00B14"/>
    <w:rsid w:val="00D0116B"/>
    <w:rsid w:val="00D03735"/>
    <w:rsid w:val="00D043AA"/>
    <w:rsid w:val="00D04F05"/>
    <w:rsid w:val="00D05817"/>
    <w:rsid w:val="00D10386"/>
    <w:rsid w:val="00D10D73"/>
    <w:rsid w:val="00D11B5E"/>
    <w:rsid w:val="00D11FFF"/>
    <w:rsid w:val="00D14AA1"/>
    <w:rsid w:val="00D15E28"/>
    <w:rsid w:val="00D205D7"/>
    <w:rsid w:val="00D23D51"/>
    <w:rsid w:val="00D30568"/>
    <w:rsid w:val="00D316D2"/>
    <w:rsid w:val="00D35161"/>
    <w:rsid w:val="00D365F4"/>
    <w:rsid w:val="00D4081D"/>
    <w:rsid w:val="00D432AC"/>
    <w:rsid w:val="00D43DB4"/>
    <w:rsid w:val="00D44DA8"/>
    <w:rsid w:val="00D4591F"/>
    <w:rsid w:val="00D45BEE"/>
    <w:rsid w:val="00D508AE"/>
    <w:rsid w:val="00D51A85"/>
    <w:rsid w:val="00D52F7F"/>
    <w:rsid w:val="00D57EE7"/>
    <w:rsid w:val="00D61212"/>
    <w:rsid w:val="00D61A60"/>
    <w:rsid w:val="00D630E4"/>
    <w:rsid w:val="00D65624"/>
    <w:rsid w:val="00D66DE2"/>
    <w:rsid w:val="00D707E7"/>
    <w:rsid w:val="00D73E80"/>
    <w:rsid w:val="00D76D47"/>
    <w:rsid w:val="00D772C2"/>
    <w:rsid w:val="00D841DB"/>
    <w:rsid w:val="00D844A5"/>
    <w:rsid w:val="00D84C4B"/>
    <w:rsid w:val="00D857BA"/>
    <w:rsid w:val="00D92304"/>
    <w:rsid w:val="00D929FD"/>
    <w:rsid w:val="00D92F28"/>
    <w:rsid w:val="00D95390"/>
    <w:rsid w:val="00D96AFE"/>
    <w:rsid w:val="00D96D3E"/>
    <w:rsid w:val="00DA02ED"/>
    <w:rsid w:val="00DA2109"/>
    <w:rsid w:val="00DA3CB9"/>
    <w:rsid w:val="00DA41EA"/>
    <w:rsid w:val="00DA57E6"/>
    <w:rsid w:val="00DA7A14"/>
    <w:rsid w:val="00DA7CE0"/>
    <w:rsid w:val="00DB2C15"/>
    <w:rsid w:val="00DB3F4C"/>
    <w:rsid w:val="00DB648D"/>
    <w:rsid w:val="00DB7B95"/>
    <w:rsid w:val="00DC0A9D"/>
    <w:rsid w:val="00DC51C4"/>
    <w:rsid w:val="00DC5781"/>
    <w:rsid w:val="00DC5C6F"/>
    <w:rsid w:val="00DC7564"/>
    <w:rsid w:val="00DD0053"/>
    <w:rsid w:val="00DD06F9"/>
    <w:rsid w:val="00DD12E2"/>
    <w:rsid w:val="00DD2BA5"/>
    <w:rsid w:val="00DD2C8F"/>
    <w:rsid w:val="00DD5785"/>
    <w:rsid w:val="00DD6FAC"/>
    <w:rsid w:val="00DD7C2A"/>
    <w:rsid w:val="00DD7D40"/>
    <w:rsid w:val="00DE1266"/>
    <w:rsid w:val="00DE1A4C"/>
    <w:rsid w:val="00DE268C"/>
    <w:rsid w:val="00DE5697"/>
    <w:rsid w:val="00DE76C6"/>
    <w:rsid w:val="00DE7F95"/>
    <w:rsid w:val="00DF25E3"/>
    <w:rsid w:val="00DF3946"/>
    <w:rsid w:val="00DF3E4A"/>
    <w:rsid w:val="00DF6A7A"/>
    <w:rsid w:val="00DF745A"/>
    <w:rsid w:val="00DF79AC"/>
    <w:rsid w:val="00DF7EC3"/>
    <w:rsid w:val="00E0245D"/>
    <w:rsid w:val="00E03633"/>
    <w:rsid w:val="00E0367C"/>
    <w:rsid w:val="00E04C87"/>
    <w:rsid w:val="00E05C34"/>
    <w:rsid w:val="00E06A11"/>
    <w:rsid w:val="00E10319"/>
    <w:rsid w:val="00E122A1"/>
    <w:rsid w:val="00E12DB5"/>
    <w:rsid w:val="00E152A2"/>
    <w:rsid w:val="00E157A5"/>
    <w:rsid w:val="00E15A5E"/>
    <w:rsid w:val="00E2446B"/>
    <w:rsid w:val="00E24E5B"/>
    <w:rsid w:val="00E25C51"/>
    <w:rsid w:val="00E2652B"/>
    <w:rsid w:val="00E26BD7"/>
    <w:rsid w:val="00E27507"/>
    <w:rsid w:val="00E2776A"/>
    <w:rsid w:val="00E30052"/>
    <w:rsid w:val="00E351EB"/>
    <w:rsid w:val="00E35778"/>
    <w:rsid w:val="00E35806"/>
    <w:rsid w:val="00E36029"/>
    <w:rsid w:val="00E4216A"/>
    <w:rsid w:val="00E547FB"/>
    <w:rsid w:val="00E568EE"/>
    <w:rsid w:val="00E6055E"/>
    <w:rsid w:val="00E61011"/>
    <w:rsid w:val="00E63A52"/>
    <w:rsid w:val="00E641ED"/>
    <w:rsid w:val="00E64D1A"/>
    <w:rsid w:val="00E66DAB"/>
    <w:rsid w:val="00E66F25"/>
    <w:rsid w:val="00E707A4"/>
    <w:rsid w:val="00E70AF0"/>
    <w:rsid w:val="00E70E5E"/>
    <w:rsid w:val="00E7297F"/>
    <w:rsid w:val="00E73524"/>
    <w:rsid w:val="00E75D36"/>
    <w:rsid w:val="00E7655B"/>
    <w:rsid w:val="00E82582"/>
    <w:rsid w:val="00E82C3E"/>
    <w:rsid w:val="00E82F9A"/>
    <w:rsid w:val="00E8390F"/>
    <w:rsid w:val="00E84D75"/>
    <w:rsid w:val="00E85B3F"/>
    <w:rsid w:val="00E91441"/>
    <w:rsid w:val="00E93A1D"/>
    <w:rsid w:val="00E95C36"/>
    <w:rsid w:val="00E96642"/>
    <w:rsid w:val="00E96DAA"/>
    <w:rsid w:val="00E96E9E"/>
    <w:rsid w:val="00E97C75"/>
    <w:rsid w:val="00EA0A57"/>
    <w:rsid w:val="00EA106E"/>
    <w:rsid w:val="00EA2C3D"/>
    <w:rsid w:val="00EA4C1C"/>
    <w:rsid w:val="00EA538C"/>
    <w:rsid w:val="00EA66C7"/>
    <w:rsid w:val="00EA6D04"/>
    <w:rsid w:val="00EA6F81"/>
    <w:rsid w:val="00EA705F"/>
    <w:rsid w:val="00EB3DF5"/>
    <w:rsid w:val="00EB4299"/>
    <w:rsid w:val="00EB472B"/>
    <w:rsid w:val="00EB4755"/>
    <w:rsid w:val="00EB4996"/>
    <w:rsid w:val="00EC4D9A"/>
    <w:rsid w:val="00EC4E47"/>
    <w:rsid w:val="00EC5CBF"/>
    <w:rsid w:val="00EC5FB4"/>
    <w:rsid w:val="00EC67ED"/>
    <w:rsid w:val="00EC6C35"/>
    <w:rsid w:val="00EC6DC5"/>
    <w:rsid w:val="00ED06FE"/>
    <w:rsid w:val="00ED0B93"/>
    <w:rsid w:val="00ED11D2"/>
    <w:rsid w:val="00ED18C1"/>
    <w:rsid w:val="00ED23EF"/>
    <w:rsid w:val="00ED32C9"/>
    <w:rsid w:val="00EE03D6"/>
    <w:rsid w:val="00EE1B4D"/>
    <w:rsid w:val="00EE36D7"/>
    <w:rsid w:val="00EE3AA3"/>
    <w:rsid w:val="00EE52A4"/>
    <w:rsid w:val="00EE5CA6"/>
    <w:rsid w:val="00EF0186"/>
    <w:rsid w:val="00EF1409"/>
    <w:rsid w:val="00EF2B83"/>
    <w:rsid w:val="00EF3C4D"/>
    <w:rsid w:val="00EF3E43"/>
    <w:rsid w:val="00EF45ED"/>
    <w:rsid w:val="00EF4F0B"/>
    <w:rsid w:val="00EF5D6E"/>
    <w:rsid w:val="00EF7642"/>
    <w:rsid w:val="00F026D9"/>
    <w:rsid w:val="00F0270E"/>
    <w:rsid w:val="00F0321B"/>
    <w:rsid w:val="00F03794"/>
    <w:rsid w:val="00F03FFD"/>
    <w:rsid w:val="00F0544C"/>
    <w:rsid w:val="00F05E80"/>
    <w:rsid w:val="00F07D6C"/>
    <w:rsid w:val="00F10357"/>
    <w:rsid w:val="00F117C2"/>
    <w:rsid w:val="00F11D07"/>
    <w:rsid w:val="00F163E2"/>
    <w:rsid w:val="00F20F29"/>
    <w:rsid w:val="00F20FA8"/>
    <w:rsid w:val="00F23A0C"/>
    <w:rsid w:val="00F2492E"/>
    <w:rsid w:val="00F24FD6"/>
    <w:rsid w:val="00F2615E"/>
    <w:rsid w:val="00F26E28"/>
    <w:rsid w:val="00F26E3F"/>
    <w:rsid w:val="00F27777"/>
    <w:rsid w:val="00F32A25"/>
    <w:rsid w:val="00F32AE2"/>
    <w:rsid w:val="00F3722D"/>
    <w:rsid w:val="00F37B32"/>
    <w:rsid w:val="00F43847"/>
    <w:rsid w:val="00F43B38"/>
    <w:rsid w:val="00F47543"/>
    <w:rsid w:val="00F50D39"/>
    <w:rsid w:val="00F51191"/>
    <w:rsid w:val="00F516D7"/>
    <w:rsid w:val="00F522C3"/>
    <w:rsid w:val="00F560C7"/>
    <w:rsid w:val="00F56D65"/>
    <w:rsid w:val="00F63CE2"/>
    <w:rsid w:val="00F643C4"/>
    <w:rsid w:val="00F6467F"/>
    <w:rsid w:val="00F70301"/>
    <w:rsid w:val="00F7216A"/>
    <w:rsid w:val="00F73278"/>
    <w:rsid w:val="00F740C4"/>
    <w:rsid w:val="00F7433B"/>
    <w:rsid w:val="00F7632F"/>
    <w:rsid w:val="00F777E7"/>
    <w:rsid w:val="00F7780D"/>
    <w:rsid w:val="00F80B1E"/>
    <w:rsid w:val="00F81FE1"/>
    <w:rsid w:val="00F82005"/>
    <w:rsid w:val="00F82FC5"/>
    <w:rsid w:val="00F8301F"/>
    <w:rsid w:val="00F847A9"/>
    <w:rsid w:val="00F856D1"/>
    <w:rsid w:val="00F85FF7"/>
    <w:rsid w:val="00F90841"/>
    <w:rsid w:val="00F92192"/>
    <w:rsid w:val="00F92959"/>
    <w:rsid w:val="00F97403"/>
    <w:rsid w:val="00FA19C6"/>
    <w:rsid w:val="00FA3325"/>
    <w:rsid w:val="00FA342B"/>
    <w:rsid w:val="00FA3969"/>
    <w:rsid w:val="00FA3F78"/>
    <w:rsid w:val="00FA4773"/>
    <w:rsid w:val="00FA4D69"/>
    <w:rsid w:val="00FA5486"/>
    <w:rsid w:val="00FA56B6"/>
    <w:rsid w:val="00FA680B"/>
    <w:rsid w:val="00FA6870"/>
    <w:rsid w:val="00FA79B2"/>
    <w:rsid w:val="00FB17EA"/>
    <w:rsid w:val="00FB24F5"/>
    <w:rsid w:val="00FB2971"/>
    <w:rsid w:val="00FB363F"/>
    <w:rsid w:val="00FB5734"/>
    <w:rsid w:val="00FB5EB7"/>
    <w:rsid w:val="00FB66A3"/>
    <w:rsid w:val="00FB738D"/>
    <w:rsid w:val="00FB7FBC"/>
    <w:rsid w:val="00FC404E"/>
    <w:rsid w:val="00FC4A26"/>
    <w:rsid w:val="00FC54DF"/>
    <w:rsid w:val="00FC722A"/>
    <w:rsid w:val="00FC7848"/>
    <w:rsid w:val="00FD12BC"/>
    <w:rsid w:val="00FD42B6"/>
    <w:rsid w:val="00FD52F0"/>
    <w:rsid w:val="00FD594C"/>
    <w:rsid w:val="00FD604C"/>
    <w:rsid w:val="00FE0D6A"/>
    <w:rsid w:val="00FE1D43"/>
    <w:rsid w:val="00FE2640"/>
    <w:rsid w:val="00FE27FA"/>
    <w:rsid w:val="00FE3950"/>
    <w:rsid w:val="00FE70FA"/>
    <w:rsid w:val="00FE77B5"/>
    <w:rsid w:val="00FE7BE0"/>
    <w:rsid w:val="00FF0138"/>
    <w:rsid w:val="00FF2AE9"/>
    <w:rsid w:val="00FF2B52"/>
    <w:rsid w:val="00FF2E70"/>
    <w:rsid w:val="00FF4C57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page number" w:uiPriority="0"/>
    <w:lsdException w:name="List" w:uiPriority="0"/>
    <w:lsdException w:name="List 3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0F08"/>
  </w:style>
  <w:style w:type="paragraph" w:styleId="Nadpis1">
    <w:name w:val="heading 1"/>
    <w:basedOn w:val="Normln"/>
    <w:next w:val="Normln"/>
    <w:link w:val="Nadpis1Char"/>
    <w:qFormat/>
    <w:rsid w:val="00C71E20"/>
    <w:pPr>
      <w:keepNext/>
      <w:numPr>
        <w:numId w:val="21"/>
      </w:numPr>
      <w:spacing w:before="240" w:after="60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Nadpis2">
    <w:name w:val="heading 2"/>
    <w:basedOn w:val="Normln"/>
    <w:next w:val="Normln"/>
    <w:qFormat/>
    <w:rsid w:val="00E2652B"/>
    <w:pPr>
      <w:keepNext/>
      <w:numPr>
        <w:numId w:val="25"/>
      </w:numPr>
      <w:spacing w:before="240" w:after="60"/>
      <w:ind w:left="72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rsid w:val="00DC51C4"/>
    <w:pPr>
      <w:keepNext/>
      <w:framePr w:wrap="notBeside" w:vAnchor="text" w:hAnchor="text" w:y="1"/>
      <w:numPr>
        <w:numId w:val="9"/>
      </w:numPr>
      <w:shd w:val="clear" w:color="auto" w:fill="FFFFFF"/>
      <w:spacing w:before="240" w:after="60"/>
      <w:outlineLvl w:val="2"/>
    </w:pPr>
    <w:rPr>
      <w:rFonts w:ascii="Arial" w:hAnsi="Arial"/>
      <w:b/>
      <w:sz w:val="24"/>
    </w:rPr>
  </w:style>
  <w:style w:type="paragraph" w:styleId="Nadpis4">
    <w:name w:val="heading 4"/>
    <w:basedOn w:val="Normln"/>
    <w:next w:val="Normln"/>
    <w:qFormat/>
    <w:rsid w:val="00DD06F9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80AD3"/>
    <w:pPr>
      <w:spacing w:before="240" w:after="60"/>
      <w:outlineLvl w:val="4"/>
    </w:pPr>
    <w:rPr>
      <w:rFonts w:ascii="Arial" w:hAnsi="Arial"/>
      <w:sz w:val="36"/>
    </w:rPr>
  </w:style>
  <w:style w:type="paragraph" w:styleId="Nadpis6">
    <w:name w:val="heading 6"/>
    <w:basedOn w:val="Normln"/>
    <w:next w:val="Normln"/>
    <w:qFormat/>
    <w:rsid w:val="00DD06F9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190B81"/>
    <w:pPr>
      <w:spacing w:before="240" w:after="60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DD06F9"/>
    <w:pPr>
      <w:keepNext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280464"/>
    <w:pPr>
      <w:numPr>
        <w:numId w:val="8"/>
      </w:numPr>
      <w:spacing w:before="240" w:after="60"/>
      <w:outlineLvl w:val="8"/>
    </w:pPr>
    <w:rPr>
      <w:rFonts w:ascii="Arial" w:hAnsi="Arial"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DD06F9"/>
    <w:rPr>
      <w:rFonts w:ascii="Courier New" w:hAnsi="Courier New"/>
    </w:rPr>
  </w:style>
  <w:style w:type="paragraph" w:styleId="Rozvrendokumentu">
    <w:name w:val="Document Map"/>
    <w:basedOn w:val="Normln"/>
    <w:semiHidden/>
    <w:rsid w:val="00DD06F9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Normln"/>
    <w:rsid w:val="00DD06F9"/>
    <w:pPr>
      <w:numPr>
        <w:numId w:val="1"/>
      </w:numPr>
    </w:pPr>
    <w:rPr>
      <w:rFonts w:ascii="Arial" w:hAnsi="Arial"/>
      <w:sz w:val="22"/>
    </w:rPr>
  </w:style>
  <w:style w:type="paragraph" w:styleId="Seznam3">
    <w:name w:val="List 3"/>
    <w:basedOn w:val="Normln"/>
    <w:rsid w:val="00DD06F9"/>
    <w:rPr>
      <w:rFonts w:ascii="Arial" w:hAnsi="Arial"/>
      <w:sz w:val="22"/>
    </w:rPr>
  </w:style>
  <w:style w:type="paragraph" w:styleId="Seznam4">
    <w:name w:val="List 4"/>
    <w:basedOn w:val="Seznamsodrkami5"/>
    <w:rsid w:val="00DD06F9"/>
    <w:pPr>
      <w:numPr>
        <w:ilvl w:val="0"/>
        <w:numId w:val="3"/>
      </w:numPr>
      <w:tabs>
        <w:tab w:val="left" w:pos="924"/>
      </w:tabs>
      <w:ind w:left="907" w:hanging="907"/>
      <w:outlineLvl w:val="1"/>
    </w:pPr>
    <w:rPr>
      <w:b/>
    </w:rPr>
  </w:style>
  <w:style w:type="paragraph" w:styleId="Seznamsodrkami5">
    <w:name w:val="List Bullet 5"/>
    <w:basedOn w:val="Normln"/>
    <w:autoRedefine/>
    <w:rsid w:val="00DD06F9"/>
    <w:pPr>
      <w:numPr>
        <w:ilvl w:val="1"/>
        <w:numId w:val="10"/>
      </w:numPr>
      <w:tabs>
        <w:tab w:val="clear" w:pos="1000"/>
        <w:tab w:val="num" w:pos="792"/>
      </w:tabs>
      <w:spacing w:before="120"/>
      <w:ind w:left="792"/>
      <w:jc w:val="both"/>
    </w:pPr>
    <w:rPr>
      <w:rFonts w:ascii="Arial" w:hAnsi="Arial"/>
      <w:i/>
      <w:sz w:val="22"/>
    </w:rPr>
  </w:style>
  <w:style w:type="paragraph" w:styleId="Seznamsodrkami2">
    <w:name w:val="List Bullet 2"/>
    <w:basedOn w:val="Normln"/>
    <w:autoRedefine/>
    <w:rsid w:val="00DD06F9"/>
    <w:pPr>
      <w:jc w:val="both"/>
    </w:pPr>
    <w:rPr>
      <w:rFonts w:ascii="Arial" w:hAnsi="Arial"/>
      <w:sz w:val="22"/>
    </w:rPr>
  </w:style>
  <w:style w:type="paragraph" w:styleId="Pokraovnseznamu2">
    <w:name w:val="List Continue 2"/>
    <w:basedOn w:val="Normln"/>
    <w:rsid w:val="00DD06F9"/>
    <w:pPr>
      <w:numPr>
        <w:numId w:val="4"/>
      </w:numPr>
      <w:spacing w:after="120"/>
    </w:pPr>
    <w:rPr>
      <w:rFonts w:ascii="Arial" w:hAnsi="Arial"/>
      <w:sz w:val="22"/>
    </w:rPr>
  </w:style>
  <w:style w:type="paragraph" w:styleId="Zkladntext">
    <w:name w:val="Body Text"/>
    <w:aliases w:val="termo"/>
    <w:basedOn w:val="Normln"/>
    <w:link w:val="ZkladntextChar"/>
    <w:rsid w:val="00DD06F9"/>
    <w:pPr>
      <w:spacing w:after="120"/>
    </w:pPr>
  </w:style>
  <w:style w:type="paragraph" w:styleId="Zkladntextodsazen">
    <w:name w:val="Body Text Indent"/>
    <w:basedOn w:val="Normln"/>
    <w:rsid w:val="00DD06F9"/>
    <w:pPr>
      <w:spacing w:after="120"/>
      <w:ind w:left="283"/>
    </w:pPr>
  </w:style>
  <w:style w:type="paragraph" w:customStyle="1" w:styleId="Zkrcenzptenadresa">
    <w:name w:val="Zkrácená zpáteční adresa"/>
    <w:basedOn w:val="Normln"/>
    <w:rsid w:val="00DD06F9"/>
  </w:style>
  <w:style w:type="character" w:styleId="Zvraznn">
    <w:name w:val="Emphasis"/>
    <w:basedOn w:val="Standardnpsmoodstavce"/>
    <w:qFormat/>
    <w:rsid w:val="00DD06F9"/>
    <w:rPr>
      <w:i/>
    </w:rPr>
  </w:style>
  <w:style w:type="paragraph" w:styleId="Pokraovnseznamu">
    <w:name w:val="List Continue"/>
    <w:basedOn w:val="Normln"/>
    <w:rsid w:val="00DD06F9"/>
    <w:pPr>
      <w:spacing w:after="120"/>
      <w:ind w:left="283"/>
    </w:pPr>
  </w:style>
  <w:style w:type="paragraph" w:customStyle="1" w:styleId="nadpis31">
    <w:name w:val="nadpis 3.1"/>
    <w:basedOn w:val="Nadpis3"/>
    <w:rsid w:val="00DD06F9"/>
    <w:pPr>
      <w:framePr w:wrap="notBeside"/>
      <w:numPr>
        <w:numId w:val="2"/>
      </w:numPr>
    </w:pPr>
  </w:style>
  <w:style w:type="paragraph" w:styleId="Zkladntext-prvnodsazen">
    <w:name w:val="Body Text First Indent"/>
    <w:basedOn w:val="Zkladntext"/>
    <w:link w:val="Zkladntext-prvnodsazenChar"/>
    <w:rsid w:val="00DD06F9"/>
    <w:pPr>
      <w:spacing w:after="0"/>
      <w:ind w:firstLine="142"/>
      <w:jc w:val="both"/>
    </w:pPr>
    <w:rPr>
      <w:rFonts w:ascii="Arial" w:hAnsi="Arial"/>
      <w:sz w:val="22"/>
    </w:rPr>
  </w:style>
  <w:style w:type="paragraph" w:customStyle="1" w:styleId="Obrzek">
    <w:name w:val="Obrázek"/>
    <w:basedOn w:val="Normln"/>
    <w:next w:val="Titulek"/>
    <w:rsid w:val="00DD06F9"/>
    <w:pPr>
      <w:keepNext/>
      <w:ind w:left="1080"/>
    </w:pPr>
  </w:style>
  <w:style w:type="paragraph" w:styleId="Titulek">
    <w:name w:val="caption"/>
    <w:basedOn w:val="Normln"/>
    <w:next w:val="Normln"/>
    <w:qFormat/>
    <w:rsid w:val="00DD06F9"/>
    <w:pPr>
      <w:spacing w:before="120" w:after="120"/>
    </w:pPr>
    <w:rPr>
      <w:b/>
    </w:rPr>
  </w:style>
  <w:style w:type="paragraph" w:styleId="Seznam">
    <w:name w:val="List"/>
    <w:basedOn w:val="Normln"/>
    <w:rsid w:val="00DD06F9"/>
    <w:pPr>
      <w:ind w:left="566" w:hanging="283"/>
    </w:pPr>
    <w:rPr>
      <w:rFonts w:ascii="Arial" w:hAnsi="Arial"/>
      <w:b/>
      <w:sz w:val="22"/>
    </w:rPr>
  </w:style>
  <w:style w:type="paragraph" w:styleId="Textvbloku">
    <w:name w:val="Block Text"/>
    <w:basedOn w:val="Normln"/>
    <w:rsid w:val="00DD06F9"/>
    <w:pPr>
      <w:spacing w:after="120"/>
      <w:ind w:left="1440" w:right="1440"/>
    </w:pPr>
  </w:style>
  <w:style w:type="paragraph" w:styleId="Seznamsodrkami3">
    <w:name w:val="List Bullet 3"/>
    <w:basedOn w:val="Normln"/>
    <w:autoRedefine/>
    <w:rsid w:val="00DD06F9"/>
    <w:pPr>
      <w:numPr>
        <w:numId w:val="7"/>
      </w:numPr>
      <w:tabs>
        <w:tab w:val="left" w:pos="1491"/>
      </w:tabs>
      <w:jc w:val="both"/>
    </w:pPr>
    <w:rPr>
      <w:rFonts w:ascii="Arial" w:hAnsi="Arial"/>
      <w:sz w:val="22"/>
    </w:rPr>
  </w:style>
  <w:style w:type="paragraph" w:styleId="Rejstk1">
    <w:name w:val="index 1"/>
    <w:basedOn w:val="Normln"/>
    <w:autoRedefine/>
    <w:semiHidden/>
    <w:rsid w:val="00DD06F9"/>
    <w:pPr>
      <w:tabs>
        <w:tab w:val="right" w:pos="0"/>
      </w:tabs>
      <w:spacing w:before="120" w:line="220" w:lineRule="atLeast"/>
    </w:pPr>
    <w:rPr>
      <w:rFonts w:ascii="Arial" w:hAnsi="Arial"/>
      <w:b/>
      <w:sz w:val="22"/>
    </w:rPr>
  </w:style>
  <w:style w:type="paragraph" w:styleId="Hlavikarejstku">
    <w:name w:val="index heading"/>
    <w:basedOn w:val="Normln"/>
    <w:next w:val="Rejstk1"/>
    <w:semiHidden/>
    <w:rsid w:val="00DD06F9"/>
    <w:pPr>
      <w:keepNext/>
      <w:spacing w:before="120" w:after="240" w:line="220" w:lineRule="atLeast"/>
    </w:pPr>
    <w:rPr>
      <w:rFonts w:ascii="Arial" w:hAnsi="Arial"/>
      <w:b/>
      <w:caps/>
      <w:snapToGrid w:val="0"/>
      <w:sz w:val="22"/>
    </w:rPr>
  </w:style>
  <w:style w:type="paragraph" w:styleId="slovanseznam">
    <w:name w:val="List Number"/>
    <w:basedOn w:val="Seznam"/>
    <w:rsid w:val="00DD06F9"/>
    <w:pPr>
      <w:spacing w:after="220" w:line="220" w:lineRule="atLeast"/>
      <w:ind w:left="1800" w:right="720" w:hanging="360"/>
    </w:pPr>
  </w:style>
  <w:style w:type="paragraph" w:customStyle="1" w:styleId="Podtitulnaoblce">
    <w:name w:val="Podtitul na obálce"/>
    <w:basedOn w:val="Normln"/>
    <w:next w:val="Zkladntext"/>
    <w:rsid w:val="00DD06F9"/>
    <w:pPr>
      <w:keepNext/>
      <w:keepLines/>
      <w:spacing w:before="1520" w:line="240" w:lineRule="atLeast"/>
      <w:ind w:left="1080" w:right="1680"/>
    </w:pPr>
    <w:rPr>
      <w:i/>
      <w:spacing w:val="-20"/>
      <w:kern w:val="28"/>
      <w:sz w:val="40"/>
    </w:rPr>
  </w:style>
  <w:style w:type="paragraph" w:styleId="Podtitul">
    <w:name w:val="Subtitle"/>
    <w:basedOn w:val="Nzev"/>
    <w:next w:val="Zkladntext"/>
    <w:qFormat/>
    <w:rsid w:val="00DD06F9"/>
    <w:pPr>
      <w:keepNext/>
      <w:keepLines/>
      <w:spacing w:before="0" w:after="160" w:line="400" w:lineRule="atLeast"/>
      <w:ind w:right="2160"/>
      <w:jc w:val="left"/>
      <w:outlineLvl w:val="9"/>
    </w:pPr>
    <w:rPr>
      <w:rFonts w:ascii="Times New Roman" w:hAnsi="Times New Roman"/>
      <w:i/>
      <w:spacing w:val="-14"/>
      <w:sz w:val="34"/>
    </w:rPr>
  </w:style>
  <w:style w:type="paragraph" w:styleId="Nzev">
    <w:name w:val="Title"/>
    <w:basedOn w:val="Normln"/>
    <w:qFormat/>
    <w:rsid w:val="00DD06F9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Seznamsodrkami4">
    <w:name w:val="List Bullet 4"/>
    <w:basedOn w:val="Seznamsodrkami"/>
    <w:autoRedefine/>
    <w:rsid w:val="00DD06F9"/>
    <w:pPr>
      <w:numPr>
        <w:numId w:val="11"/>
      </w:numPr>
      <w:spacing w:before="240" w:after="120" w:line="220" w:lineRule="atLeast"/>
      <w:ind w:right="720"/>
    </w:pPr>
    <w:rPr>
      <w:snapToGrid w:val="0"/>
      <w:sz w:val="22"/>
    </w:rPr>
  </w:style>
  <w:style w:type="paragraph" w:styleId="Seznamsodrkami">
    <w:name w:val="List Bullet"/>
    <w:aliases w:val="Seznam s odrážkami 6"/>
    <w:basedOn w:val="Normln"/>
    <w:autoRedefine/>
    <w:rsid w:val="00DD06F9"/>
    <w:rPr>
      <w:rFonts w:ascii="Arial" w:hAnsi="Arial"/>
      <w:sz w:val="24"/>
    </w:rPr>
  </w:style>
  <w:style w:type="paragraph" w:customStyle="1" w:styleId="Nzevspolenosti">
    <w:name w:val="Název společnosti"/>
    <w:basedOn w:val="Normln"/>
    <w:rsid w:val="00DD06F9"/>
    <w:pPr>
      <w:keepNext/>
      <w:keepLines/>
      <w:spacing w:line="220" w:lineRule="atLeast"/>
      <w:ind w:left="1080"/>
    </w:pPr>
    <w:rPr>
      <w:spacing w:val="-30"/>
      <w:kern w:val="28"/>
      <w:sz w:val="60"/>
    </w:rPr>
  </w:style>
  <w:style w:type="paragraph" w:styleId="Zkladntext2">
    <w:name w:val="Body Text 2"/>
    <w:basedOn w:val="Normln"/>
    <w:rsid w:val="00DD06F9"/>
    <w:rPr>
      <w:b/>
      <w:sz w:val="80"/>
      <w:u w:val="single"/>
    </w:rPr>
  </w:style>
  <w:style w:type="paragraph" w:customStyle="1" w:styleId="Adresaodesilatele">
    <w:name w:val="Adresa odesilatele"/>
    <w:basedOn w:val="Normln"/>
    <w:rsid w:val="00DD06F9"/>
    <w:pPr>
      <w:keepLines/>
      <w:framePr w:w="2160" w:h="1200" w:wrap="notBeside" w:vAnchor="page" w:hAnchor="page" w:x="9241" w:y="673" w:anchorLock="1"/>
      <w:spacing w:line="220" w:lineRule="atLeast"/>
    </w:pPr>
    <w:rPr>
      <w:sz w:val="16"/>
    </w:rPr>
  </w:style>
  <w:style w:type="paragraph" w:styleId="Zkladntext3">
    <w:name w:val="Body Text 3"/>
    <w:basedOn w:val="Normln"/>
    <w:rsid w:val="00DD06F9"/>
    <w:pPr>
      <w:spacing w:before="120"/>
    </w:pPr>
    <w:rPr>
      <w:sz w:val="24"/>
    </w:rPr>
  </w:style>
  <w:style w:type="paragraph" w:customStyle="1" w:styleId="Prosttext1">
    <w:name w:val="Prostý text1"/>
    <w:basedOn w:val="Normln"/>
    <w:rsid w:val="00DD06F9"/>
    <w:rPr>
      <w:rFonts w:ascii="Courier New" w:hAnsi="Courier New"/>
    </w:rPr>
  </w:style>
  <w:style w:type="paragraph" w:styleId="slovanseznam3">
    <w:name w:val="List Number 3"/>
    <w:basedOn w:val="slovanseznam"/>
    <w:rsid w:val="00DD06F9"/>
    <w:pPr>
      <w:spacing w:before="240"/>
      <w:ind w:left="0" w:firstLine="0"/>
    </w:pPr>
    <w:rPr>
      <w:b w:val="0"/>
      <w:i/>
      <w:snapToGrid w:val="0"/>
      <w:sz w:val="26"/>
    </w:rPr>
  </w:style>
  <w:style w:type="paragraph" w:styleId="slovanseznam4">
    <w:name w:val="List Number 4"/>
    <w:basedOn w:val="slovanseznam"/>
    <w:rsid w:val="00DD06F9"/>
    <w:pPr>
      <w:numPr>
        <w:numId w:val="5"/>
      </w:numPr>
      <w:spacing w:after="0"/>
    </w:pPr>
    <w:rPr>
      <w:i/>
      <w:snapToGrid w:val="0"/>
    </w:rPr>
  </w:style>
  <w:style w:type="paragraph" w:customStyle="1" w:styleId="Zkladntext21">
    <w:name w:val="Základní text 21"/>
    <w:basedOn w:val="Normln"/>
    <w:rsid w:val="00DD06F9"/>
    <w:pPr>
      <w:jc w:val="both"/>
    </w:pPr>
    <w:rPr>
      <w:rFonts w:ascii="Arial" w:hAnsi="Arial"/>
      <w:sz w:val="22"/>
    </w:rPr>
  </w:style>
  <w:style w:type="paragraph" w:styleId="slovanseznam5">
    <w:name w:val="List Number 5"/>
    <w:basedOn w:val="slovanseznam"/>
    <w:rsid w:val="00DD06F9"/>
    <w:pPr>
      <w:numPr>
        <w:numId w:val="6"/>
      </w:numPr>
      <w:spacing w:after="0"/>
    </w:pPr>
  </w:style>
  <w:style w:type="paragraph" w:styleId="Zkladntextodsazen2">
    <w:name w:val="Body Text Indent 2"/>
    <w:basedOn w:val="Normln"/>
    <w:rsid w:val="00DD06F9"/>
    <w:pPr>
      <w:ind w:firstLine="567"/>
      <w:jc w:val="both"/>
    </w:pPr>
    <w:rPr>
      <w:rFonts w:ascii="Arial" w:hAnsi="Arial"/>
      <w:sz w:val="22"/>
    </w:rPr>
  </w:style>
  <w:style w:type="character" w:styleId="slodku">
    <w:name w:val="line number"/>
    <w:rsid w:val="00DD06F9"/>
  </w:style>
  <w:style w:type="paragraph" w:styleId="Obsah5">
    <w:name w:val="toc 5"/>
    <w:basedOn w:val="Normln"/>
    <w:next w:val="Normln"/>
    <w:autoRedefine/>
    <w:semiHidden/>
    <w:rsid w:val="00DD06F9"/>
    <w:pPr>
      <w:ind w:left="800"/>
    </w:pPr>
    <w:rPr>
      <w:szCs w:val="21"/>
    </w:rPr>
  </w:style>
  <w:style w:type="paragraph" w:customStyle="1" w:styleId="BodyText21">
    <w:name w:val="Body Text 21"/>
    <w:basedOn w:val="Normln"/>
    <w:rsid w:val="00DD06F9"/>
    <w:pPr>
      <w:tabs>
        <w:tab w:val="center" w:pos="-3544"/>
        <w:tab w:val="center" w:pos="-3402"/>
      </w:tabs>
      <w:jc w:val="both"/>
    </w:pPr>
    <w:rPr>
      <w:rFonts w:ascii="Arial" w:hAnsi="Arial"/>
      <w:sz w:val="22"/>
    </w:rPr>
  </w:style>
  <w:style w:type="paragraph" w:styleId="Zkladntextodsazen3">
    <w:name w:val="Body Text Indent 3"/>
    <w:basedOn w:val="Normln"/>
    <w:rsid w:val="00DD06F9"/>
    <w:pPr>
      <w:ind w:firstLine="720"/>
      <w:jc w:val="both"/>
    </w:pPr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rsid w:val="00DD06F9"/>
    <w:rPr>
      <w:color w:val="000000"/>
      <w:sz w:val="24"/>
    </w:rPr>
  </w:style>
  <w:style w:type="paragraph" w:customStyle="1" w:styleId="dka">
    <w:name w:val="Řádka"/>
    <w:rsid w:val="00DD06F9"/>
    <w:rPr>
      <w:color w:val="000000"/>
      <w:sz w:val="24"/>
    </w:rPr>
  </w:style>
  <w:style w:type="paragraph" w:customStyle="1" w:styleId="Znaka">
    <w:name w:val="Značka"/>
    <w:rsid w:val="00DD06F9"/>
    <w:pPr>
      <w:ind w:left="288"/>
    </w:pPr>
    <w:rPr>
      <w:color w:val="000000"/>
      <w:sz w:val="24"/>
    </w:rPr>
  </w:style>
  <w:style w:type="paragraph" w:customStyle="1" w:styleId="Znaka1">
    <w:name w:val="Značka 1"/>
    <w:rsid w:val="00DD06F9"/>
    <w:pPr>
      <w:ind w:left="576"/>
    </w:pPr>
    <w:rPr>
      <w:color w:val="000000"/>
      <w:sz w:val="24"/>
    </w:rPr>
  </w:style>
  <w:style w:type="paragraph" w:customStyle="1" w:styleId="sloseznamu">
    <w:name w:val="Číslo seznamu"/>
    <w:rsid w:val="00DD06F9"/>
    <w:pPr>
      <w:ind w:left="720"/>
    </w:pPr>
    <w:rPr>
      <w:color w:val="000000"/>
      <w:sz w:val="24"/>
    </w:rPr>
  </w:style>
  <w:style w:type="paragraph" w:customStyle="1" w:styleId="Podnadpis1">
    <w:name w:val="Podnadpis1"/>
    <w:rsid w:val="00DD06F9"/>
    <w:pPr>
      <w:spacing w:before="72" w:after="72"/>
    </w:pPr>
    <w:rPr>
      <w:b/>
      <w:i/>
      <w:color w:val="000000"/>
      <w:sz w:val="24"/>
    </w:rPr>
  </w:style>
  <w:style w:type="paragraph" w:customStyle="1" w:styleId="Nadpis">
    <w:name w:val="Nadpis"/>
    <w:rsid w:val="00DD06F9"/>
    <w:pPr>
      <w:keepNext/>
      <w:keepLines/>
      <w:spacing w:before="144" w:after="72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link w:val="ZhlavChar"/>
    <w:rsid w:val="00DD06F9"/>
    <w:rPr>
      <w:color w:val="000000"/>
      <w:sz w:val="24"/>
    </w:rPr>
  </w:style>
  <w:style w:type="paragraph" w:customStyle="1" w:styleId="Texttabulky">
    <w:name w:val="Text tabulky"/>
    <w:rsid w:val="00DD06F9"/>
    <w:rPr>
      <w:color w:val="000000"/>
      <w:sz w:val="24"/>
    </w:rPr>
  </w:style>
  <w:style w:type="paragraph" w:customStyle="1" w:styleId="Style0">
    <w:name w:val="Style0"/>
    <w:rsid w:val="00DD06F9"/>
    <w:rPr>
      <w:rFonts w:ascii="Arial" w:hAnsi="Arial"/>
      <w:snapToGrid w:val="0"/>
      <w:sz w:val="24"/>
    </w:rPr>
  </w:style>
  <w:style w:type="paragraph" w:customStyle="1" w:styleId="Zkladntextodsazen21">
    <w:name w:val="Základní text odsazený 21"/>
    <w:basedOn w:val="Normln"/>
    <w:rsid w:val="00DD06F9"/>
    <w:pPr>
      <w:ind w:left="1410"/>
      <w:jc w:val="both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DD06F9"/>
    <w:rPr>
      <w:rFonts w:ascii="Arial" w:hAnsi="Arial"/>
      <w:sz w:val="22"/>
    </w:rPr>
  </w:style>
  <w:style w:type="paragraph" w:customStyle="1" w:styleId="odrky">
    <w:name w:val="odrážky"/>
    <w:basedOn w:val="Normln"/>
    <w:rsid w:val="00DD06F9"/>
    <w:pPr>
      <w:tabs>
        <w:tab w:val="num" w:pos="420"/>
        <w:tab w:val="decimal" w:pos="5103"/>
        <w:tab w:val="decimal" w:pos="6237"/>
        <w:tab w:val="right" w:pos="7938"/>
      </w:tabs>
      <w:ind w:left="420" w:hanging="420"/>
    </w:pPr>
    <w:rPr>
      <w:rFonts w:ascii="Arial" w:hAnsi="Arial"/>
      <w:sz w:val="22"/>
    </w:rPr>
  </w:style>
  <w:style w:type="paragraph" w:customStyle="1" w:styleId="ElektroOdrkaPkon">
    <w:name w:val="Elektro_Odrážka_Příkon"/>
    <w:basedOn w:val="Normln"/>
    <w:next w:val="Normln"/>
    <w:autoRedefine/>
    <w:rsid w:val="00DD06F9"/>
    <w:pPr>
      <w:tabs>
        <w:tab w:val="num" w:pos="454"/>
        <w:tab w:val="left" w:pos="851"/>
        <w:tab w:val="left" w:pos="3402"/>
        <w:tab w:val="left" w:pos="3969"/>
        <w:tab w:val="right" w:pos="4962"/>
        <w:tab w:val="left" w:pos="5103"/>
      </w:tabs>
      <w:spacing w:before="60"/>
      <w:ind w:left="851" w:hanging="454"/>
    </w:pPr>
    <w:rPr>
      <w:rFonts w:ascii="Arial" w:hAnsi="Arial"/>
      <w:kern w:val="22"/>
      <w:sz w:val="22"/>
    </w:rPr>
  </w:style>
  <w:style w:type="paragraph" w:customStyle="1" w:styleId="Nadpis10">
    <w:name w:val="Nadpis 10"/>
    <w:basedOn w:val="Nadpis3"/>
    <w:rsid w:val="00DD06F9"/>
    <w:pPr>
      <w:framePr w:wrap="notBeside"/>
      <w:numPr>
        <w:numId w:val="0"/>
      </w:numPr>
      <w:shd w:val="clear" w:color="auto" w:fill="auto"/>
      <w:tabs>
        <w:tab w:val="num" w:pos="360"/>
      </w:tabs>
      <w:spacing w:before="480" w:after="0"/>
      <w:jc w:val="center"/>
    </w:pPr>
    <w:rPr>
      <w:snapToGrid w:val="0"/>
    </w:rPr>
  </w:style>
  <w:style w:type="paragraph" w:customStyle="1" w:styleId="Tabulka">
    <w:name w:val="Tabulka"/>
    <w:basedOn w:val="Normln"/>
    <w:rsid w:val="00DD06F9"/>
    <w:rPr>
      <w:rFonts w:ascii="Arial" w:hAnsi="Arial"/>
    </w:rPr>
  </w:style>
  <w:style w:type="paragraph" w:customStyle="1" w:styleId="dekPP">
    <w:name w:val="Řádek PP"/>
    <w:basedOn w:val="Podpis"/>
    <w:rsid w:val="00DD06F9"/>
  </w:style>
  <w:style w:type="paragraph" w:styleId="Podpis">
    <w:name w:val="Signature"/>
    <w:basedOn w:val="Normln"/>
    <w:rsid w:val="00DD06F9"/>
    <w:pPr>
      <w:ind w:left="4252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DD06F9"/>
  </w:style>
  <w:style w:type="paragraph" w:styleId="Obsah1">
    <w:name w:val="toc 1"/>
    <w:basedOn w:val="Normln"/>
    <w:next w:val="Normln"/>
    <w:autoRedefine/>
    <w:uiPriority w:val="39"/>
    <w:qFormat/>
    <w:rsid w:val="00046073"/>
    <w:pPr>
      <w:tabs>
        <w:tab w:val="left" w:pos="600"/>
        <w:tab w:val="right" w:leader="dot" w:pos="9592"/>
      </w:tabs>
      <w:spacing w:before="120" w:after="120"/>
    </w:pPr>
    <w:rPr>
      <w:rFonts w:ascii="Arial" w:hAnsi="Arial"/>
      <w:b/>
      <w:caps/>
    </w:rPr>
  </w:style>
  <w:style w:type="character" w:customStyle="1" w:styleId="size31">
    <w:name w:val="size31"/>
    <w:basedOn w:val="Standardnpsmoodstavce"/>
    <w:rsid w:val="00DD06F9"/>
    <w:rPr>
      <w:rFonts w:ascii="Times New Roman" w:hAnsi="Times New Roman" w:cs="Times New Roman" w:hint="default"/>
      <w:b w:val="0"/>
      <w:bCs w:val="0"/>
      <w:color w:val="FFFFF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qFormat/>
    <w:rsid w:val="00B1795D"/>
    <w:pPr>
      <w:framePr w:wrap="around" w:vAnchor="text" w:hAnchor="text" w:y="1"/>
    </w:pPr>
    <w:rPr>
      <w:rFonts w:ascii="Arial" w:hAnsi="Arial"/>
      <w:szCs w:val="24"/>
    </w:rPr>
  </w:style>
  <w:style w:type="paragraph" w:styleId="Obsah3">
    <w:name w:val="toc 3"/>
    <w:basedOn w:val="Normln"/>
    <w:next w:val="Normln"/>
    <w:autoRedefine/>
    <w:uiPriority w:val="39"/>
    <w:qFormat/>
    <w:rsid w:val="00B1795D"/>
    <w:pPr>
      <w:tabs>
        <w:tab w:val="right" w:leader="dot" w:pos="9610"/>
      </w:tabs>
      <w:ind w:left="400"/>
    </w:pPr>
    <w:rPr>
      <w:rFonts w:ascii="Arial" w:hAnsi="Arial"/>
      <w:iCs/>
      <w:szCs w:val="24"/>
    </w:rPr>
  </w:style>
  <w:style w:type="paragraph" w:styleId="Obsah4">
    <w:name w:val="toc 4"/>
    <w:basedOn w:val="Normln"/>
    <w:next w:val="Normln"/>
    <w:autoRedefine/>
    <w:semiHidden/>
    <w:rsid w:val="00DD06F9"/>
    <w:pPr>
      <w:ind w:left="6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DD06F9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DD06F9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DD06F9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B1795D"/>
    <w:pPr>
      <w:ind w:left="1599"/>
    </w:pPr>
    <w:rPr>
      <w:rFonts w:ascii="Arial" w:hAnsi="Arial"/>
      <w:szCs w:val="21"/>
    </w:rPr>
  </w:style>
  <w:style w:type="character" w:styleId="Hypertextovodkaz">
    <w:name w:val="Hyperlink"/>
    <w:basedOn w:val="Standardnpsmoodstavce"/>
    <w:uiPriority w:val="99"/>
    <w:rsid w:val="00DD06F9"/>
    <w:rPr>
      <w:color w:val="0000FF"/>
      <w:u w:val="single"/>
    </w:rPr>
  </w:style>
  <w:style w:type="character" w:styleId="Sledovanodkaz">
    <w:name w:val="FollowedHyperlink"/>
    <w:basedOn w:val="Standardnpsmoodstavce"/>
    <w:rsid w:val="00DD06F9"/>
    <w:rPr>
      <w:color w:val="800080"/>
      <w:u w:val="single"/>
    </w:rPr>
  </w:style>
  <w:style w:type="paragraph" w:styleId="Hlavikaobsahu">
    <w:name w:val="toa heading"/>
    <w:basedOn w:val="Normln"/>
    <w:next w:val="Seznamcitac"/>
    <w:semiHidden/>
    <w:rsid w:val="00DD06F9"/>
    <w:pPr>
      <w:keepNext/>
      <w:spacing w:before="240" w:after="120" w:line="360" w:lineRule="exact"/>
      <w:ind w:left="1080"/>
    </w:pPr>
    <w:rPr>
      <w:rFonts w:ascii="Arial" w:hAnsi="Arial"/>
      <w:kern w:val="28"/>
      <w:sz w:val="26"/>
    </w:rPr>
  </w:style>
  <w:style w:type="paragraph" w:styleId="Seznamcitac">
    <w:name w:val="table of authorities"/>
    <w:basedOn w:val="Normln"/>
    <w:next w:val="Normln"/>
    <w:semiHidden/>
    <w:rsid w:val="00DD06F9"/>
    <w:pPr>
      <w:ind w:left="200" w:hanging="200"/>
    </w:pPr>
  </w:style>
  <w:style w:type="paragraph" w:customStyle="1" w:styleId="NormlnsWWW">
    <w:name w:val="Normální (síť WWW)"/>
    <w:basedOn w:val="Normln"/>
    <w:rsid w:val="00DD06F9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Normln"/>
    <w:rsid w:val="00DD06F9"/>
    <w:rPr>
      <w:rFonts w:ascii="Arial" w:hAnsi="Arial"/>
      <w:sz w:val="24"/>
      <w:szCs w:val="24"/>
    </w:rPr>
  </w:style>
  <w:style w:type="paragraph" w:customStyle="1" w:styleId="nadpisprubezne">
    <w:name w:val="nadpis prubezne"/>
    <w:basedOn w:val="Nadpis2"/>
    <w:rsid w:val="00DD06F9"/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4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997"/>
    <w:pPr>
      <w:ind w:left="720"/>
      <w:contextualSpacing/>
    </w:pPr>
  </w:style>
  <w:style w:type="numbering" w:customStyle="1" w:styleId="Style1">
    <w:name w:val="Style1"/>
    <w:uiPriority w:val="99"/>
    <w:rsid w:val="0014117A"/>
    <w:pPr>
      <w:numPr>
        <w:numId w:val="12"/>
      </w:numPr>
    </w:pPr>
  </w:style>
  <w:style w:type="numbering" w:customStyle="1" w:styleId="Style2">
    <w:name w:val="Style2"/>
    <w:uiPriority w:val="99"/>
    <w:rsid w:val="001259F0"/>
    <w:pPr>
      <w:numPr>
        <w:numId w:val="13"/>
      </w:numPr>
    </w:pPr>
  </w:style>
  <w:style w:type="numbering" w:customStyle="1" w:styleId="Style3">
    <w:name w:val="Style3"/>
    <w:uiPriority w:val="99"/>
    <w:rsid w:val="00694CC2"/>
    <w:pPr>
      <w:numPr>
        <w:numId w:val="16"/>
      </w:numPr>
    </w:pPr>
  </w:style>
  <w:style w:type="character" w:customStyle="1" w:styleId="apple-converted-space">
    <w:name w:val="apple-converted-space"/>
    <w:basedOn w:val="Standardnpsmoodstavce"/>
    <w:rsid w:val="00E122A1"/>
  </w:style>
  <w:style w:type="character" w:customStyle="1" w:styleId="Nadpis1Char">
    <w:name w:val="Nadpis 1 Char"/>
    <w:basedOn w:val="Standardnpsmoodstavce"/>
    <w:link w:val="Nadpis1"/>
    <w:rsid w:val="00BF2B83"/>
    <w:rPr>
      <w:rFonts w:ascii="Arial" w:hAnsi="Arial" w:cs="Arial"/>
      <w:b/>
      <w:bCs/>
      <w:kern w:val="28"/>
      <w:sz w:val="40"/>
      <w:szCs w:val="40"/>
    </w:rPr>
  </w:style>
  <w:style w:type="paragraph" w:styleId="Nadpisobsahu">
    <w:name w:val="TOC Heading"/>
    <w:basedOn w:val="Nadpis1"/>
    <w:next w:val="Normln"/>
    <w:uiPriority w:val="39"/>
    <w:unhideWhenUsed/>
    <w:qFormat/>
    <w:rsid w:val="00E2652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extparagrafu">
    <w:name w:val="Text paragrafu"/>
    <w:basedOn w:val="Normln"/>
    <w:rsid w:val="00C206BF"/>
    <w:pPr>
      <w:spacing w:before="40" w:after="40"/>
      <w:jc w:val="both"/>
      <w:outlineLvl w:val="5"/>
    </w:pPr>
    <w:rPr>
      <w:rFonts w:ascii="Arial" w:hAnsi="Arial" w:cs="Arial"/>
      <w:b/>
      <w:szCs w:val="24"/>
    </w:rPr>
  </w:style>
  <w:style w:type="paragraph" w:customStyle="1" w:styleId="Default">
    <w:name w:val="Default"/>
    <w:rsid w:val="00FF2B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11">
    <w:name w:val="Normal11"/>
    <w:basedOn w:val="Normln"/>
    <w:link w:val="Normal11Char1"/>
    <w:rsid w:val="006C5E61"/>
  </w:style>
  <w:style w:type="paragraph" w:customStyle="1" w:styleId="Obrtab">
    <w:name w:val="Obr/tab"/>
    <w:basedOn w:val="Normal11"/>
    <w:link w:val="ObrtabChar"/>
    <w:rsid w:val="006C5E61"/>
    <w:pPr>
      <w:tabs>
        <w:tab w:val="left" w:pos="680"/>
      </w:tabs>
      <w:suppressAutoHyphens/>
      <w:spacing w:before="120" w:after="120"/>
      <w:jc w:val="both"/>
    </w:pPr>
    <w:rPr>
      <w:i/>
      <w:kern w:val="16"/>
      <w:sz w:val="22"/>
      <w:szCs w:val="22"/>
    </w:rPr>
  </w:style>
  <w:style w:type="paragraph" w:styleId="Textpoznpodarou">
    <w:name w:val="footnote text"/>
    <w:basedOn w:val="Normln"/>
    <w:link w:val="TextpoznpodarouChar"/>
    <w:rsid w:val="006C5E61"/>
    <w:pPr>
      <w:overflowPunct w:val="0"/>
      <w:autoSpaceDE w:val="0"/>
      <w:autoSpaceDN w:val="0"/>
      <w:adjustRightInd w:val="0"/>
      <w:textAlignment w:val="baseline"/>
    </w:pPr>
    <w:rPr>
      <w:color w:val="FF0000"/>
    </w:rPr>
  </w:style>
  <w:style w:type="character" w:customStyle="1" w:styleId="TextpoznpodarouChar">
    <w:name w:val="Text pozn. pod čarou Char"/>
    <w:basedOn w:val="Standardnpsmoodstavce"/>
    <w:link w:val="Textpoznpodarou"/>
    <w:rsid w:val="006C5E61"/>
    <w:rPr>
      <w:color w:val="FF0000"/>
    </w:rPr>
  </w:style>
  <w:style w:type="character" w:customStyle="1" w:styleId="Normal11Char1">
    <w:name w:val="Normal11 Char1"/>
    <w:basedOn w:val="Standardnpsmoodstavce"/>
    <w:link w:val="Normal11"/>
    <w:rsid w:val="006C5E61"/>
  </w:style>
  <w:style w:type="character" w:customStyle="1" w:styleId="ObrtabChar">
    <w:name w:val="Obr/tab Char"/>
    <w:link w:val="Obrtab"/>
    <w:rsid w:val="006C5E61"/>
    <w:rPr>
      <w:i/>
      <w:kern w:val="16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B03D64"/>
    <w:rPr>
      <w:color w:val="000000"/>
      <w:sz w:val="24"/>
    </w:rPr>
  </w:style>
  <w:style w:type="character" w:customStyle="1" w:styleId="WW-Absatz-Standardschriftart111">
    <w:name w:val="WW-Absatz-Standardschriftart111"/>
    <w:rsid w:val="0084133A"/>
  </w:style>
  <w:style w:type="character" w:customStyle="1" w:styleId="WW8Num9z1">
    <w:name w:val="WW8Num9z1"/>
    <w:rsid w:val="0084133A"/>
    <w:rPr>
      <w:rFonts w:ascii="Courier New" w:hAnsi="Courier New"/>
    </w:rPr>
  </w:style>
  <w:style w:type="character" w:customStyle="1" w:styleId="ZhlavChar">
    <w:name w:val="Záhlaví Char"/>
    <w:basedOn w:val="Standardnpsmoodstavce"/>
    <w:link w:val="Zhlav"/>
    <w:rsid w:val="00990451"/>
    <w:rPr>
      <w:color w:val="000000"/>
      <w:sz w:val="24"/>
    </w:rPr>
  </w:style>
  <w:style w:type="character" w:customStyle="1" w:styleId="ProsttextChar">
    <w:name w:val="Prostý text Char"/>
    <w:basedOn w:val="Standardnpsmoodstavce"/>
    <w:link w:val="Prosttext"/>
    <w:rsid w:val="00990451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1873F4"/>
    <w:pPr>
      <w:spacing w:before="100" w:beforeAutospacing="1" w:after="100" w:afterAutospacing="1"/>
    </w:pPr>
    <w:rPr>
      <w:sz w:val="24"/>
      <w:szCs w:val="24"/>
    </w:rPr>
  </w:style>
  <w:style w:type="paragraph" w:styleId="Bezmezer">
    <w:name w:val="No Spacing"/>
    <w:uiPriority w:val="1"/>
    <w:qFormat/>
    <w:rsid w:val="004E1B6C"/>
  </w:style>
  <w:style w:type="character" w:customStyle="1" w:styleId="ZkladntextChar">
    <w:name w:val="Základní text Char"/>
    <w:aliases w:val="termo Char"/>
    <w:basedOn w:val="Standardnpsmoodstavce"/>
    <w:link w:val="Zkladntext"/>
    <w:rsid w:val="00AC7A48"/>
  </w:style>
  <w:style w:type="paragraph" w:customStyle="1" w:styleId="Normln1">
    <w:name w:val="Normální+1.ř"/>
    <w:basedOn w:val="Normln"/>
    <w:uiPriority w:val="99"/>
    <w:rsid w:val="00AC7A48"/>
    <w:pPr>
      <w:suppressAutoHyphens/>
      <w:autoSpaceDE w:val="0"/>
      <w:autoSpaceDN w:val="0"/>
      <w:ind w:firstLine="709"/>
      <w:jc w:val="both"/>
    </w:pPr>
    <w:rPr>
      <w:rFonts w:ascii="Calibri" w:hAnsi="Calibri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870868"/>
    <w:rPr>
      <w:rFonts w:ascii="Arial" w:hAnsi="Arial"/>
      <w:sz w:val="22"/>
    </w:rPr>
  </w:style>
  <w:style w:type="character" w:styleId="Siln">
    <w:name w:val="Strong"/>
    <w:basedOn w:val="Standardnpsmoodstavce"/>
    <w:uiPriority w:val="22"/>
    <w:qFormat/>
    <w:rsid w:val="001B3A79"/>
    <w:rPr>
      <w:b/>
      <w:bCs/>
    </w:rPr>
  </w:style>
  <w:style w:type="paragraph" w:customStyle="1" w:styleId="normlntext">
    <w:name w:val="normální text"/>
    <w:basedOn w:val="Normln"/>
    <w:link w:val="normlntextChar"/>
    <w:qFormat/>
    <w:rsid w:val="00663CBF"/>
    <w:pPr>
      <w:ind w:firstLine="397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normlntextChar">
    <w:name w:val="normální text Char"/>
    <w:link w:val="normlntext"/>
    <w:rsid w:val="00663CBF"/>
    <w:rPr>
      <w:rFonts w:ascii="Arial" w:eastAsia="Calibri" w:hAnsi="Arial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4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4DFC-A63A-4FCB-9386-B72AE00A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6726</Words>
  <Characters>40895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@CT 1</vt:lpstr>
    </vt:vector>
  </TitlesOfParts>
  <Company>VÁCHA  A-STUDIO</Company>
  <LinksUpToDate>false</LinksUpToDate>
  <CharactersWithSpaces>47526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@CT 1</dc:title>
  <dc:creator>JIRKA</dc:creator>
  <cp:lastModifiedBy>x</cp:lastModifiedBy>
  <cp:revision>2</cp:revision>
  <cp:lastPrinted>2020-04-16T09:00:00Z</cp:lastPrinted>
  <dcterms:created xsi:type="dcterms:W3CDTF">2021-11-25T08:26:00Z</dcterms:created>
  <dcterms:modified xsi:type="dcterms:W3CDTF">2021-11-25T08:26:00Z</dcterms:modified>
</cp:coreProperties>
</file>