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E8B" w:rsidRDefault="00437325">
      <w:pPr>
        <w:rPr>
          <w:b/>
          <w:sz w:val="24"/>
        </w:rPr>
      </w:pPr>
      <w:r>
        <w:rPr>
          <w:b/>
          <w:sz w:val="24"/>
        </w:rPr>
        <w:t>Vymezení předmětu smlouvy (technická specifikace)</w:t>
      </w:r>
    </w:p>
    <w:p w:rsidR="00F65E8B" w:rsidRDefault="00437325">
      <w:pPr>
        <w:pStyle w:val="Nadpis1"/>
        <w:keepLines/>
        <w:numPr>
          <w:ilvl w:val="0"/>
          <w:numId w:val="6"/>
        </w:numPr>
        <w:spacing w:after="240" w:line="259" w:lineRule="auto"/>
        <w:jc w:val="both"/>
      </w:pPr>
      <w:r>
        <w:t>Úvod</w:t>
      </w:r>
    </w:p>
    <w:p w:rsidR="00F65E8B" w:rsidRDefault="00437325">
      <w:r>
        <w:rPr>
          <w:color w:val="000000"/>
        </w:rPr>
        <w:t>Předmětem této technické specifikace je popis a stanovení požadavků Objednatele na zajištění řádného a kvalitního plnění služeb technického dozoru t</w:t>
      </w:r>
      <w:r>
        <w:t>ýkajícího se díla vzešlého ze Smlouvy o dílo na pořízení dat DTM (dále jen „</w:t>
      </w:r>
      <w:r>
        <w:rPr>
          <w:b/>
        </w:rPr>
        <w:t>SoD</w:t>
      </w:r>
      <w:r>
        <w:t xml:space="preserve">“), to vše v rámci projektu Rozvoj </w:t>
      </w:r>
      <w:r>
        <w:rPr>
          <w:color w:val="000000"/>
        </w:rPr>
        <w:t xml:space="preserve">digitální technické mapy Kraje Vysočina (dále jen Projekt), </w:t>
      </w:r>
      <w:r>
        <w:t xml:space="preserve">který je spolufinancován v rámci Národního plánu obnovy – Digitální vysokokapacitní sítě – Výzva V Rozvoj digitálních technických map (DTM) (dále jen „Výzva“) </w:t>
      </w:r>
      <w:r>
        <w:rPr>
          <w:rFonts w:ascii="Calibri" w:eastAsia="Calibri" w:hAnsi="Calibri" w:cs="Calibri"/>
        </w:rPr>
        <w:t xml:space="preserve">s číslem projektu </w:t>
      </w:r>
      <w:r>
        <w:t xml:space="preserve">CZ.31.1.0/0.0/0.0/23_070/0008605. </w:t>
      </w:r>
    </w:p>
    <w:p w:rsidR="00F65E8B" w:rsidRDefault="00F65E8B">
      <w:pPr>
        <w:rPr>
          <w:color w:val="000000"/>
        </w:rPr>
      </w:pPr>
    </w:p>
    <w:p w:rsidR="00F65E8B" w:rsidRDefault="00437325">
      <w:pPr>
        <w:rPr>
          <w:color w:val="000000"/>
        </w:rPr>
      </w:pPr>
      <w:r>
        <w:rPr>
          <w:color w:val="000000"/>
        </w:rPr>
        <w:t>Záměrem Objednatele je provedení nezávislé kontroly pořízených dat digi</w:t>
      </w:r>
      <w:r>
        <w:t xml:space="preserve">tální technické mapy </w:t>
      </w:r>
      <w:r>
        <w:rPr>
          <w:color w:val="000000"/>
        </w:rPr>
        <w:t xml:space="preserve">v rámci výše uvedeného </w:t>
      </w:r>
      <w:r>
        <w:t>Projektu</w:t>
      </w:r>
      <w:r>
        <w:rPr>
          <w:color w:val="000000"/>
        </w:rPr>
        <w:t xml:space="preserve"> a tím dosažení maximálního rozsahu a kvality pořizovaných dat.</w:t>
      </w:r>
    </w:p>
    <w:p w:rsidR="00F65E8B" w:rsidRDefault="00437325">
      <w:pPr>
        <w:keepNext/>
        <w:keepLines/>
        <w:numPr>
          <w:ilvl w:val="0"/>
          <w:numId w:val="6"/>
        </w:numPr>
        <w:pBdr>
          <w:top w:val="nil"/>
          <w:left w:val="nil"/>
          <w:bottom w:val="nil"/>
          <w:right w:val="nil"/>
          <w:between w:val="nil"/>
        </w:pBdr>
        <w:spacing w:before="240" w:after="240" w:line="259" w:lineRule="auto"/>
      </w:pPr>
      <w:bookmarkStart w:id="0" w:name="_heading=h.gjdgxs" w:colFirst="0" w:colLast="0"/>
      <w:bookmarkEnd w:id="0"/>
      <w:r>
        <w:rPr>
          <w:b/>
          <w:color w:val="000000"/>
          <w:sz w:val="24"/>
        </w:rPr>
        <w:t xml:space="preserve">Základní informace nezbytné pro výkon technického dozoru </w:t>
      </w:r>
    </w:p>
    <w:p w:rsidR="00F65E8B" w:rsidRDefault="00437325">
      <w:pPr>
        <w:rPr>
          <w:color w:val="000000"/>
        </w:rPr>
      </w:pPr>
      <w:r>
        <w:rPr>
          <w:color w:val="000000"/>
        </w:rPr>
        <w:t>SoD je součástí zadávací dokumentace veřejné zakázky „Pořízení dat pro projekt Rozvoj digitální technické mapy Kraje Vysočina“, která je dostupná na adrese:</w:t>
      </w:r>
      <w:r>
        <w:rPr>
          <w:color w:val="000000"/>
        </w:rPr>
        <w:br/>
      </w:r>
      <w:r w:rsidR="00CA4C11" w:rsidRPr="00CA4C11">
        <w:rPr>
          <w:color w:val="0563C1"/>
          <w:highlight w:val="lightGray"/>
          <w:u w:val="single"/>
        </w:rPr>
        <w:t>https://ezak.kr-vysocina.cz/contract_display</w:t>
      </w:r>
      <w:r w:rsidR="00CA4C11">
        <w:rPr>
          <w:color w:val="0563C1"/>
          <w:highlight w:val="lightGray"/>
          <w:u w:val="single"/>
        </w:rPr>
        <w:t xml:space="preserve"> </w:t>
      </w:r>
      <w:r w:rsidRPr="00CA4C11">
        <w:t xml:space="preserve"> (dále jen “Veřejná zakázka na data”</w:t>
      </w:r>
      <w:r w:rsidR="00CA4C11">
        <w:t>)</w:t>
      </w:r>
      <w:r w:rsidRPr="00CA4C11">
        <w:t>.</w:t>
      </w:r>
    </w:p>
    <w:p w:rsidR="00F65E8B" w:rsidRDefault="00437325">
      <w:pPr>
        <w:rPr>
          <w:color w:val="000000"/>
        </w:rPr>
      </w:pPr>
      <w:r>
        <w:rPr>
          <w:color w:val="000000"/>
        </w:rPr>
        <w:t xml:space="preserve">Veřejná zakázka na data je zaměřena na pořízení dat dopravní/technické infrastruktury (dále jen </w:t>
      </w:r>
      <w:r>
        <w:t xml:space="preserve">“TI”, “DI” nebo “DTI”) </w:t>
      </w:r>
      <w:r>
        <w:rPr>
          <w:color w:val="000000"/>
        </w:rPr>
        <w:t xml:space="preserve">a základní prostorové situace (dále jen </w:t>
      </w:r>
      <w:r>
        <w:t>“ZPS”</w:t>
      </w:r>
      <w:r>
        <w:rPr>
          <w:color w:val="000000"/>
        </w:rPr>
        <w:t xml:space="preserve">, včetně potřebných podkladů pro </w:t>
      </w:r>
      <w:r>
        <w:t>P</w:t>
      </w:r>
      <w:r>
        <w:rPr>
          <w:color w:val="000000"/>
        </w:rPr>
        <w:t>rojekt.</w:t>
      </w:r>
    </w:p>
    <w:p w:rsidR="00F65E8B" w:rsidRDefault="00437325">
      <w:pPr>
        <w:rPr>
          <w:color w:val="000000"/>
        </w:rPr>
      </w:pPr>
      <w:r>
        <w:rPr>
          <w:color w:val="000000"/>
        </w:rPr>
        <w:t>Předpokládaný rozsah činností a objemu pořizovaných dat je shrnut v následující tabulce</w:t>
      </w:r>
    </w:p>
    <w:p w:rsidR="00F65E8B" w:rsidRDefault="00F65E8B">
      <w:pPr>
        <w:spacing w:before="120" w:after="120"/>
        <w:rPr>
          <w:sz w:val="22"/>
          <w:szCs w:val="22"/>
        </w:rPr>
      </w:pPr>
    </w:p>
    <w:tbl>
      <w:tblPr>
        <w:tblStyle w:val="a8"/>
        <w:tblW w:w="637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5"/>
        <w:gridCol w:w="1455"/>
        <w:gridCol w:w="2324"/>
      </w:tblGrid>
      <w:tr w:rsidR="00B65580" w:rsidTr="00B65580">
        <w:trPr>
          <w:trHeight w:val="454"/>
          <w:jc w:val="center"/>
        </w:trPr>
        <w:tc>
          <w:tcPr>
            <w:tcW w:w="2595" w:type="dxa"/>
            <w:shd w:val="clear" w:color="auto" w:fill="auto"/>
            <w:vAlign w:val="center"/>
          </w:tcPr>
          <w:p w:rsidR="00B65580" w:rsidRDefault="00E31C36">
            <w:pPr>
              <w:spacing w:before="0" w:after="0"/>
              <w:jc w:val="left"/>
              <w:rPr>
                <w:sz w:val="22"/>
                <w:szCs w:val="22"/>
              </w:rPr>
            </w:pPr>
            <w:sdt>
              <w:sdtPr>
                <w:tag w:val="goog_rdk_0"/>
                <w:id w:val="-1485927080"/>
              </w:sdtPr>
              <w:sdtEndPr/>
              <w:sdtContent/>
            </w:sdt>
            <w:r w:rsidR="00B65580">
              <w:rPr>
                <w:sz w:val="22"/>
                <w:szCs w:val="22"/>
              </w:rPr>
              <w:t>ČINNOSTI PŘI POŘIZOVÁNÍ DAT DTM KV</w:t>
            </w:r>
          </w:p>
        </w:tc>
        <w:tc>
          <w:tcPr>
            <w:tcW w:w="1455" w:type="dxa"/>
            <w:shd w:val="clear" w:color="auto" w:fill="auto"/>
            <w:vAlign w:val="center"/>
          </w:tcPr>
          <w:p w:rsidR="00B65580" w:rsidRDefault="00B65580">
            <w:pPr>
              <w:spacing w:before="0" w:after="0"/>
              <w:jc w:val="left"/>
              <w:rPr>
                <w:sz w:val="22"/>
                <w:szCs w:val="22"/>
              </w:rPr>
            </w:pPr>
            <w:r>
              <w:rPr>
                <w:sz w:val="22"/>
                <w:szCs w:val="22"/>
              </w:rPr>
              <w:t>MĚRNÁ JEDNOTKA</w:t>
            </w:r>
          </w:p>
        </w:tc>
        <w:tc>
          <w:tcPr>
            <w:tcW w:w="2324" w:type="dxa"/>
          </w:tcPr>
          <w:p w:rsidR="00B65580" w:rsidRDefault="00B65580">
            <w:pPr>
              <w:spacing w:before="0" w:after="0"/>
              <w:ind w:right="-15"/>
              <w:jc w:val="left"/>
              <w:rPr>
                <w:sz w:val="22"/>
                <w:szCs w:val="22"/>
              </w:rPr>
            </w:pPr>
            <w:r>
              <w:rPr>
                <w:sz w:val="22"/>
                <w:szCs w:val="22"/>
              </w:rPr>
              <w:t>Předpokládaný počet jednotek</w:t>
            </w:r>
          </w:p>
          <w:p w:rsidR="00B65580" w:rsidRDefault="00B65580">
            <w:pPr>
              <w:spacing w:before="0" w:after="0"/>
              <w:ind w:right="-15"/>
              <w:jc w:val="left"/>
              <w:rPr>
                <w:sz w:val="22"/>
                <w:szCs w:val="22"/>
              </w:rPr>
            </w:pPr>
          </w:p>
        </w:tc>
      </w:tr>
      <w:tr w:rsidR="00B65580" w:rsidTr="00B65580">
        <w:trPr>
          <w:trHeight w:val="454"/>
          <w:jc w:val="center"/>
        </w:trPr>
        <w:tc>
          <w:tcPr>
            <w:tcW w:w="2595" w:type="dxa"/>
            <w:shd w:val="clear" w:color="auto" w:fill="auto"/>
            <w:vAlign w:val="center"/>
          </w:tcPr>
          <w:p w:rsidR="00B65580" w:rsidRDefault="00B65580">
            <w:pPr>
              <w:spacing w:before="0" w:after="0"/>
              <w:jc w:val="left"/>
              <w:rPr>
                <w:sz w:val="22"/>
                <w:szCs w:val="22"/>
              </w:rPr>
            </w:pPr>
            <w:r>
              <w:rPr>
                <w:sz w:val="22"/>
                <w:szCs w:val="22"/>
              </w:rPr>
              <w:t>Konsolidace ZPS</w:t>
            </w:r>
          </w:p>
          <w:p w:rsidR="00B65580" w:rsidRDefault="00B65580">
            <w:pPr>
              <w:spacing w:before="0" w:after="0"/>
              <w:jc w:val="left"/>
              <w:rPr>
                <w:sz w:val="22"/>
                <w:szCs w:val="22"/>
              </w:rPr>
            </w:pPr>
          </w:p>
        </w:tc>
        <w:tc>
          <w:tcPr>
            <w:tcW w:w="1455" w:type="dxa"/>
            <w:shd w:val="clear" w:color="auto" w:fill="auto"/>
            <w:vAlign w:val="center"/>
          </w:tcPr>
          <w:p w:rsidR="00B65580" w:rsidRDefault="00B65580">
            <w:pPr>
              <w:spacing w:before="0" w:after="0"/>
              <w:jc w:val="center"/>
              <w:rPr>
                <w:sz w:val="22"/>
                <w:szCs w:val="22"/>
              </w:rPr>
            </w:pPr>
            <w:r>
              <w:rPr>
                <w:sz w:val="22"/>
                <w:szCs w:val="22"/>
              </w:rPr>
              <w:t>ha</w:t>
            </w:r>
          </w:p>
          <w:p w:rsidR="00B65580" w:rsidRDefault="00B65580">
            <w:pPr>
              <w:spacing w:before="0" w:after="0"/>
              <w:jc w:val="center"/>
              <w:rPr>
                <w:sz w:val="22"/>
                <w:szCs w:val="22"/>
              </w:rPr>
            </w:pPr>
          </w:p>
        </w:tc>
        <w:tc>
          <w:tcPr>
            <w:tcW w:w="2324" w:type="dxa"/>
            <w:vAlign w:val="center"/>
          </w:tcPr>
          <w:p w:rsidR="00B65580" w:rsidRDefault="00B65580">
            <w:pPr>
              <w:spacing w:before="0" w:after="0"/>
              <w:jc w:val="center"/>
              <w:rPr>
                <w:sz w:val="22"/>
                <w:szCs w:val="22"/>
              </w:rPr>
            </w:pPr>
            <w:r>
              <w:rPr>
                <w:sz w:val="22"/>
                <w:szCs w:val="22"/>
              </w:rPr>
              <w:t>10 000</w:t>
            </w:r>
          </w:p>
        </w:tc>
      </w:tr>
      <w:tr w:rsidR="00B65580" w:rsidTr="00B65580">
        <w:trPr>
          <w:trHeight w:val="454"/>
          <w:jc w:val="center"/>
        </w:trPr>
        <w:tc>
          <w:tcPr>
            <w:tcW w:w="2595" w:type="dxa"/>
            <w:shd w:val="clear" w:color="auto" w:fill="auto"/>
            <w:vAlign w:val="center"/>
          </w:tcPr>
          <w:p w:rsidR="00B65580" w:rsidRDefault="00B65580" w:rsidP="003E1762">
            <w:pPr>
              <w:spacing w:before="0" w:after="0"/>
              <w:jc w:val="left"/>
              <w:rPr>
                <w:sz w:val="22"/>
                <w:szCs w:val="22"/>
              </w:rPr>
            </w:pPr>
            <w:r>
              <w:rPr>
                <w:sz w:val="22"/>
                <w:szCs w:val="22"/>
              </w:rPr>
              <w:t>Konsolidace ZPS (dodatečn</w:t>
            </w:r>
            <w:r w:rsidR="003E1762">
              <w:rPr>
                <w:sz w:val="22"/>
                <w:szCs w:val="22"/>
              </w:rPr>
              <w:t>ý</w:t>
            </w:r>
            <w:r>
              <w:rPr>
                <w:sz w:val="22"/>
                <w:szCs w:val="22"/>
              </w:rPr>
              <w:t xml:space="preserve"> rozsah)</w:t>
            </w:r>
          </w:p>
        </w:tc>
        <w:tc>
          <w:tcPr>
            <w:tcW w:w="1455" w:type="dxa"/>
            <w:shd w:val="clear" w:color="auto" w:fill="auto"/>
            <w:vAlign w:val="center"/>
          </w:tcPr>
          <w:p w:rsidR="00B65580" w:rsidRDefault="00B65580">
            <w:pPr>
              <w:spacing w:before="0" w:after="0"/>
              <w:jc w:val="center"/>
              <w:rPr>
                <w:sz w:val="22"/>
                <w:szCs w:val="22"/>
              </w:rPr>
            </w:pPr>
            <w:r>
              <w:rPr>
                <w:sz w:val="22"/>
                <w:szCs w:val="22"/>
              </w:rPr>
              <w:t>ha</w:t>
            </w:r>
          </w:p>
          <w:p w:rsidR="00B65580" w:rsidRDefault="00B65580">
            <w:pPr>
              <w:spacing w:before="0" w:after="0"/>
              <w:jc w:val="center"/>
              <w:rPr>
                <w:sz w:val="22"/>
                <w:szCs w:val="22"/>
              </w:rPr>
            </w:pPr>
          </w:p>
        </w:tc>
        <w:tc>
          <w:tcPr>
            <w:tcW w:w="2324" w:type="dxa"/>
            <w:vAlign w:val="center"/>
          </w:tcPr>
          <w:p w:rsidR="00B65580" w:rsidRDefault="00B65580">
            <w:pPr>
              <w:spacing w:before="0" w:after="0"/>
              <w:jc w:val="center"/>
              <w:rPr>
                <w:sz w:val="22"/>
                <w:szCs w:val="22"/>
              </w:rPr>
            </w:pPr>
            <w:r>
              <w:rPr>
                <w:sz w:val="22"/>
                <w:szCs w:val="22"/>
              </w:rPr>
              <w:t>4 000</w:t>
            </w:r>
          </w:p>
        </w:tc>
      </w:tr>
      <w:tr w:rsidR="00B65580" w:rsidTr="00B65580">
        <w:trPr>
          <w:trHeight w:val="454"/>
          <w:jc w:val="center"/>
        </w:trPr>
        <w:tc>
          <w:tcPr>
            <w:tcW w:w="2595" w:type="dxa"/>
            <w:shd w:val="clear" w:color="auto" w:fill="auto"/>
            <w:vAlign w:val="center"/>
          </w:tcPr>
          <w:p w:rsidR="00B65580" w:rsidRDefault="00B65580">
            <w:pPr>
              <w:spacing w:before="0" w:after="0"/>
              <w:jc w:val="left"/>
              <w:rPr>
                <w:sz w:val="22"/>
                <w:szCs w:val="22"/>
              </w:rPr>
            </w:pPr>
            <w:r>
              <w:rPr>
                <w:sz w:val="22"/>
                <w:szCs w:val="22"/>
              </w:rPr>
              <w:t>Nové mapování ZPS</w:t>
            </w:r>
          </w:p>
        </w:tc>
        <w:tc>
          <w:tcPr>
            <w:tcW w:w="1455" w:type="dxa"/>
            <w:shd w:val="clear" w:color="auto" w:fill="auto"/>
            <w:vAlign w:val="center"/>
          </w:tcPr>
          <w:p w:rsidR="00B65580" w:rsidRDefault="00B65580">
            <w:pPr>
              <w:spacing w:before="0" w:after="0"/>
              <w:jc w:val="center"/>
              <w:rPr>
                <w:sz w:val="22"/>
                <w:szCs w:val="22"/>
              </w:rPr>
            </w:pPr>
            <w:r>
              <w:rPr>
                <w:sz w:val="22"/>
                <w:szCs w:val="22"/>
              </w:rPr>
              <w:t>ha</w:t>
            </w:r>
          </w:p>
        </w:tc>
        <w:tc>
          <w:tcPr>
            <w:tcW w:w="2324" w:type="dxa"/>
            <w:vAlign w:val="center"/>
          </w:tcPr>
          <w:p w:rsidR="00B65580" w:rsidRDefault="00B65580">
            <w:pPr>
              <w:spacing w:before="0" w:after="0"/>
              <w:jc w:val="center"/>
              <w:rPr>
                <w:sz w:val="22"/>
                <w:szCs w:val="22"/>
              </w:rPr>
            </w:pPr>
            <w:r>
              <w:rPr>
                <w:sz w:val="22"/>
                <w:szCs w:val="22"/>
              </w:rPr>
              <w:t>4 000</w:t>
            </w:r>
          </w:p>
        </w:tc>
      </w:tr>
      <w:tr w:rsidR="00B65580" w:rsidTr="00B65580">
        <w:trPr>
          <w:trHeight w:val="454"/>
          <w:jc w:val="center"/>
        </w:trPr>
        <w:tc>
          <w:tcPr>
            <w:tcW w:w="2595" w:type="dxa"/>
            <w:shd w:val="clear" w:color="auto" w:fill="auto"/>
            <w:vAlign w:val="center"/>
          </w:tcPr>
          <w:p w:rsidR="00B65580" w:rsidRDefault="00B65580" w:rsidP="003E1762">
            <w:pPr>
              <w:spacing w:before="0" w:after="0"/>
              <w:jc w:val="left"/>
              <w:rPr>
                <w:sz w:val="22"/>
                <w:szCs w:val="22"/>
              </w:rPr>
            </w:pPr>
            <w:r>
              <w:rPr>
                <w:sz w:val="22"/>
                <w:szCs w:val="22"/>
              </w:rPr>
              <w:t>Nové mapování ZPS (dodatečn</w:t>
            </w:r>
            <w:r w:rsidR="003E1762">
              <w:rPr>
                <w:sz w:val="22"/>
                <w:szCs w:val="22"/>
              </w:rPr>
              <w:t>ý</w:t>
            </w:r>
            <w:r>
              <w:rPr>
                <w:sz w:val="22"/>
                <w:szCs w:val="22"/>
              </w:rPr>
              <w:t xml:space="preserve"> rozsah)</w:t>
            </w:r>
          </w:p>
        </w:tc>
        <w:tc>
          <w:tcPr>
            <w:tcW w:w="1455" w:type="dxa"/>
            <w:shd w:val="clear" w:color="auto" w:fill="auto"/>
            <w:vAlign w:val="center"/>
          </w:tcPr>
          <w:p w:rsidR="00B65580" w:rsidRDefault="00B65580">
            <w:pPr>
              <w:spacing w:before="0" w:after="0"/>
              <w:jc w:val="center"/>
              <w:rPr>
                <w:sz w:val="22"/>
                <w:szCs w:val="22"/>
              </w:rPr>
            </w:pPr>
            <w:r>
              <w:rPr>
                <w:sz w:val="22"/>
                <w:szCs w:val="22"/>
              </w:rPr>
              <w:t>ha</w:t>
            </w:r>
          </w:p>
        </w:tc>
        <w:tc>
          <w:tcPr>
            <w:tcW w:w="2324" w:type="dxa"/>
            <w:vAlign w:val="center"/>
          </w:tcPr>
          <w:p w:rsidR="00B65580" w:rsidRDefault="00B65580">
            <w:pPr>
              <w:spacing w:before="0" w:after="0"/>
              <w:jc w:val="center"/>
              <w:rPr>
                <w:sz w:val="22"/>
                <w:szCs w:val="22"/>
              </w:rPr>
            </w:pPr>
            <w:r>
              <w:rPr>
                <w:sz w:val="22"/>
                <w:szCs w:val="22"/>
              </w:rPr>
              <w:t>3 000</w:t>
            </w:r>
          </w:p>
        </w:tc>
      </w:tr>
      <w:tr w:rsidR="00B65580" w:rsidTr="00B65580">
        <w:trPr>
          <w:trHeight w:val="454"/>
          <w:jc w:val="center"/>
        </w:trPr>
        <w:tc>
          <w:tcPr>
            <w:tcW w:w="2595" w:type="dxa"/>
            <w:shd w:val="clear" w:color="auto" w:fill="auto"/>
            <w:vAlign w:val="center"/>
          </w:tcPr>
          <w:p w:rsidR="00B65580" w:rsidRDefault="00B65580">
            <w:pPr>
              <w:spacing w:before="0" w:after="0"/>
              <w:jc w:val="left"/>
              <w:rPr>
                <w:sz w:val="22"/>
                <w:szCs w:val="22"/>
              </w:rPr>
            </w:pPr>
            <w:r>
              <w:rPr>
                <w:sz w:val="22"/>
                <w:szCs w:val="22"/>
              </w:rPr>
              <w:t>Konsolidace DI</w:t>
            </w:r>
          </w:p>
        </w:tc>
        <w:tc>
          <w:tcPr>
            <w:tcW w:w="1455" w:type="dxa"/>
            <w:shd w:val="clear" w:color="auto" w:fill="auto"/>
            <w:vAlign w:val="center"/>
          </w:tcPr>
          <w:p w:rsidR="00B65580" w:rsidRDefault="00B65580">
            <w:pPr>
              <w:spacing w:before="0" w:after="0"/>
              <w:jc w:val="center"/>
              <w:rPr>
                <w:sz w:val="22"/>
                <w:szCs w:val="22"/>
              </w:rPr>
            </w:pPr>
            <w:r>
              <w:rPr>
                <w:sz w:val="22"/>
                <w:szCs w:val="22"/>
              </w:rPr>
              <w:t>km</w:t>
            </w:r>
          </w:p>
        </w:tc>
        <w:tc>
          <w:tcPr>
            <w:tcW w:w="2324" w:type="dxa"/>
            <w:vAlign w:val="center"/>
          </w:tcPr>
          <w:p w:rsidR="00B65580" w:rsidRDefault="00B65580">
            <w:pPr>
              <w:spacing w:before="0" w:after="0"/>
              <w:jc w:val="center"/>
              <w:rPr>
                <w:sz w:val="22"/>
                <w:szCs w:val="22"/>
              </w:rPr>
            </w:pPr>
            <w:r>
              <w:rPr>
                <w:sz w:val="22"/>
                <w:szCs w:val="22"/>
              </w:rPr>
              <w:t>200</w:t>
            </w:r>
          </w:p>
        </w:tc>
      </w:tr>
      <w:tr w:rsidR="00B65580" w:rsidTr="00B65580">
        <w:trPr>
          <w:trHeight w:val="454"/>
          <w:jc w:val="center"/>
        </w:trPr>
        <w:tc>
          <w:tcPr>
            <w:tcW w:w="2595" w:type="dxa"/>
            <w:shd w:val="clear" w:color="auto" w:fill="auto"/>
            <w:vAlign w:val="center"/>
          </w:tcPr>
          <w:p w:rsidR="00B65580" w:rsidRDefault="00B65580">
            <w:pPr>
              <w:spacing w:before="0" w:after="0"/>
              <w:jc w:val="left"/>
              <w:rPr>
                <w:sz w:val="22"/>
                <w:szCs w:val="22"/>
              </w:rPr>
            </w:pPr>
            <w:r>
              <w:rPr>
                <w:sz w:val="22"/>
                <w:szCs w:val="22"/>
              </w:rPr>
              <w:t>Nové mapování DI</w:t>
            </w:r>
          </w:p>
        </w:tc>
        <w:tc>
          <w:tcPr>
            <w:tcW w:w="1455" w:type="dxa"/>
            <w:shd w:val="clear" w:color="auto" w:fill="auto"/>
            <w:vAlign w:val="center"/>
          </w:tcPr>
          <w:p w:rsidR="00B65580" w:rsidRDefault="00B65580">
            <w:pPr>
              <w:spacing w:before="0" w:after="0"/>
              <w:jc w:val="center"/>
              <w:rPr>
                <w:sz w:val="22"/>
                <w:szCs w:val="22"/>
              </w:rPr>
            </w:pPr>
            <w:r>
              <w:rPr>
                <w:sz w:val="22"/>
                <w:szCs w:val="22"/>
              </w:rPr>
              <w:t>km</w:t>
            </w:r>
          </w:p>
        </w:tc>
        <w:tc>
          <w:tcPr>
            <w:tcW w:w="2324" w:type="dxa"/>
            <w:vAlign w:val="center"/>
          </w:tcPr>
          <w:p w:rsidR="00B65580" w:rsidRDefault="00B65580">
            <w:pPr>
              <w:spacing w:before="0" w:after="0"/>
              <w:jc w:val="center"/>
              <w:rPr>
                <w:sz w:val="22"/>
                <w:szCs w:val="22"/>
              </w:rPr>
            </w:pPr>
            <w:r>
              <w:rPr>
                <w:sz w:val="22"/>
                <w:szCs w:val="22"/>
              </w:rPr>
              <w:t>500</w:t>
            </w:r>
          </w:p>
        </w:tc>
      </w:tr>
      <w:tr w:rsidR="00B65580" w:rsidTr="00B65580">
        <w:trPr>
          <w:trHeight w:val="454"/>
          <w:jc w:val="center"/>
        </w:trPr>
        <w:tc>
          <w:tcPr>
            <w:tcW w:w="2595" w:type="dxa"/>
            <w:shd w:val="clear" w:color="auto" w:fill="auto"/>
            <w:vAlign w:val="center"/>
          </w:tcPr>
          <w:p w:rsidR="00B65580" w:rsidRDefault="00B65580">
            <w:pPr>
              <w:spacing w:before="0" w:after="0"/>
              <w:jc w:val="left"/>
              <w:rPr>
                <w:sz w:val="22"/>
                <w:szCs w:val="22"/>
              </w:rPr>
            </w:pPr>
            <w:r>
              <w:rPr>
                <w:sz w:val="22"/>
                <w:szCs w:val="22"/>
              </w:rPr>
              <w:t>Konsolidace TI</w:t>
            </w:r>
          </w:p>
        </w:tc>
        <w:tc>
          <w:tcPr>
            <w:tcW w:w="1455" w:type="dxa"/>
            <w:shd w:val="clear" w:color="auto" w:fill="auto"/>
            <w:vAlign w:val="center"/>
          </w:tcPr>
          <w:p w:rsidR="00B65580" w:rsidRDefault="00B65580">
            <w:pPr>
              <w:spacing w:before="0" w:after="0"/>
              <w:jc w:val="center"/>
              <w:rPr>
                <w:sz w:val="22"/>
                <w:szCs w:val="22"/>
              </w:rPr>
            </w:pPr>
            <w:r>
              <w:rPr>
                <w:sz w:val="22"/>
                <w:szCs w:val="22"/>
              </w:rPr>
              <w:t>km</w:t>
            </w:r>
          </w:p>
          <w:p w:rsidR="00B65580" w:rsidRDefault="00B65580">
            <w:pPr>
              <w:spacing w:before="0" w:after="0"/>
              <w:jc w:val="center"/>
              <w:rPr>
                <w:sz w:val="22"/>
                <w:szCs w:val="22"/>
              </w:rPr>
            </w:pPr>
          </w:p>
        </w:tc>
        <w:tc>
          <w:tcPr>
            <w:tcW w:w="2324" w:type="dxa"/>
            <w:vAlign w:val="center"/>
          </w:tcPr>
          <w:p w:rsidR="00B65580" w:rsidRDefault="00B65580">
            <w:pPr>
              <w:spacing w:before="0" w:after="0"/>
              <w:jc w:val="center"/>
              <w:rPr>
                <w:sz w:val="22"/>
                <w:szCs w:val="22"/>
              </w:rPr>
            </w:pPr>
            <w:r>
              <w:rPr>
                <w:sz w:val="22"/>
                <w:szCs w:val="22"/>
              </w:rPr>
              <w:t>2 000</w:t>
            </w:r>
          </w:p>
        </w:tc>
      </w:tr>
      <w:tr w:rsidR="00B65580" w:rsidTr="00B65580">
        <w:trPr>
          <w:trHeight w:val="454"/>
          <w:jc w:val="center"/>
        </w:trPr>
        <w:tc>
          <w:tcPr>
            <w:tcW w:w="2595" w:type="dxa"/>
            <w:shd w:val="clear" w:color="auto" w:fill="auto"/>
            <w:vAlign w:val="center"/>
          </w:tcPr>
          <w:p w:rsidR="00B65580" w:rsidRDefault="00B65580">
            <w:pPr>
              <w:spacing w:before="0" w:after="0"/>
              <w:jc w:val="left"/>
              <w:rPr>
                <w:sz w:val="22"/>
                <w:szCs w:val="22"/>
              </w:rPr>
            </w:pPr>
            <w:r>
              <w:rPr>
                <w:sz w:val="22"/>
                <w:szCs w:val="22"/>
              </w:rPr>
              <w:t>Nové mapování TI (obecně)</w:t>
            </w:r>
          </w:p>
        </w:tc>
        <w:tc>
          <w:tcPr>
            <w:tcW w:w="1455" w:type="dxa"/>
            <w:shd w:val="clear" w:color="auto" w:fill="auto"/>
            <w:vAlign w:val="center"/>
          </w:tcPr>
          <w:p w:rsidR="00B65580" w:rsidRDefault="00B65580">
            <w:pPr>
              <w:spacing w:before="0" w:after="0"/>
              <w:jc w:val="center"/>
              <w:rPr>
                <w:sz w:val="22"/>
                <w:szCs w:val="22"/>
              </w:rPr>
            </w:pPr>
            <w:r>
              <w:rPr>
                <w:sz w:val="22"/>
                <w:szCs w:val="22"/>
              </w:rPr>
              <w:t>km</w:t>
            </w:r>
          </w:p>
        </w:tc>
        <w:tc>
          <w:tcPr>
            <w:tcW w:w="2324" w:type="dxa"/>
            <w:vAlign w:val="center"/>
          </w:tcPr>
          <w:p w:rsidR="00B65580" w:rsidRDefault="00B65580">
            <w:pPr>
              <w:spacing w:before="0" w:after="0"/>
              <w:jc w:val="center"/>
              <w:rPr>
                <w:sz w:val="22"/>
                <w:szCs w:val="22"/>
              </w:rPr>
            </w:pPr>
            <w:r>
              <w:rPr>
                <w:sz w:val="22"/>
                <w:szCs w:val="22"/>
              </w:rPr>
              <w:t>1 000</w:t>
            </w:r>
          </w:p>
        </w:tc>
      </w:tr>
      <w:tr w:rsidR="00B65580" w:rsidTr="00B65580">
        <w:trPr>
          <w:trHeight w:val="454"/>
          <w:jc w:val="center"/>
        </w:trPr>
        <w:tc>
          <w:tcPr>
            <w:tcW w:w="2595" w:type="dxa"/>
            <w:shd w:val="clear" w:color="auto" w:fill="auto"/>
            <w:vAlign w:val="center"/>
          </w:tcPr>
          <w:p w:rsidR="00B65580" w:rsidRDefault="00B65580" w:rsidP="008541E0">
            <w:pPr>
              <w:numPr>
                <w:ilvl w:val="0"/>
                <w:numId w:val="7"/>
              </w:numPr>
              <w:spacing w:before="0" w:after="0"/>
              <w:jc w:val="left"/>
              <w:rPr>
                <w:sz w:val="22"/>
                <w:szCs w:val="22"/>
              </w:rPr>
            </w:pPr>
            <w:r>
              <w:rPr>
                <w:rFonts w:eastAsia="Arial" w:cs="Arial"/>
              </w:rPr>
              <w:t xml:space="preserve">Mapování vodovodu </w:t>
            </w:r>
            <w:r>
              <w:rPr>
                <w:rFonts w:eastAsia="Arial" w:cs="Arial"/>
              </w:rPr>
              <w:lastRenderedPageBreak/>
              <w:t>(radiolokace + zaměření)</w:t>
            </w:r>
          </w:p>
        </w:tc>
        <w:tc>
          <w:tcPr>
            <w:tcW w:w="1455" w:type="dxa"/>
            <w:shd w:val="clear" w:color="auto" w:fill="auto"/>
            <w:vAlign w:val="center"/>
          </w:tcPr>
          <w:p w:rsidR="00B65580" w:rsidRDefault="00B65580" w:rsidP="008541E0">
            <w:pPr>
              <w:spacing w:before="0" w:after="240"/>
              <w:jc w:val="center"/>
              <w:rPr>
                <w:sz w:val="22"/>
                <w:szCs w:val="22"/>
              </w:rPr>
            </w:pPr>
            <w:r>
              <w:rPr>
                <w:rFonts w:eastAsia="Arial" w:cs="Arial"/>
              </w:rPr>
              <w:lastRenderedPageBreak/>
              <w:t>km</w:t>
            </w:r>
          </w:p>
        </w:tc>
        <w:tc>
          <w:tcPr>
            <w:tcW w:w="2324" w:type="dxa"/>
            <w:shd w:val="clear" w:color="auto" w:fill="auto"/>
            <w:vAlign w:val="center"/>
          </w:tcPr>
          <w:p w:rsidR="00B65580" w:rsidRDefault="00B65580" w:rsidP="008541E0">
            <w:pPr>
              <w:spacing w:before="0" w:after="0"/>
              <w:jc w:val="center"/>
              <w:rPr>
                <w:sz w:val="22"/>
                <w:szCs w:val="22"/>
              </w:rPr>
            </w:pPr>
            <w:r>
              <w:rPr>
                <w:rFonts w:eastAsia="Arial" w:cs="Arial"/>
              </w:rPr>
              <w:t>200</w:t>
            </w:r>
          </w:p>
        </w:tc>
      </w:tr>
      <w:tr w:rsidR="00B65580" w:rsidTr="00B65580">
        <w:trPr>
          <w:trHeight w:val="454"/>
          <w:jc w:val="center"/>
        </w:trPr>
        <w:tc>
          <w:tcPr>
            <w:tcW w:w="2595" w:type="dxa"/>
            <w:shd w:val="clear" w:color="auto" w:fill="auto"/>
            <w:vAlign w:val="center"/>
          </w:tcPr>
          <w:p w:rsidR="00B65580" w:rsidRDefault="00B65580" w:rsidP="008541E0">
            <w:pPr>
              <w:numPr>
                <w:ilvl w:val="0"/>
                <w:numId w:val="3"/>
              </w:numPr>
              <w:spacing w:before="0" w:after="0"/>
              <w:jc w:val="left"/>
              <w:rPr>
                <w:sz w:val="22"/>
                <w:szCs w:val="22"/>
              </w:rPr>
            </w:pPr>
            <w:r>
              <w:rPr>
                <w:rFonts w:eastAsia="Arial" w:cs="Arial"/>
              </w:rPr>
              <w:t>Mapování kanalizace (vyšetření + zaměření)</w:t>
            </w:r>
          </w:p>
        </w:tc>
        <w:tc>
          <w:tcPr>
            <w:tcW w:w="1455" w:type="dxa"/>
            <w:shd w:val="clear" w:color="auto" w:fill="auto"/>
            <w:vAlign w:val="center"/>
          </w:tcPr>
          <w:p w:rsidR="00B65580" w:rsidRDefault="00B65580" w:rsidP="008541E0">
            <w:pPr>
              <w:spacing w:before="0" w:after="240"/>
              <w:jc w:val="center"/>
              <w:rPr>
                <w:sz w:val="22"/>
                <w:szCs w:val="22"/>
              </w:rPr>
            </w:pPr>
            <w:r>
              <w:rPr>
                <w:rFonts w:eastAsia="Arial" w:cs="Arial"/>
              </w:rPr>
              <w:t>km</w:t>
            </w:r>
          </w:p>
        </w:tc>
        <w:tc>
          <w:tcPr>
            <w:tcW w:w="2324" w:type="dxa"/>
            <w:shd w:val="clear" w:color="auto" w:fill="auto"/>
            <w:vAlign w:val="center"/>
          </w:tcPr>
          <w:p w:rsidR="00B65580" w:rsidRDefault="00B65580" w:rsidP="008541E0">
            <w:pPr>
              <w:spacing w:before="0" w:after="0"/>
              <w:jc w:val="center"/>
              <w:rPr>
                <w:sz w:val="22"/>
                <w:szCs w:val="22"/>
              </w:rPr>
            </w:pPr>
            <w:r>
              <w:rPr>
                <w:rFonts w:eastAsia="Arial" w:cs="Arial"/>
              </w:rPr>
              <w:t>200</w:t>
            </w:r>
          </w:p>
        </w:tc>
      </w:tr>
      <w:tr w:rsidR="00B65580" w:rsidTr="00B65580">
        <w:trPr>
          <w:trHeight w:val="454"/>
          <w:jc w:val="center"/>
        </w:trPr>
        <w:tc>
          <w:tcPr>
            <w:tcW w:w="2595" w:type="dxa"/>
            <w:shd w:val="clear" w:color="auto" w:fill="auto"/>
            <w:vAlign w:val="center"/>
          </w:tcPr>
          <w:p w:rsidR="00B65580" w:rsidRDefault="00B65580" w:rsidP="008541E0">
            <w:pPr>
              <w:numPr>
                <w:ilvl w:val="0"/>
                <w:numId w:val="2"/>
              </w:numPr>
              <w:spacing w:before="0" w:after="0"/>
              <w:jc w:val="left"/>
              <w:rPr>
                <w:sz w:val="22"/>
                <w:szCs w:val="22"/>
              </w:rPr>
            </w:pPr>
            <w:r>
              <w:rPr>
                <w:rFonts w:eastAsia="Arial" w:cs="Arial"/>
                <w:color w:val="000000"/>
              </w:rPr>
              <w:t>Mapování nadzemního veřejného osvětlení a jiné nadzemní TI (zaměření)</w:t>
            </w:r>
          </w:p>
        </w:tc>
        <w:tc>
          <w:tcPr>
            <w:tcW w:w="1455" w:type="dxa"/>
            <w:shd w:val="clear" w:color="auto" w:fill="auto"/>
            <w:vAlign w:val="center"/>
          </w:tcPr>
          <w:p w:rsidR="00B65580" w:rsidRDefault="00B65580" w:rsidP="008541E0">
            <w:pPr>
              <w:spacing w:before="0" w:after="240"/>
              <w:jc w:val="center"/>
              <w:rPr>
                <w:sz w:val="22"/>
                <w:szCs w:val="22"/>
              </w:rPr>
            </w:pPr>
            <w:r>
              <w:rPr>
                <w:rFonts w:eastAsia="Arial" w:cs="Arial"/>
              </w:rPr>
              <w:t>km</w:t>
            </w:r>
          </w:p>
        </w:tc>
        <w:tc>
          <w:tcPr>
            <w:tcW w:w="2324" w:type="dxa"/>
            <w:shd w:val="clear" w:color="auto" w:fill="auto"/>
            <w:vAlign w:val="center"/>
          </w:tcPr>
          <w:p w:rsidR="00B65580" w:rsidRDefault="00B65580" w:rsidP="008541E0">
            <w:pPr>
              <w:spacing w:before="0" w:after="0"/>
              <w:ind w:right="-15"/>
              <w:jc w:val="center"/>
              <w:rPr>
                <w:sz w:val="22"/>
                <w:szCs w:val="22"/>
              </w:rPr>
            </w:pPr>
            <w:r>
              <w:rPr>
                <w:rFonts w:eastAsia="Arial" w:cs="Arial"/>
              </w:rPr>
              <w:t>200</w:t>
            </w:r>
          </w:p>
        </w:tc>
      </w:tr>
      <w:tr w:rsidR="00B65580" w:rsidTr="00B65580">
        <w:trPr>
          <w:trHeight w:val="454"/>
          <w:jc w:val="center"/>
        </w:trPr>
        <w:tc>
          <w:tcPr>
            <w:tcW w:w="2595" w:type="dxa"/>
            <w:shd w:val="clear" w:color="auto" w:fill="auto"/>
            <w:vAlign w:val="center"/>
          </w:tcPr>
          <w:p w:rsidR="00B65580" w:rsidRDefault="00B65580" w:rsidP="008541E0">
            <w:pPr>
              <w:numPr>
                <w:ilvl w:val="0"/>
                <w:numId w:val="2"/>
              </w:numPr>
              <w:spacing w:before="0" w:after="0"/>
              <w:jc w:val="left"/>
              <w:rPr>
                <w:sz w:val="22"/>
                <w:szCs w:val="22"/>
              </w:rPr>
            </w:pPr>
            <w:r>
              <w:rPr>
                <w:rFonts w:eastAsia="Arial" w:cs="Arial"/>
                <w:color w:val="000000"/>
              </w:rPr>
              <w:t>Mapování podzemního veřejného osvětlení (radiolokace + zaměření)</w:t>
            </w:r>
          </w:p>
        </w:tc>
        <w:tc>
          <w:tcPr>
            <w:tcW w:w="1455" w:type="dxa"/>
            <w:shd w:val="clear" w:color="auto" w:fill="auto"/>
            <w:vAlign w:val="center"/>
          </w:tcPr>
          <w:p w:rsidR="00B65580" w:rsidRDefault="00B65580" w:rsidP="008541E0">
            <w:pPr>
              <w:spacing w:before="0" w:after="240"/>
              <w:jc w:val="center"/>
              <w:rPr>
                <w:sz w:val="22"/>
                <w:szCs w:val="22"/>
              </w:rPr>
            </w:pPr>
            <w:r>
              <w:rPr>
                <w:rFonts w:eastAsia="Arial" w:cs="Arial"/>
              </w:rPr>
              <w:t>km</w:t>
            </w:r>
          </w:p>
        </w:tc>
        <w:tc>
          <w:tcPr>
            <w:tcW w:w="2324" w:type="dxa"/>
            <w:shd w:val="clear" w:color="auto" w:fill="auto"/>
            <w:vAlign w:val="center"/>
          </w:tcPr>
          <w:p w:rsidR="00B65580" w:rsidRDefault="00B65580" w:rsidP="008541E0">
            <w:pPr>
              <w:spacing w:before="0" w:after="0"/>
              <w:ind w:right="-15"/>
              <w:jc w:val="center"/>
              <w:rPr>
                <w:sz w:val="22"/>
                <w:szCs w:val="22"/>
              </w:rPr>
            </w:pPr>
            <w:r>
              <w:rPr>
                <w:rFonts w:eastAsia="Arial" w:cs="Arial"/>
              </w:rPr>
              <w:t>200</w:t>
            </w:r>
          </w:p>
        </w:tc>
      </w:tr>
      <w:tr w:rsidR="00B65580" w:rsidTr="00B65580">
        <w:trPr>
          <w:trHeight w:val="454"/>
          <w:jc w:val="center"/>
        </w:trPr>
        <w:tc>
          <w:tcPr>
            <w:tcW w:w="2595" w:type="dxa"/>
            <w:shd w:val="clear" w:color="auto" w:fill="auto"/>
            <w:vAlign w:val="center"/>
          </w:tcPr>
          <w:p w:rsidR="00B65580" w:rsidRDefault="00B65580" w:rsidP="008541E0">
            <w:pPr>
              <w:numPr>
                <w:ilvl w:val="0"/>
                <w:numId w:val="5"/>
              </w:numPr>
              <w:spacing w:before="0" w:after="0"/>
              <w:jc w:val="left"/>
              <w:rPr>
                <w:sz w:val="22"/>
                <w:szCs w:val="22"/>
              </w:rPr>
            </w:pPr>
            <w:r>
              <w:rPr>
                <w:rFonts w:eastAsia="Arial" w:cs="Arial"/>
              </w:rPr>
              <w:t>Mapování jiné podzemní TI (radiolokace + zaměření)</w:t>
            </w:r>
          </w:p>
        </w:tc>
        <w:tc>
          <w:tcPr>
            <w:tcW w:w="1455" w:type="dxa"/>
            <w:shd w:val="clear" w:color="auto" w:fill="auto"/>
            <w:vAlign w:val="center"/>
          </w:tcPr>
          <w:p w:rsidR="00B65580" w:rsidRDefault="00B65580" w:rsidP="008541E0">
            <w:pPr>
              <w:spacing w:before="0" w:after="240"/>
              <w:jc w:val="center"/>
              <w:rPr>
                <w:sz w:val="22"/>
                <w:szCs w:val="22"/>
              </w:rPr>
            </w:pPr>
            <w:r>
              <w:rPr>
                <w:rFonts w:eastAsia="Arial" w:cs="Arial"/>
              </w:rPr>
              <w:t>km</w:t>
            </w:r>
          </w:p>
        </w:tc>
        <w:tc>
          <w:tcPr>
            <w:tcW w:w="2324" w:type="dxa"/>
            <w:shd w:val="clear" w:color="auto" w:fill="auto"/>
            <w:vAlign w:val="center"/>
          </w:tcPr>
          <w:p w:rsidR="00B65580" w:rsidRDefault="00B65580" w:rsidP="008541E0">
            <w:pPr>
              <w:spacing w:before="0" w:after="0"/>
              <w:ind w:right="-15"/>
              <w:jc w:val="center"/>
              <w:rPr>
                <w:sz w:val="22"/>
                <w:szCs w:val="22"/>
              </w:rPr>
            </w:pPr>
            <w:r>
              <w:rPr>
                <w:rFonts w:eastAsia="Arial" w:cs="Arial"/>
              </w:rPr>
              <w:t>50</w:t>
            </w:r>
          </w:p>
        </w:tc>
      </w:tr>
      <w:tr w:rsidR="00B65580" w:rsidTr="00B65580">
        <w:trPr>
          <w:trHeight w:val="454"/>
          <w:jc w:val="center"/>
        </w:trPr>
        <w:tc>
          <w:tcPr>
            <w:tcW w:w="2595" w:type="dxa"/>
            <w:shd w:val="clear" w:color="auto" w:fill="auto"/>
            <w:vAlign w:val="center"/>
          </w:tcPr>
          <w:p w:rsidR="00B65580" w:rsidRDefault="00B65580" w:rsidP="008541E0">
            <w:pPr>
              <w:numPr>
                <w:ilvl w:val="0"/>
                <w:numId w:val="5"/>
              </w:numPr>
              <w:spacing w:before="0" w:after="0"/>
              <w:jc w:val="left"/>
              <w:rPr>
                <w:sz w:val="22"/>
                <w:szCs w:val="22"/>
              </w:rPr>
            </w:pPr>
            <w:r>
              <w:rPr>
                <w:rFonts w:eastAsia="Arial" w:cs="Arial"/>
              </w:rPr>
              <w:t>Mapování podzemní TI s orientačním průběhem (není možné vyšetřit ani detekovat)</w:t>
            </w:r>
          </w:p>
        </w:tc>
        <w:tc>
          <w:tcPr>
            <w:tcW w:w="1455" w:type="dxa"/>
            <w:shd w:val="clear" w:color="auto" w:fill="auto"/>
            <w:vAlign w:val="center"/>
          </w:tcPr>
          <w:p w:rsidR="00B65580" w:rsidRDefault="00B65580" w:rsidP="008541E0">
            <w:pPr>
              <w:spacing w:before="0" w:after="240"/>
              <w:jc w:val="center"/>
              <w:rPr>
                <w:sz w:val="22"/>
                <w:szCs w:val="22"/>
              </w:rPr>
            </w:pPr>
            <w:r>
              <w:rPr>
                <w:rFonts w:eastAsia="Arial" w:cs="Arial"/>
              </w:rPr>
              <w:t>km</w:t>
            </w:r>
          </w:p>
        </w:tc>
        <w:tc>
          <w:tcPr>
            <w:tcW w:w="2324" w:type="dxa"/>
            <w:shd w:val="clear" w:color="auto" w:fill="auto"/>
            <w:vAlign w:val="center"/>
          </w:tcPr>
          <w:p w:rsidR="00B65580" w:rsidRDefault="00B65580" w:rsidP="008541E0">
            <w:pPr>
              <w:spacing w:before="0" w:after="0"/>
              <w:ind w:right="-15"/>
              <w:jc w:val="center"/>
              <w:rPr>
                <w:sz w:val="22"/>
                <w:szCs w:val="22"/>
              </w:rPr>
            </w:pPr>
            <w:r>
              <w:rPr>
                <w:rFonts w:eastAsia="Arial" w:cs="Arial"/>
              </w:rPr>
              <w:t>150</w:t>
            </w:r>
          </w:p>
        </w:tc>
      </w:tr>
    </w:tbl>
    <w:p w:rsidR="00F65E8B" w:rsidRDefault="00F65E8B">
      <w:pPr>
        <w:spacing w:before="0" w:after="0"/>
      </w:pPr>
    </w:p>
    <w:p w:rsidR="00F65E8B" w:rsidRDefault="00F65E8B">
      <w:pPr>
        <w:spacing w:before="0" w:line="259" w:lineRule="auto"/>
        <w:jc w:val="left"/>
        <w:rPr>
          <w:color w:val="000000"/>
        </w:rPr>
      </w:pPr>
    </w:p>
    <w:p w:rsidR="00F65E8B" w:rsidRDefault="00437325">
      <w:pPr>
        <w:keepNext/>
        <w:keepLines/>
        <w:numPr>
          <w:ilvl w:val="0"/>
          <w:numId w:val="6"/>
        </w:numPr>
        <w:pBdr>
          <w:top w:val="nil"/>
          <w:left w:val="nil"/>
          <w:bottom w:val="nil"/>
          <w:right w:val="nil"/>
          <w:between w:val="nil"/>
        </w:pBdr>
        <w:spacing w:before="240" w:after="240" w:line="259" w:lineRule="auto"/>
      </w:pPr>
      <w:r>
        <w:rPr>
          <w:b/>
          <w:color w:val="000000"/>
          <w:sz w:val="24"/>
        </w:rPr>
        <w:t>Popis činností</w:t>
      </w:r>
    </w:p>
    <w:p w:rsidR="00F65E8B" w:rsidRDefault="00437325">
      <w:pPr>
        <w:numPr>
          <w:ilvl w:val="0"/>
          <w:numId w:val="8"/>
        </w:numPr>
        <w:pBdr>
          <w:top w:val="nil"/>
          <w:left w:val="nil"/>
          <w:bottom w:val="nil"/>
          <w:right w:val="nil"/>
          <w:between w:val="nil"/>
        </w:pBdr>
        <w:spacing w:before="0" w:after="0" w:line="259" w:lineRule="auto"/>
      </w:pPr>
      <w:r>
        <w:rPr>
          <w:color w:val="000000"/>
        </w:rPr>
        <w:t xml:space="preserve">Součástí plnění je technický dozor týkajícího se díla vzešlého ze SoD </w:t>
      </w:r>
    </w:p>
    <w:p w:rsidR="00F65E8B" w:rsidRDefault="00437325">
      <w:pPr>
        <w:numPr>
          <w:ilvl w:val="0"/>
          <w:numId w:val="8"/>
        </w:numPr>
        <w:pBdr>
          <w:top w:val="nil"/>
          <w:left w:val="nil"/>
          <w:bottom w:val="nil"/>
          <w:right w:val="nil"/>
          <w:between w:val="nil"/>
        </w:pBdr>
        <w:spacing w:before="0" w:after="0" w:line="259" w:lineRule="auto"/>
      </w:pPr>
      <w:r>
        <w:rPr>
          <w:color w:val="000000"/>
        </w:rPr>
        <w:t>Technický dozor zahrnuje zejména dohled nad včasným a kvalitním pořízením dat pro</w:t>
      </w:r>
      <w:r>
        <w:t xml:space="preserve"> P</w:t>
      </w:r>
      <w:r>
        <w:rPr>
          <w:color w:val="000000"/>
        </w:rPr>
        <w:t>rojekt</w:t>
      </w:r>
    </w:p>
    <w:p w:rsidR="00582B38" w:rsidRPr="00582B38" w:rsidRDefault="00437325" w:rsidP="00582B38">
      <w:pPr>
        <w:numPr>
          <w:ilvl w:val="0"/>
          <w:numId w:val="8"/>
        </w:numPr>
        <w:pBdr>
          <w:top w:val="nil"/>
          <w:left w:val="nil"/>
          <w:bottom w:val="nil"/>
          <w:right w:val="nil"/>
          <w:between w:val="nil"/>
        </w:pBdr>
        <w:spacing w:before="0" w:after="0" w:line="259" w:lineRule="auto"/>
      </w:pPr>
      <w:r>
        <w:rPr>
          <w:color w:val="000000"/>
        </w:rPr>
        <w:t xml:space="preserve">Součástí technického dozoru je </w:t>
      </w:r>
      <w:r w:rsidR="00582B38">
        <w:rPr>
          <w:color w:val="000000"/>
        </w:rPr>
        <w:t xml:space="preserve">věcná </w:t>
      </w:r>
      <w:r>
        <w:rPr>
          <w:color w:val="000000"/>
        </w:rPr>
        <w:t xml:space="preserve">kontrola všech dat, která budou pořizována v rámci Projektu, a odsouhlasení soupisu – evidence předávaných dat </w:t>
      </w:r>
      <w:r w:rsidR="00582B38">
        <w:rPr>
          <w:color w:val="000000"/>
        </w:rPr>
        <w:t xml:space="preserve">a </w:t>
      </w:r>
      <w:r w:rsidR="00582B38" w:rsidRPr="00582B38">
        <w:rPr>
          <w:color w:val="000000"/>
        </w:rPr>
        <w:t>provedených činností ze strany Zhotovitele, včetně kontroly toho, že činnosti byly provedeny řádně.</w:t>
      </w:r>
    </w:p>
    <w:p w:rsidR="00F65E8B" w:rsidRDefault="00437325" w:rsidP="00582B38">
      <w:pPr>
        <w:numPr>
          <w:ilvl w:val="0"/>
          <w:numId w:val="8"/>
        </w:numPr>
        <w:pBdr>
          <w:top w:val="nil"/>
          <w:left w:val="nil"/>
          <w:bottom w:val="nil"/>
          <w:right w:val="nil"/>
          <w:between w:val="nil"/>
        </w:pBdr>
        <w:spacing w:before="0" w:after="0" w:line="259" w:lineRule="auto"/>
      </w:pPr>
      <w:r w:rsidRPr="00582B38">
        <w:rPr>
          <w:color w:val="000000"/>
        </w:rPr>
        <w:t xml:space="preserve">Poskytovatel provede </w:t>
      </w:r>
      <w:r w:rsidR="00582B38" w:rsidRPr="00582B38">
        <w:rPr>
          <w:color w:val="000000"/>
        </w:rPr>
        <w:t xml:space="preserve">kompletní obsahovou </w:t>
      </w:r>
      <w:r w:rsidRPr="00582B38">
        <w:rPr>
          <w:color w:val="000000"/>
        </w:rPr>
        <w:t xml:space="preserve">kontrolu </w:t>
      </w:r>
      <w:r w:rsidR="00582B38">
        <w:rPr>
          <w:color w:val="000000"/>
        </w:rPr>
        <w:t>reprezentativního</w:t>
      </w:r>
      <w:r w:rsidR="00582B38" w:rsidRPr="00582B38">
        <w:rPr>
          <w:color w:val="000000"/>
        </w:rPr>
        <w:t xml:space="preserve"> vzorku </w:t>
      </w:r>
      <w:r w:rsidRPr="00582B38">
        <w:rPr>
          <w:color w:val="000000"/>
        </w:rPr>
        <w:t>dat</w:t>
      </w:r>
      <w:r w:rsidR="00582B38">
        <w:rPr>
          <w:color w:val="000000"/>
        </w:rPr>
        <w:t>, jehož rozsah bude odsouhlasen Objednatel.</w:t>
      </w:r>
      <w:r w:rsidR="00582B38" w:rsidRPr="00582B38">
        <w:rPr>
          <w:color w:val="000000"/>
        </w:rPr>
        <w:t xml:space="preserve"> </w:t>
      </w:r>
    </w:p>
    <w:p w:rsidR="00582B38" w:rsidRDefault="00582B38" w:rsidP="00582B38">
      <w:pPr>
        <w:numPr>
          <w:ilvl w:val="0"/>
          <w:numId w:val="8"/>
        </w:numPr>
        <w:pBdr>
          <w:top w:val="nil"/>
          <w:left w:val="nil"/>
          <w:bottom w:val="nil"/>
          <w:right w:val="nil"/>
          <w:between w:val="nil"/>
        </w:pBdr>
        <w:spacing w:before="0" w:after="0" w:line="259" w:lineRule="auto"/>
      </w:pPr>
      <w:r>
        <w:rPr>
          <w:color w:val="000000"/>
        </w:rPr>
        <w:t xml:space="preserve">Na základě prováděcí dokumentace zpracuje Poskytovatel návrh plánu kontrol. </w:t>
      </w:r>
    </w:p>
    <w:p w:rsidR="00F65E8B" w:rsidRDefault="00437325">
      <w:pPr>
        <w:numPr>
          <w:ilvl w:val="0"/>
          <w:numId w:val="8"/>
        </w:numPr>
        <w:pBdr>
          <w:top w:val="nil"/>
          <w:left w:val="nil"/>
          <w:bottom w:val="nil"/>
          <w:right w:val="nil"/>
          <w:between w:val="nil"/>
        </w:pBdr>
        <w:spacing w:before="0" w:after="0" w:line="259" w:lineRule="auto"/>
        <w:rPr>
          <w:color w:val="000000"/>
        </w:rPr>
      </w:pPr>
      <w:r>
        <w:rPr>
          <w:color w:val="000000"/>
        </w:rPr>
        <w:t xml:space="preserve">Kontrola návrhu postupu pořizování dat zhotovitelem </w:t>
      </w:r>
      <w:r w:rsidR="006525EF">
        <w:t>„veřejné zakázky na data“</w:t>
      </w:r>
      <w:r>
        <w:rPr>
          <w:color w:val="000000"/>
        </w:rPr>
        <w:t>, včetně kontroly  jím navrženého harmonogramu a prováděcí dokumentace, která vznikne při realizaci SoD. Výše uvedenou prováděcí dokumentaci zpracovává Zhotovitel SoD, přičemž finální verze prováděcí dokumentace odsouhlasená Objednatelem bude ihned předána Poskytovateli. Poskytovatel použije tuto prováděcí dokumentaci jako podklad pro upřesnění plnění předmětu této smlouvy.</w:t>
      </w:r>
    </w:p>
    <w:p w:rsidR="00F65E8B" w:rsidRDefault="00437325">
      <w:pPr>
        <w:numPr>
          <w:ilvl w:val="0"/>
          <w:numId w:val="8"/>
        </w:numPr>
        <w:pBdr>
          <w:top w:val="nil"/>
          <w:left w:val="nil"/>
          <w:bottom w:val="nil"/>
          <w:right w:val="nil"/>
          <w:between w:val="nil"/>
        </w:pBdr>
        <w:spacing w:before="0" w:after="0" w:line="259" w:lineRule="auto"/>
      </w:pPr>
      <w:r>
        <w:rPr>
          <w:color w:val="000000"/>
        </w:rPr>
        <w:t xml:space="preserve">Nutným předpokladem pro kontrolu dat je příslušné </w:t>
      </w:r>
      <w:r>
        <w:rPr>
          <w:b/>
          <w:color w:val="000000"/>
        </w:rPr>
        <w:t>softwarové vybavení,</w:t>
      </w:r>
      <w:r>
        <w:rPr>
          <w:color w:val="000000"/>
        </w:rPr>
        <w:t xml:space="preserve"> reflektující aktuální legislativní, technické a metodické požadavky na DTM.</w:t>
      </w:r>
    </w:p>
    <w:p w:rsidR="00F65E8B" w:rsidRDefault="00437325">
      <w:pPr>
        <w:numPr>
          <w:ilvl w:val="0"/>
          <w:numId w:val="8"/>
        </w:numPr>
        <w:pBdr>
          <w:top w:val="nil"/>
          <w:left w:val="nil"/>
          <w:bottom w:val="nil"/>
          <w:right w:val="nil"/>
          <w:between w:val="nil"/>
        </w:pBdr>
        <w:spacing w:before="0" w:after="0" w:line="259" w:lineRule="auto"/>
      </w:pPr>
      <w:r>
        <w:rPr>
          <w:color w:val="000000"/>
        </w:rPr>
        <w:t>Součástí plnění je také dohled nad dodržováním postupu prací a termínů stanovených v Prováděcí dokumentaci zhotovitelem datové zakázky, resp. dohled nad postupem prací s ohledem na závazný harmonogram předávání částí díla (prováděných činností) dle SoD, předání informací o případných kolizích, zpožděních nebo vzniklých rizicích oprávněným osobám Objednatele a spoluúčast na návrhu opatření pro řešení výše uvedených potenciálních nestandardních situací.</w:t>
      </w:r>
    </w:p>
    <w:p w:rsidR="00F65E8B" w:rsidRDefault="00437325" w:rsidP="00F01AA5">
      <w:pPr>
        <w:numPr>
          <w:ilvl w:val="0"/>
          <w:numId w:val="8"/>
        </w:numPr>
        <w:pBdr>
          <w:top w:val="nil"/>
          <w:left w:val="nil"/>
          <w:bottom w:val="nil"/>
          <w:right w:val="nil"/>
          <w:between w:val="nil"/>
        </w:pBdr>
        <w:spacing w:before="0" w:after="0" w:line="259" w:lineRule="auto"/>
      </w:pPr>
      <w:r>
        <w:rPr>
          <w:color w:val="000000"/>
        </w:rPr>
        <w:lastRenderedPageBreak/>
        <w:t>Data pořízená pro Projekt v rámci realizace SoD musí být v souladu s příslušnými podklady pro realizaci Projektu, včetně příloh, zadávacími podmínkami zadávací dokumentace veřejné zakázky „Rozvoj digitální technické mapy Kraje Vysočina“, s výše uvedenou prováděcí dokumentací včetně jejího harmonogramu a platnou legislativou.</w:t>
      </w:r>
      <w:sdt>
        <w:sdtPr>
          <w:tag w:val="goog_rdk_8"/>
          <w:id w:val="-1358114692"/>
        </w:sdtPr>
        <w:sdtEndPr/>
        <w:sdtContent/>
      </w:sdt>
    </w:p>
    <w:p w:rsidR="00F65E8B" w:rsidRDefault="00437325">
      <w:pPr>
        <w:numPr>
          <w:ilvl w:val="0"/>
          <w:numId w:val="8"/>
        </w:numPr>
        <w:pBdr>
          <w:top w:val="nil"/>
          <w:left w:val="nil"/>
          <w:bottom w:val="nil"/>
          <w:right w:val="nil"/>
          <w:between w:val="nil"/>
        </w:pBdr>
        <w:spacing w:before="0" w:line="259" w:lineRule="auto"/>
      </w:pPr>
      <w:r>
        <w:rPr>
          <w:color w:val="000000"/>
        </w:rPr>
        <w:t>Součástí plnění je i poskytování dílčích konzultací spojených s pořizováním, kontrolou a finálním vložením dat do DTM.</w:t>
      </w:r>
    </w:p>
    <w:p w:rsidR="00F65E8B" w:rsidRDefault="00437325">
      <w:pPr>
        <w:keepNext/>
        <w:keepLines/>
        <w:numPr>
          <w:ilvl w:val="1"/>
          <w:numId w:val="6"/>
        </w:numPr>
        <w:pBdr>
          <w:top w:val="nil"/>
          <w:left w:val="nil"/>
          <w:bottom w:val="nil"/>
          <w:right w:val="nil"/>
          <w:between w:val="nil"/>
        </w:pBdr>
        <w:spacing w:before="120" w:after="120" w:line="259" w:lineRule="auto"/>
        <w:ind w:left="709" w:hanging="431"/>
      </w:pPr>
      <w:r>
        <w:rPr>
          <w:b/>
          <w:color w:val="000000"/>
          <w:sz w:val="22"/>
          <w:szCs w:val="22"/>
        </w:rPr>
        <w:t>Kontrola dat pořizovaných v projektu DTM Kraje Vysočina</w:t>
      </w:r>
    </w:p>
    <w:p w:rsidR="00F65E8B" w:rsidRDefault="00437325">
      <w:pPr>
        <w:numPr>
          <w:ilvl w:val="0"/>
          <w:numId w:val="1"/>
        </w:numPr>
        <w:pBdr>
          <w:top w:val="nil"/>
          <w:left w:val="nil"/>
          <w:bottom w:val="nil"/>
          <w:right w:val="nil"/>
          <w:between w:val="nil"/>
        </w:pBdr>
        <w:spacing w:before="0" w:after="0" w:line="259" w:lineRule="auto"/>
      </w:pPr>
      <w:r>
        <w:rPr>
          <w:color w:val="000000"/>
        </w:rPr>
        <w:t>Technický dozor provádí kontroly při každém předání dat a pro všechna předaná data z pohledu dodržování struktury a obsahu jednotného výměnného formátu digitální technické mapy (</w:t>
      </w:r>
      <w:sdt>
        <w:sdtPr>
          <w:tag w:val="goog_rdk_12"/>
          <w:id w:val="-1407067562"/>
        </w:sdtPr>
        <w:sdtEndPr/>
        <w:sdtContent>
          <w:r>
            <w:rPr>
              <w:color w:val="000000"/>
            </w:rPr>
            <w:t>dále jen “</w:t>
          </w:r>
        </w:sdtContent>
      </w:sdt>
      <w:r>
        <w:rPr>
          <w:color w:val="000000"/>
        </w:rPr>
        <w:t>JVF DTM</w:t>
      </w:r>
      <w:sdt>
        <w:sdtPr>
          <w:tag w:val="goog_rdk_13"/>
          <w:id w:val="-1974052888"/>
        </w:sdtPr>
        <w:sdtEndPr/>
        <w:sdtContent>
          <w:r>
            <w:rPr>
              <w:color w:val="000000"/>
            </w:rPr>
            <w:t>”</w:t>
          </w:r>
        </w:sdtContent>
      </w:sdt>
      <w:r>
        <w:rPr>
          <w:color w:val="000000"/>
        </w:rPr>
        <w:t>) tak, aby byla v souladu s platnou legislativou</w:t>
      </w:r>
      <w:sdt>
        <w:sdtPr>
          <w:tag w:val="goog_rdk_14"/>
          <w:id w:val="-1118986044"/>
        </w:sdtPr>
        <w:sdtEndPr/>
        <w:sdtContent>
          <w:r>
            <w:rPr>
              <w:color w:val="000000"/>
            </w:rPr>
            <w:t>,</w:t>
          </w:r>
        </w:sdtContent>
      </w:sdt>
      <w:r>
        <w:rPr>
          <w:color w:val="000000"/>
        </w:rPr>
        <w:t xml:space="preserve"> Metodikou pořizování</w:t>
      </w:r>
      <w:r w:rsidR="00F01AA5">
        <w:rPr>
          <w:color w:val="000000"/>
        </w:rPr>
        <w:t xml:space="preserve"> </w:t>
      </w:r>
      <w:r>
        <w:rPr>
          <w:color w:val="000000"/>
        </w:rPr>
        <w:t>dat digitální technické mapy (</w:t>
      </w:r>
      <w:sdt>
        <w:sdtPr>
          <w:tag w:val="goog_rdk_17"/>
          <w:id w:val="1841888215"/>
        </w:sdtPr>
        <w:sdtEndPr/>
        <w:sdtContent>
          <w:r>
            <w:rPr>
              <w:color w:val="000000"/>
            </w:rPr>
            <w:t>dále jen “</w:t>
          </w:r>
        </w:sdtContent>
      </w:sdt>
      <w:r>
        <w:rPr>
          <w:color w:val="000000"/>
        </w:rPr>
        <w:t>Metodika ČÚZK</w:t>
      </w:r>
      <w:sdt>
        <w:sdtPr>
          <w:tag w:val="goog_rdk_18"/>
          <w:id w:val="-541047969"/>
        </w:sdtPr>
        <w:sdtEndPr/>
        <w:sdtContent>
          <w:r>
            <w:rPr>
              <w:color w:val="000000"/>
            </w:rPr>
            <w:t>”</w:t>
          </w:r>
        </w:sdtContent>
      </w:sdt>
      <w:r>
        <w:rPr>
          <w:color w:val="000000"/>
        </w:rPr>
        <w:t xml:space="preserve">) a Metodika pro geodetické zaměřování ZPS DTM kraje a pro práci s dokumentací (dále jen “Metodika ČÚZK GAD”) v platné verzi. Kontroly dat DTM musí být v souladu s kontrolami dat definovanými </w:t>
      </w:r>
      <w:r w:rsidR="00A24B3F">
        <w:rPr>
          <w:color w:val="000000"/>
        </w:rPr>
        <w:t>na</w:t>
      </w:r>
      <w:r w:rsidR="00A24B3F" w:rsidRPr="00A24B3F">
        <w:rPr>
          <w:rFonts w:eastAsia="Arial" w:cs="Arial"/>
          <w:color w:val="000000"/>
          <w:sz w:val="22"/>
          <w:szCs w:val="22"/>
        </w:rPr>
        <w:t xml:space="preserve"> </w:t>
      </w:r>
      <w:r w:rsidR="00A24B3F">
        <w:rPr>
          <w:rFonts w:eastAsia="Arial" w:cs="Arial"/>
          <w:color w:val="000000"/>
          <w:sz w:val="22"/>
          <w:szCs w:val="22"/>
        </w:rPr>
        <w:t>https://dtmwiki.kr-zlinsky.cz/01_pravidla/04_kontroly</w:t>
      </w:r>
      <w:r w:rsidR="00A24B3F">
        <w:rPr>
          <w:color w:val="000000"/>
        </w:rPr>
        <w:t>.</w:t>
      </w:r>
    </w:p>
    <w:p w:rsidR="00F65E8B" w:rsidRDefault="00437325">
      <w:pPr>
        <w:numPr>
          <w:ilvl w:val="0"/>
          <w:numId w:val="8"/>
        </w:numPr>
        <w:pBdr>
          <w:top w:val="nil"/>
          <w:left w:val="nil"/>
          <w:bottom w:val="nil"/>
          <w:right w:val="nil"/>
          <w:between w:val="nil"/>
        </w:pBdr>
        <w:spacing w:before="0" w:after="0" w:line="259" w:lineRule="auto"/>
      </w:pPr>
      <w:r>
        <w:rPr>
          <w:color w:val="000000"/>
        </w:rPr>
        <w:t xml:space="preserve">Kontroly dat budou probíhat po </w:t>
      </w:r>
      <w:sdt>
        <w:sdtPr>
          <w:tag w:val="goog_rdk_22"/>
          <w:id w:val="-449322404"/>
        </w:sdtPr>
        <w:sdtEndPr/>
        <w:sdtContent/>
      </w:sdt>
      <w:r>
        <w:rPr>
          <w:color w:val="000000"/>
        </w:rPr>
        <w:t>datových balíčcích</w:t>
      </w:r>
      <w:r w:rsidR="00A24B3F">
        <w:rPr>
          <w:color w:val="000000"/>
        </w:rPr>
        <w:t xml:space="preserve"> (definovány v zakázce na data)</w:t>
      </w:r>
      <w:r>
        <w:rPr>
          <w:color w:val="000000"/>
        </w:rPr>
        <w:t>, jejichž podobu dohodn</w:t>
      </w:r>
      <w:r>
        <w:t>e</w:t>
      </w:r>
      <w:r>
        <w:rPr>
          <w:color w:val="000000"/>
        </w:rPr>
        <w:t xml:space="preserve"> Objednatel se Zhotovitelem datové zakázky.</w:t>
      </w:r>
    </w:p>
    <w:p w:rsidR="00F65E8B" w:rsidRDefault="00437325">
      <w:pPr>
        <w:numPr>
          <w:ilvl w:val="0"/>
          <w:numId w:val="8"/>
        </w:numPr>
        <w:pBdr>
          <w:top w:val="nil"/>
          <w:left w:val="nil"/>
          <w:bottom w:val="nil"/>
          <w:right w:val="nil"/>
          <w:between w:val="nil"/>
        </w:pBdr>
        <w:spacing w:before="0" w:after="0" w:line="259" w:lineRule="auto"/>
      </w:pPr>
      <w:r>
        <w:rPr>
          <w:color w:val="000000"/>
        </w:rPr>
        <w:t>Výstupem kontroly budou:</w:t>
      </w:r>
    </w:p>
    <w:p w:rsidR="00F65E8B" w:rsidRDefault="00437325">
      <w:pPr>
        <w:numPr>
          <w:ilvl w:val="1"/>
          <w:numId w:val="8"/>
        </w:numPr>
        <w:pBdr>
          <w:top w:val="nil"/>
          <w:left w:val="nil"/>
          <w:bottom w:val="nil"/>
          <w:right w:val="nil"/>
          <w:between w:val="nil"/>
        </w:pBdr>
        <w:spacing w:before="0" w:after="0" w:line="259" w:lineRule="auto"/>
      </w:pPr>
      <w:r>
        <w:rPr>
          <w:color w:val="000000"/>
        </w:rPr>
        <w:t>Protokoly o kontrole se seznamem chyb pro jednotlivé lokality/úseky</w:t>
      </w:r>
      <w:r w:rsidR="00F01AA5">
        <w:rPr>
          <w:color w:val="000000"/>
        </w:rPr>
        <w:t>,</w:t>
      </w:r>
    </w:p>
    <w:p w:rsidR="00F65E8B" w:rsidRDefault="00437325">
      <w:pPr>
        <w:numPr>
          <w:ilvl w:val="1"/>
          <w:numId w:val="8"/>
        </w:numPr>
        <w:pBdr>
          <w:top w:val="nil"/>
          <w:left w:val="nil"/>
          <w:bottom w:val="nil"/>
          <w:right w:val="nil"/>
          <w:between w:val="nil"/>
        </w:pBdr>
        <w:spacing w:before="0" w:after="0" w:line="259" w:lineRule="auto"/>
      </w:pPr>
      <w:r>
        <w:rPr>
          <w:color w:val="000000"/>
        </w:rPr>
        <w:t>Soupis – evidence předávaných dat dle struktury a objemů uvedených v SoD, ve kterých budou specifikovány lokality bez chyb a s</w:t>
      </w:r>
      <w:r w:rsidR="00F01AA5">
        <w:rPr>
          <w:color w:val="000000"/>
        </w:rPr>
        <w:t> </w:t>
      </w:r>
      <w:r>
        <w:rPr>
          <w:color w:val="000000"/>
        </w:rPr>
        <w:t>chybami</w:t>
      </w:r>
      <w:r w:rsidR="00F01AA5">
        <w:rPr>
          <w:color w:val="000000"/>
        </w:rPr>
        <w:t>,</w:t>
      </w:r>
    </w:p>
    <w:p w:rsidR="00F65E8B" w:rsidRDefault="00437325">
      <w:pPr>
        <w:numPr>
          <w:ilvl w:val="1"/>
          <w:numId w:val="8"/>
        </w:numPr>
        <w:pBdr>
          <w:top w:val="nil"/>
          <w:left w:val="nil"/>
          <w:bottom w:val="nil"/>
          <w:right w:val="nil"/>
          <w:between w:val="nil"/>
        </w:pBdr>
        <w:spacing w:before="0" w:line="259" w:lineRule="auto"/>
        <w:rPr>
          <w:color w:val="000000"/>
        </w:rPr>
      </w:pPr>
      <w:r>
        <w:rPr>
          <w:color w:val="000000"/>
        </w:rPr>
        <w:t>Závěrečná zpráva o provedené kontrole dat TI, DI a ZPS pořízených v rámci SoD</w:t>
      </w:r>
      <w:r w:rsidR="00F01AA5">
        <w:rPr>
          <w:color w:val="000000"/>
        </w:rPr>
        <w:t>.</w:t>
      </w:r>
    </w:p>
    <w:p w:rsidR="00F65E8B" w:rsidRDefault="00437325">
      <w:pPr>
        <w:keepNext/>
        <w:keepLines/>
        <w:numPr>
          <w:ilvl w:val="2"/>
          <w:numId w:val="6"/>
        </w:numPr>
        <w:pBdr>
          <w:top w:val="nil"/>
          <w:left w:val="nil"/>
          <w:bottom w:val="nil"/>
          <w:right w:val="nil"/>
          <w:between w:val="nil"/>
        </w:pBdr>
        <w:spacing w:before="120" w:after="0" w:line="259" w:lineRule="auto"/>
        <w:ind w:left="851"/>
      </w:pPr>
      <w:r>
        <w:rPr>
          <w:b/>
          <w:color w:val="000000"/>
          <w:sz w:val="22"/>
          <w:szCs w:val="22"/>
        </w:rPr>
        <w:t>Rozsah kontroly dat:</w:t>
      </w:r>
    </w:p>
    <w:p w:rsidR="00F65E8B" w:rsidRDefault="00437325">
      <w:pPr>
        <w:rPr>
          <w:color w:val="000000"/>
        </w:rPr>
      </w:pPr>
      <w:r>
        <w:rPr>
          <w:color w:val="000000"/>
        </w:rPr>
        <w:t>Předmětem kontroly je zejména kontrola úplnosti a topologické čistoty dat ZPS, DI a TI a kontrola klasifikace objektů ZPS, DI a TI dle JVF DTM, včetně kontroly naplnění povinných atributů v souladu s </w:t>
      </w:r>
      <w:r>
        <w:t>platnou legislativou, dokumentem Metodik</w:t>
      </w:r>
      <w:sdt>
        <w:sdtPr>
          <w:tag w:val="goog_rdk_26"/>
          <w:id w:val="1888912550"/>
        </w:sdtPr>
        <w:sdtEndPr/>
        <w:sdtContent>
          <w:r>
            <w:t>y</w:t>
          </w:r>
        </w:sdtContent>
      </w:sdt>
      <w:r>
        <w:t xml:space="preserve"> ČÚZK </w:t>
      </w:r>
      <w:sdt>
        <w:sdtPr>
          <w:tag w:val="goog_rdk_28"/>
          <w:id w:val="1051269763"/>
        </w:sdtPr>
        <w:sdtEndPr/>
        <w:sdtContent>
          <w:r>
            <w:t xml:space="preserve">a Metodiky ČÚZK GAD </w:t>
          </w:r>
        </w:sdtContent>
      </w:sdt>
      <w:r>
        <w:t>v platné verzi a v souladu s metodickými návody vzniklými v rámci Metodické pracovní skupiny DTM (DTM wiki)</w:t>
      </w:r>
      <w:sdt>
        <w:sdtPr>
          <w:tag w:val="goog_rdk_29"/>
          <w:id w:val="1706210977"/>
        </w:sdtPr>
        <w:sdtEndPr/>
        <w:sdtContent>
          <w:r>
            <w:t>.</w:t>
          </w:r>
        </w:sdtContent>
      </w:sdt>
    </w:p>
    <w:p w:rsidR="00F65E8B" w:rsidRDefault="00437325">
      <w:pPr>
        <w:pStyle w:val="Nadpis1"/>
        <w:keepLines/>
        <w:numPr>
          <w:ilvl w:val="0"/>
          <w:numId w:val="6"/>
        </w:numPr>
        <w:spacing w:after="240" w:line="259" w:lineRule="auto"/>
        <w:jc w:val="both"/>
      </w:pPr>
      <w:r>
        <w:t>Legislativa</w:t>
      </w:r>
    </w:p>
    <w:p w:rsidR="00F65E8B" w:rsidRDefault="00437325">
      <w:pPr>
        <w:rPr>
          <w:color w:val="000000"/>
        </w:rPr>
      </w:pPr>
      <w:r>
        <w:rPr>
          <w:color w:val="000000"/>
        </w:rPr>
        <w:t>v rámci plnění musí dodržet veškerou platnou a účinnou legislativu, který se předmětu plnění této smlouvy týká, jakož i bezpečnosti na straně Objednatele, kybernetické bezpečnosti, ochrany dat a bezpečnosti práce. Za dodržení těchto podmínek odpovídá Poskytovatel v rozsahu jím poskytovaného plnění.</w:t>
      </w:r>
    </w:p>
    <w:p w:rsidR="00F65E8B" w:rsidRDefault="00437325">
      <w:pPr>
        <w:keepNext/>
        <w:keepLines/>
        <w:numPr>
          <w:ilvl w:val="1"/>
          <w:numId w:val="6"/>
        </w:numPr>
        <w:pBdr>
          <w:top w:val="nil"/>
          <w:left w:val="nil"/>
          <w:bottom w:val="nil"/>
          <w:right w:val="nil"/>
          <w:between w:val="nil"/>
        </w:pBdr>
        <w:spacing w:before="120" w:after="120" w:line="259" w:lineRule="auto"/>
        <w:ind w:left="567" w:hanging="431"/>
      </w:pPr>
      <w:r>
        <w:rPr>
          <w:b/>
          <w:color w:val="000000"/>
          <w:sz w:val="22"/>
          <w:szCs w:val="22"/>
        </w:rPr>
        <w:t>Související předpisy a dokumenty:</w:t>
      </w:r>
    </w:p>
    <w:p w:rsidR="001E36E3" w:rsidRDefault="001E36E3" w:rsidP="001E36E3">
      <w:pPr>
        <w:numPr>
          <w:ilvl w:val="0"/>
          <w:numId w:val="9"/>
        </w:numPr>
        <w:pBdr>
          <w:top w:val="nil"/>
          <w:left w:val="nil"/>
          <w:bottom w:val="nil"/>
          <w:right w:val="nil"/>
          <w:between w:val="nil"/>
        </w:pBdr>
        <w:spacing w:before="0" w:after="120" w:line="259" w:lineRule="auto"/>
      </w:pPr>
      <w:r>
        <w:rPr>
          <w:b/>
        </w:rPr>
        <w:t>Zákon č. 200/1994 Sb., o zeměměřictví</w:t>
      </w:r>
      <w:r>
        <w:t xml:space="preserve"> a o změně a doplnění některých zákonů souvisejících s jeho zavedením.</w:t>
      </w:r>
    </w:p>
    <w:p w:rsidR="001E36E3" w:rsidRDefault="001E36E3" w:rsidP="001E36E3">
      <w:pPr>
        <w:numPr>
          <w:ilvl w:val="0"/>
          <w:numId w:val="9"/>
        </w:numPr>
        <w:pBdr>
          <w:top w:val="nil"/>
          <w:left w:val="nil"/>
          <w:bottom w:val="nil"/>
          <w:right w:val="nil"/>
          <w:between w:val="nil"/>
        </w:pBdr>
        <w:spacing w:before="0" w:after="120" w:line="259" w:lineRule="auto"/>
      </w:pPr>
      <w:r>
        <w:rPr>
          <w:b/>
        </w:rPr>
        <w:t>Zákon č. 47/2020 Sb., kterým se mění zákon č. 200/1994 Sb.</w:t>
      </w:r>
      <w:r>
        <w:t xml:space="preserve">, o zeměměřictví a o změně </w:t>
      </w:r>
      <w:r>
        <w:br/>
        <w:t>a doplnění některých zákonů souvisejících s jeho zavedením, ve znění pozdějších předpisů, zákon č. 183/2006 Sb., o územním plánování a stavebním řádu (stavební zákon), ve znění pozdějších předpisů, a další související zákony (v tomto dokumentu uvedeno jako „Změnový zákon“).</w:t>
      </w:r>
    </w:p>
    <w:p w:rsidR="001E36E3" w:rsidRDefault="001E36E3" w:rsidP="001E36E3">
      <w:pPr>
        <w:numPr>
          <w:ilvl w:val="0"/>
          <w:numId w:val="9"/>
        </w:numPr>
        <w:pBdr>
          <w:top w:val="nil"/>
          <w:left w:val="nil"/>
          <w:bottom w:val="nil"/>
          <w:right w:val="nil"/>
          <w:between w:val="nil"/>
        </w:pBdr>
        <w:spacing w:before="0" w:after="120" w:line="259" w:lineRule="auto"/>
      </w:pPr>
      <w:r>
        <w:rPr>
          <w:b/>
        </w:rPr>
        <w:t>Vyhláška č. 393/2020 Sb., o digitální technické mapě kraje</w:t>
      </w:r>
      <w:r>
        <w:t xml:space="preserve">, která byla novelizována </w:t>
      </w:r>
      <w:r>
        <w:rPr>
          <w:b/>
        </w:rPr>
        <w:t>Vyhláškou č. 186/2023 Sb. a č.</w:t>
      </w:r>
      <w:r w:rsidRPr="003E47B8">
        <w:t xml:space="preserve"> </w:t>
      </w:r>
      <w:r w:rsidRPr="003E47B8">
        <w:rPr>
          <w:b/>
        </w:rPr>
        <w:t>140/2024 Sb</w:t>
      </w:r>
      <w:r>
        <w:rPr>
          <w:b/>
        </w:rPr>
        <w:t>., kterou se mění vyhláška č. 393/2020 Sb., o digitální technické mapě kraje</w:t>
      </w:r>
      <w:r>
        <w:t xml:space="preserve"> – mimo jiné definuje strukturu a obsah DTM, charakteristiky přesnosti dat, jednotný výměnný formát a náležitosti podkladů pro aktualizaci datového obsahu DTM.</w:t>
      </w:r>
      <w:r w:rsidR="00F01AA5">
        <w:t xml:space="preserve"> </w:t>
      </w:r>
      <w:r>
        <w:t xml:space="preserve">Novelizace vyhlášky </w:t>
      </w:r>
      <w:r>
        <w:br/>
        <w:t>o DTM kraje zejména částečně mění způsoby poskytování údajů z DTM a částečně mění datový obsah DTM (v tomto dokumentu uvedena jako „Vyhláška o DTM“).</w:t>
      </w:r>
    </w:p>
    <w:p w:rsidR="001E36E3" w:rsidRDefault="001E36E3" w:rsidP="001E36E3">
      <w:pPr>
        <w:numPr>
          <w:ilvl w:val="0"/>
          <w:numId w:val="9"/>
        </w:numPr>
        <w:pBdr>
          <w:top w:val="nil"/>
          <w:left w:val="nil"/>
          <w:bottom w:val="nil"/>
          <w:right w:val="nil"/>
          <w:between w:val="nil"/>
        </w:pBdr>
        <w:spacing w:before="0" w:after="120" w:line="259" w:lineRule="auto"/>
      </w:pPr>
      <w:r>
        <w:rPr>
          <w:b/>
        </w:rPr>
        <w:lastRenderedPageBreak/>
        <w:t>Zákon 202/2023 Sb., kterým se mění zákon č. 127/2005 Sb., o elektronických komunikacích</w:t>
      </w:r>
      <w:r>
        <w:t xml:space="preserve"> a o změně některých souvisejících zákonů (zákon o elektronických komunikacích), ve znění pozdějších předpisů, zákon č. 231/2001 Sb., o provozování rozhlasového a televizního vysílání a o změně dalších zákonů, ve znění pozdějších předpisů, a další související zákony – definuje požadavky na rozvoj funkcionality IS DTM a tím i jeho datového obsahu (oblast evidence připravovaných staveb infrastruktury). Mimo jiné novelizuje i zákon č. 200/1994 Sb., o zeměměřictví. </w:t>
      </w:r>
    </w:p>
    <w:p w:rsidR="00D43552" w:rsidRPr="000D0EC5" w:rsidRDefault="00D43552" w:rsidP="00D43552">
      <w:pPr>
        <w:pStyle w:val="Odstavecseseznamem"/>
        <w:numPr>
          <w:ilvl w:val="0"/>
          <w:numId w:val="9"/>
        </w:numPr>
        <w:spacing w:before="0" w:after="160" w:line="259" w:lineRule="auto"/>
        <w:contextualSpacing/>
        <w:rPr>
          <w:rFonts w:eastAsia="Arial" w:cs="Arial"/>
        </w:rPr>
      </w:pPr>
      <w:r w:rsidRPr="000D0EC5">
        <w:rPr>
          <w:rFonts w:eastAsia="Arial" w:cs="Arial"/>
          <w:b/>
        </w:rPr>
        <w:t>Zákon č. 283/2021 Sb., o územním plánování a stavebním řádu (nový stavební zákon)</w:t>
      </w:r>
      <w:r w:rsidRPr="000D0EC5">
        <w:rPr>
          <w:rFonts w:eastAsia="Arial" w:cs="Arial"/>
        </w:rPr>
        <w:t>, který byl novelizován Zákonem č. 195/2022 Sb., kterým se mění zákon č. 283/2021 Sb., stavební zákon a Zákonem č.  152/2023 Sb., kterým se mění zákon č. 283/2021 Sb., stavební zákon, a některé další související zákony – definuje procesy v rámci stavebního řízení, které mají vazbu na DTM, zejména její obsah a využívání. Zároveň tento zákon nahrazuje a ruší s účinností od 1. 1. 2024 zákon č. 183/2006 Sb., o územním plánování a stavebním řádu (starý stavební zákon).</w:t>
      </w:r>
    </w:p>
    <w:p w:rsidR="001E36E3" w:rsidRDefault="001E36E3" w:rsidP="001E36E3">
      <w:pPr>
        <w:numPr>
          <w:ilvl w:val="0"/>
          <w:numId w:val="9"/>
        </w:numPr>
        <w:pBdr>
          <w:top w:val="nil"/>
          <w:left w:val="nil"/>
          <w:bottom w:val="nil"/>
          <w:right w:val="nil"/>
          <w:between w:val="nil"/>
        </w:pBdr>
        <w:spacing w:before="0" w:after="120" w:line="259" w:lineRule="auto"/>
      </w:pPr>
      <w:r>
        <w:rPr>
          <w:b/>
        </w:rPr>
        <w:t>Zákon č. 111/2009 Sb., o základních registrech</w:t>
      </w:r>
      <w:r>
        <w:t>, ve znění pozdějších předpisů.</w:t>
      </w:r>
    </w:p>
    <w:p w:rsidR="001E36E3" w:rsidRDefault="001E36E3" w:rsidP="001E36E3">
      <w:pPr>
        <w:numPr>
          <w:ilvl w:val="0"/>
          <w:numId w:val="9"/>
        </w:numPr>
        <w:pBdr>
          <w:top w:val="nil"/>
          <w:left w:val="nil"/>
          <w:bottom w:val="nil"/>
          <w:right w:val="nil"/>
          <w:between w:val="nil"/>
        </w:pBdr>
        <w:spacing w:before="0" w:after="120" w:line="259" w:lineRule="auto"/>
        <w:rPr>
          <w:b/>
        </w:rPr>
      </w:pPr>
      <w:r>
        <w:rPr>
          <w:b/>
        </w:rPr>
        <w:t>Zákon č. 13/1997 Sb., o pozemních komunikacích</w:t>
      </w:r>
    </w:p>
    <w:p w:rsidR="001E36E3" w:rsidRDefault="001E36E3" w:rsidP="001E36E3">
      <w:pPr>
        <w:numPr>
          <w:ilvl w:val="0"/>
          <w:numId w:val="9"/>
        </w:numPr>
        <w:pBdr>
          <w:top w:val="nil"/>
          <w:left w:val="nil"/>
          <w:bottom w:val="nil"/>
          <w:right w:val="nil"/>
          <w:between w:val="nil"/>
        </w:pBdr>
        <w:spacing w:before="0" w:after="120" w:line="259" w:lineRule="auto"/>
      </w:pPr>
      <w:r>
        <w:rPr>
          <w:b/>
        </w:rPr>
        <w:t>Vyhláška č. 31/1995 Sb., Českého úřadu zeměměřického a katastrálního</w:t>
      </w:r>
      <w:r>
        <w:t>, kterou se provádí zákon č. 200/1994 Sb., o zeměměřictví a o změně a doplnění některých zákonů souvisejících s jeho zavedením.</w:t>
      </w:r>
    </w:p>
    <w:p w:rsidR="001E36E3" w:rsidRDefault="001E36E3" w:rsidP="001E36E3">
      <w:pPr>
        <w:numPr>
          <w:ilvl w:val="0"/>
          <w:numId w:val="9"/>
        </w:numPr>
        <w:pBdr>
          <w:top w:val="nil"/>
          <w:left w:val="nil"/>
          <w:bottom w:val="nil"/>
          <w:right w:val="nil"/>
          <w:between w:val="nil"/>
        </w:pBdr>
        <w:spacing w:before="0" w:after="120" w:line="259" w:lineRule="auto"/>
        <w:rPr>
          <w:b/>
        </w:rPr>
      </w:pPr>
      <w:r>
        <w:rPr>
          <w:b/>
        </w:rPr>
        <w:t>Vyhláška č. 499/2006 Sb., o dokumentaci staveb</w:t>
      </w:r>
    </w:p>
    <w:p w:rsidR="001E36E3" w:rsidRDefault="001E36E3" w:rsidP="001E36E3">
      <w:pPr>
        <w:numPr>
          <w:ilvl w:val="0"/>
          <w:numId w:val="9"/>
        </w:numPr>
        <w:pBdr>
          <w:top w:val="nil"/>
          <w:left w:val="nil"/>
          <w:bottom w:val="nil"/>
          <w:right w:val="nil"/>
          <w:between w:val="nil"/>
        </w:pBdr>
        <w:spacing w:before="0" w:after="120" w:line="259" w:lineRule="auto"/>
        <w:rPr>
          <w:b/>
        </w:rPr>
      </w:pPr>
      <w:r>
        <w:rPr>
          <w:b/>
        </w:rPr>
        <w:t>Vyhláška č. 500/2006 Sb., o územně analytických podkladech, územně plánovací dokumentaci a způsobu evidence územně plánovací činnosti</w:t>
      </w:r>
    </w:p>
    <w:p w:rsidR="001E36E3" w:rsidRDefault="001E36E3" w:rsidP="001E36E3">
      <w:pPr>
        <w:numPr>
          <w:ilvl w:val="0"/>
          <w:numId w:val="9"/>
        </w:numPr>
        <w:pBdr>
          <w:top w:val="nil"/>
          <w:left w:val="nil"/>
          <w:bottom w:val="nil"/>
          <w:right w:val="nil"/>
          <w:between w:val="nil"/>
        </w:pBdr>
        <w:spacing w:before="0" w:after="120" w:line="259" w:lineRule="auto"/>
      </w:pPr>
      <w:r>
        <w:t>Vyhláška č. 526/2006 Sb., vyhláška, kterou se provádějí některá ustanovení stavebního zákona ve věcech stavebního řádu.</w:t>
      </w:r>
    </w:p>
    <w:p w:rsidR="001E36E3" w:rsidRDefault="001E36E3" w:rsidP="001E36E3">
      <w:pPr>
        <w:numPr>
          <w:ilvl w:val="0"/>
          <w:numId w:val="9"/>
        </w:numPr>
        <w:pBdr>
          <w:top w:val="nil"/>
          <w:left w:val="nil"/>
          <w:bottom w:val="nil"/>
          <w:right w:val="nil"/>
          <w:between w:val="nil"/>
        </w:pBdr>
        <w:spacing w:before="0" w:after="120" w:line="259" w:lineRule="auto"/>
      </w:pPr>
      <w:r>
        <w:rPr>
          <w:b/>
        </w:rPr>
        <w:t>ČSN 01 3410</w:t>
      </w:r>
      <w:r>
        <w:t xml:space="preserve"> – Mapy velkých měřítek – Základní a účelové mapy.</w:t>
      </w:r>
    </w:p>
    <w:p w:rsidR="001E36E3" w:rsidRDefault="001E36E3" w:rsidP="001E36E3">
      <w:pPr>
        <w:numPr>
          <w:ilvl w:val="0"/>
          <w:numId w:val="9"/>
        </w:numPr>
        <w:pBdr>
          <w:top w:val="nil"/>
          <w:left w:val="nil"/>
          <w:bottom w:val="nil"/>
          <w:right w:val="nil"/>
          <w:between w:val="nil"/>
        </w:pBdr>
        <w:spacing w:before="0" w:after="120" w:line="259" w:lineRule="auto"/>
      </w:pPr>
      <w:r>
        <w:rPr>
          <w:b/>
        </w:rPr>
        <w:t>ČSN 01 3411</w:t>
      </w:r>
      <w:r>
        <w:t xml:space="preserve"> – Mapy velkých měřítek – Kreslení a značky.</w:t>
      </w:r>
    </w:p>
    <w:p w:rsidR="001E36E3" w:rsidRDefault="001E36E3" w:rsidP="001E36E3">
      <w:pPr>
        <w:numPr>
          <w:ilvl w:val="0"/>
          <w:numId w:val="9"/>
        </w:numPr>
        <w:pBdr>
          <w:top w:val="nil"/>
          <w:left w:val="nil"/>
          <w:bottom w:val="nil"/>
          <w:right w:val="nil"/>
          <w:between w:val="nil"/>
        </w:pBdr>
        <w:spacing w:before="0" w:after="120" w:line="259" w:lineRule="auto"/>
      </w:pPr>
      <w:r>
        <w:rPr>
          <w:b/>
        </w:rPr>
        <w:t>ČSN 73 0415</w:t>
      </w:r>
      <w:r>
        <w:t xml:space="preserve"> – Geodetické body.</w:t>
      </w:r>
    </w:p>
    <w:p w:rsidR="001E36E3" w:rsidRDefault="001E36E3" w:rsidP="001E36E3">
      <w:pPr>
        <w:numPr>
          <w:ilvl w:val="0"/>
          <w:numId w:val="9"/>
        </w:numPr>
        <w:pBdr>
          <w:top w:val="nil"/>
          <w:left w:val="nil"/>
          <w:bottom w:val="nil"/>
          <w:right w:val="nil"/>
          <w:between w:val="nil"/>
        </w:pBdr>
        <w:spacing w:before="0" w:after="120" w:line="259" w:lineRule="auto"/>
      </w:pPr>
      <w:r>
        <w:rPr>
          <w:b/>
        </w:rPr>
        <w:t>V. Výzva z Digitální vysokokapacitní sítě Komponenty Národního plánu obnovy</w:t>
      </w:r>
      <w:r>
        <w:t xml:space="preserve">, aktivita Rozvoj detailních technických map (dostupná na adrese: </w:t>
      </w:r>
      <w:hyperlink r:id="rId8" w:history="1">
        <w:r w:rsidR="00CA4C11" w:rsidRPr="00D642C8">
          <w:rPr>
            <w:rStyle w:val="Hypertextovodkaz"/>
          </w:rPr>
          <w:t>https://www.mpo.cz/cz/podnikani/narodni-plan-obnovy/vyzvy/digitalni-vysokokapacitni-site-z-komponenty-1-3-narodniho-planu-obnovy---vyzva-v----273914/</w:t>
        </w:r>
      </w:hyperlink>
      <w:r>
        <w:t>, v tomto dokumentu uvedeno jako „Výzva V.“).</w:t>
      </w:r>
    </w:p>
    <w:p w:rsidR="001E36E3" w:rsidRDefault="001E36E3" w:rsidP="001E36E3">
      <w:pPr>
        <w:numPr>
          <w:ilvl w:val="0"/>
          <w:numId w:val="9"/>
        </w:numPr>
        <w:pBdr>
          <w:top w:val="nil"/>
          <w:left w:val="nil"/>
          <w:bottom w:val="nil"/>
          <w:right w:val="nil"/>
          <w:between w:val="nil"/>
        </w:pBdr>
        <w:spacing w:before="0" w:after="120" w:line="259" w:lineRule="auto"/>
        <w:rPr>
          <w:b/>
        </w:rPr>
      </w:pPr>
      <w:r>
        <w:rPr>
          <w:b/>
        </w:rPr>
        <w:t>Metodika pořizování dat digitální technické mapy</w:t>
      </w:r>
      <w:r>
        <w:t xml:space="preserve"> – dokument, který je přílohou č. 7 Výzvy NPO. Jedná se o dokument ČÚZK, č.j.: ČÚZK-023938/2024 ze dne 17. 4. 2024, který je dostupný na webové adrese ČÚZK: </w:t>
      </w:r>
      <w:hyperlink r:id="rId9">
        <w:r>
          <w:t>https://www.cuzk.cz/DMVS/Metodika/Metodika_porizovani_dat_DTM2_final.aspx</w:t>
        </w:r>
      </w:hyperlink>
      <w:r>
        <w:t>. Předmětem je popis a stanovení minimálních a doporučených požadavků krajů v roli objednatele na obsah, rozsah a kvalitu pořizovaných dat zohledňujících aktuální situaci v jednotlivých krajích a jejich priority.</w:t>
      </w:r>
    </w:p>
    <w:p w:rsidR="00D43552" w:rsidRDefault="001E36E3" w:rsidP="00D43552">
      <w:pPr>
        <w:numPr>
          <w:ilvl w:val="0"/>
          <w:numId w:val="9"/>
        </w:numPr>
        <w:pBdr>
          <w:top w:val="nil"/>
          <w:left w:val="nil"/>
          <w:bottom w:val="nil"/>
          <w:right w:val="nil"/>
          <w:between w:val="nil"/>
        </w:pBdr>
        <w:spacing w:before="0" w:after="120" w:line="259" w:lineRule="auto"/>
      </w:pPr>
      <w:r>
        <w:rPr>
          <w:b/>
        </w:rPr>
        <w:t>Jednotný výměnný formát Digitální technické mapy</w:t>
      </w:r>
      <w:r>
        <w:t xml:space="preserve"> – definuje jediný společný výměnný formát datového obsahu DTM a podrobnosti jejího obsahu. V současné době je již ve správě ČÚZK a je dostupný viz </w:t>
      </w:r>
      <w:hyperlink r:id="rId10">
        <w:r>
          <w:t>https://www.cuzk.cz/DMVS/JVF-DTM.aspx</w:t>
        </w:r>
      </w:hyperlink>
      <w:r w:rsidR="00D43552">
        <w:t>.</w:t>
      </w:r>
    </w:p>
    <w:p w:rsidR="001E36E3" w:rsidRDefault="001E36E3" w:rsidP="001E36E3">
      <w:pPr>
        <w:numPr>
          <w:ilvl w:val="0"/>
          <w:numId w:val="9"/>
        </w:numPr>
        <w:pBdr>
          <w:top w:val="nil"/>
          <w:left w:val="nil"/>
          <w:bottom w:val="nil"/>
          <w:right w:val="nil"/>
          <w:between w:val="nil"/>
        </w:pBdr>
        <w:spacing w:before="0" w:after="120" w:line="259" w:lineRule="auto"/>
      </w:pPr>
      <w:r>
        <w:rPr>
          <w:b/>
        </w:rPr>
        <w:t xml:space="preserve">Kontroly dat v IS DTM </w:t>
      </w:r>
      <w:r>
        <w:t xml:space="preserve">– zpřesnění kontrol dat uvedených v dokumentu Společná technická dokumentace Informačního systému Digitální technické mapy kraje. On-line aktuální verze popisu kontrol včetně jejich upřesnění je dostupná viz </w:t>
      </w:r>
      <w:hyperlink r:id="rId11">
        <w:r>
          <w:t>https://dtmwiki.kr-zlinsky.cz/kontroly</w:t>
        </w:r>
      </w:hyperlink>
      <w:r>
        <w:t>.</w:t>
      </w:r>
    </w:p>
    <w:p w:rsidR="001E36E3" w:rsidRPr="00D43552" w:rsidRDefault="001E36E3" w:rsidP="001E36E3">
      <w:pPr>
        <w:numPr>
          <w:ilvl w:val="0"/>
          <w:numId w:val="9"/>
        </w:numPr>
        <w:pBdr>
          <w:top w:val="nil"/>
          <w:left w:val="nil"/>
          <w:bottom w:val="nil"/>
          <w:right w:val="nil"/>
          <w:between w:val="nil"/>
        </w:pBdr>
        <w:spacing w:before="0" w:after="120" w:line="259" w:lineRule="auto"/>
      </w:pPr>
      <w:r>
        <w:rPr>
          <w:b/>
        </w:rPr>
        <w:lastRenderedPageBreak/>
        <w:t xml:space="preserve">Metodika pro geodetické zaměřování základní prostorové situace DTM kraje a pro práci </w:t>
      </w:r>
      <w:r>
        <w:rPr>
          <w:b/>
        </w:rPr>
        <w:br/>
        <w:t>s dokumentací</w:t>
      </w:r>
      <w:r>
        <w:t xml:space="preserve"> – dokument Koordinační rady správců digitální mapy veřejné správy </w:t>
      </w:r>
      <w:r>
        <w:br/>
        <w:t>a digitálních technických map krajů, který zejména stanovuje pravidla pro pracovní postupy, tvorbu a obsah geodetického zaměření objektů základní prostorové situace DTM kraje při předávání změn údajů o poloze a výšce objektu nebo zařízení v souvislosti s požadavky na jejich vedení vyplývající z platných předpisů. Dokument je dostupný viz</w:t>
      </w:r>
      <w:hyperlink r:id="rId12"/>
      <w:r w:rsidR="00D43552">
        <w:t xml:space="preserve"> </w:t>
      </w:r>
      <w:hyperlink r:id="rId13" w:history="1">
        <w:r w:rsidR="00D43552" w:rsidRPr="0098564B">
          <w:rPr>
            <w:rStyle w:val="Hypertextovodkaz"/>
            <w:rFonts w:eastAsia="Arial" w:cs="Arial"/>
          </w:rPr>
          <w:t>https://www.cuzk.cz/DMVS/Metodika/Metodika_pro_geodety_k_aktualizaci_DTM_v2-1_final.aspx</w:t>
        </w:r>
      </w:hyperlink>
    </w:p>
    <w:p w:rsidR="001E36E3" w:rsidRDefault="001E36E3" w:rsidP="00D43552">
      <w:pPr>
        <w:pStyle w:val="Odstavecseseznamem"/>
        <w:numPr>
          <w:ilvl w:val="0"/>
          <w:numId w:val="9"/>
        </w:numPr>
        <w:spacing w:before="0" w:after="160" w:line="259" w:lineRule="auto"/>
        <w:contextualSpacing/>
      </w:pPr>
      <w:r w:rsidRPr="00255F25">
        <w:rPr>
          <w:b/>
        </w:rPr>
        <w:t>Metodické návody Metodické pracovní skupiny DTM</w:t>
      </w:r>
      <w:r w:rsidRPr="00255F25">
        <w:t xml:space="preserve"> (dostupné na adrese: </w:t>
      </w:r>
      <w:hyperlink r:id="rId14" w:history="1">
        <w:r w:rsidR="00D43552" w:rsidRPr="0098564B">
          <w:rPr>
            <w:rStyle w:val="Hypertextovodkaz"/>
          </w:rPr>
          <w:t>https://www.cuzk.cz/DMVS/Metodika/Metodika_pro_geodety_k_aktualizaci_DTM_v2-1_final.aspx</w:t>
        </w:r>
      </w:hyperlink>
      <w:r w:rsidRPr="00255F25">
        <w:t>) (v tomto dokumentu uvedeno jako „DTMwiki“)</w:t>
      </w:r>
    </w:p>
    <w:p w:rsidR="001E36E3" w:rsidRDefault="001E36E3" w:rsidP="001E36E3">
      <w:pPr>
        <w:pBdr>
          <w:top w:val="nil"/>
          <w:left w:val="nil"/>
          <w:bottom w:val="nil"/>
          <w:right w:val="nil"/>
          <w:between w:val="nil"/>
        </w:pBdr>
        <w:spacing w:after="120"/>
      </w:pPr>
      <w:r>
        <w:t>A další standardy vydané Koordinační radou správců digitální mapy veřejné správy a digitálních tech</w:t>
      </w:r>
      <w:sdt>
        <w:sdtPr>
          <w:tag w:val="goog_rdk_7"/>
          <w:id w:val="1667593946"/>
        </w:sdtPr>
        <w:sdtEndPr/>
        <w:sdtContent/>
      </w:sdt>
      <w:r>
        <w:t>nických map krajů a zveřejňované ČÚZK.</w:t>
      </w:r>
    </w:p>
    <w:p w:rsidR="001E36E3" w:rsidRDefault="001E36E3" w:rsidP="001E36E3">
      <w:pPr>
        <w:numPr>
          <w:ilvl w:val="0"/>
          <w:numId w:val="9"/>
        </w:numPr>
        <w:pBdr>
          <w:top w:val="nil"/>
          <w:left w:val="nil"/>
          <w:bottom w:val="nil"/>
          <w:right w:val="nil"/>
          <w:between w:val="nil"/>
        </w:pBdr>
        <w:spacing w:before="0" w:after="120" w:line="259" w:lineRule="auto"/>
      </w:pPr>
      <w:r>
        <w:rPr>
          <w:b/>
        </w:rPr>
        <w:t xml:space="preserve">Ontologický popis objektů JVF DTM </w:t>
      </w:r>
      <w:r>
        <w:t xml:space="preserve">a s nimi souvisejících reálných objektů je vedený </w:t>
      </w:r>
      <w:r>
        <w:br/>
        <w:t xml:space="preserve">a spravovaný v programu TermIt ČVUT (tj. v programu provozovaného v rámci krajské aktivity aktualizace obsahu thesaurů a ontologie pojmů DTM) a koordinovaný IPR Praha. Pro účely snadného a veřejného prohlížení ontologie DTM je zpracována prohlížečka viz </w:t>
      </w:r>
      <w:hyperlink r:id="rId15">
        <w:r>
          <w:t>https://app.iprpraha.cz/apl/app/prohlizecka_slovniku</w:t>
        </w:r>
      </w:hyperlink>
      <w:r>
        <w:t>.</w:t>
      </w:r>
    </w:p>
    <w:p w:rsidR="001E36E3" w:rsidRDefault="001E36E3" w:rsidP="001E36E3">
      <w:pPr>
        <w:numPr>
          <w:ilvl w:val="0"/>
          <w:numId w:val="9"/>
        </w:numPr>
        <w:pBdr>
          <w:top w:val="nil"/>
          <w:left w:val="nil"/>
          <w:bottom w:val="nil"/>
          <w:right w:val="nil"/>
          <w:between w:val="nil"/>
        </w:pBdr>
        <w:spacing w:before="0" w:after="120" w:line="259" w:lineRule="auto"/>
      </w:pPr>
      <w:r>
        <w:rPr>
          <w:b/>
        </w:rPr>
        <w:t>Dotazy ohledně pořizování a správy dat DTM krajů</w:t>
      </w:r>
      <w:r>
        <w:t xml:space="preserve">, které jsou směřovány na Metodickou pracovní skupinu DTM Koordinační rady správců DMVS a DTM, jsou publikovány včetně kontaktů a již schválených odpovědí viz </w:t>
      </w:r>
      <w:hyperlink r:id="rId16">
        <w:r>
          <w:t>https://dtmwiki.kr-zlinsky.cz/start</w:t>
        </w:r>
      </w:hyperlink>
      <w:r>
        <w:t xml:space="preserve"> Tuto pracovní skupinu vede zástupce Zlínského kraje a kraj je i provozovatelem a správcem uvedené webové aplikace.</w:t>
      </w:r>
    </w:p>
    <w:p w:rsidR="00F65E8B" w:rsidRDefault="00F65E8B">
      <w:pPr>
        <w:pBdr>
          <w:top w:val="nil"/>
          <w:left w:val="nil"/>
          <w:bottom w:val="nil"/>
          <w:right w:val="nil"/>
          <w:between w:val="nil"/>
        </w:pBdr>
        <w:spacing w:before="0" w:line="259" w:lineRule="auto"/>
        <w:rPr>
          <w:color w:val="000000"/>
        </w:rPr>
      </w:pPr>
    </w:p>
    <w:p w:rsidR="00F65E8B" w:rsidRDefault="00437325">
      <w:pPr>
        <w:pStyle w:val="Nadpis1"/>
        <w:keepLines/>
        <w:numPr>
          <w:ilvl w:val="0"/>
          <w:numId w:val="6"/>
        </w:numPr>
        <w:spacing w:after="240" w:line="259" w:lineRule="auto"/>
        <w:jc w:val="both"/>
      </w:pPr>
      <w:r>
        <w:t>Zkratky</w:t>
      </w:r>
    </w:p>
    <w:p w:rsidR="00F65E8B" w:rsidRDefault="00437325">
      <w:pPr>
        <w:rPr>
          <w:color w:val="000000"/>
        </w:rPr>
      </w:pPr>
      <w:r>
        <w:rPr>
          <w:color w:val="000000"/>
        </w:rPr>
        <w:t>V seznamu nejsou uváděny zkratky, které jsou všeobecně známé a používané (např. DPH – daň z přidané hodnoty, ČR – Česká republika atd.).</w:t>
      </w:r>
    </w:p>
    <w:tbl>
      <w:tblPr>
        <w:tblStyle w:val="a9"/>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2"/>
        <w:gridCol w:w="6940"/>
      </w:tblGrid>
      <w:tr w:rsidR="00F65E8B">
        <w:trPr>
          <w:trHeight w:val="397"/>
        </w:trPr>
        <w:tc>
          <w:tcPr>
            <w:tcW w:w="2122" w:type="dxa"/>
            <w:shd w:val="clear" w:color="auto" w:fill="D9D9D9"/>
            <w:vAlign w:val="center"/>
          </w:tcPr>
          <w:p w:rsidR="00F65E8B" w:rsidRDefault="00437325">
            <w:pPr>
              <w:spacing w:before="0"/>
              <w:rPr>
                <w:b/>
                <w:color w:val="000000"/>
              </w:rPr>
            </w:pPr>
            <w:r>
              <w:rPr>
                <w:b/>
                <w:color w:val="000000"/>
              </w:rPr>
              <w:t>Zkratka</w:t>
            </w:r>
          </w:p>
        </w:tc>
        <w:tc>
          <w:tcPr>
            <w:tcW w:w="6940" w:type="dxa"/>
            <w:shd w:val="clear" w:color="auto" w:fill="D9D9D9"/>
            <w:vAlign w:val="center"/>
          </w:tcPr>
          <w:p w:rsidR="00F65E8B" w:rsidRDefault="00437325">
            <w:pPr>
              <w:spacing w:before="0"/>
              <w:rPr>
                <w:b/>
                <w:color w:val="000000"/>
              </w:rPr>
            </w:pPr>
            <w:r>
              <w:rPr>
                <w:b/>
                <w:color w:val="000000"/>
              </w:rPr>
              <w:t>Význam</w:t>
            </w:r>
          </w:p>
        </w:tc>
      </w:tr>
      <w:tr w:rsidR="00F65E8B">
        <w:trPr>
          <w:trHeight w:val="397"/>
        </w:trPr>
        <w:tc>
          <w:tcPr>
            <w:tcW w:w="2122" w:type="dxa"/>
            <w:vAlign w:val="center"/>
          </w:tcPr>
          <w:p w:rsidR="00F65E8B" w:rsidRDefault="00437325">
            <w:pPr>
              <w:spacing w:before="0"/>
              <w:rPr>
                <w:color w:val="000000"/>
              </w:rPr>
            </w:pPr>
            <w:r>
              <w:rPr>
                <w:color w:val="000000"/>
              </w:rPr>
              <w:t>ČÚZK</w:t>
            </w:r>
          </w:p>
        </w:tc>
        <w:tc>
          <w:tcPr>
            <w:tcW w:w="6940" w:type="dxa"/>
            <w:vAlign w:val="center"/>
          </w:tcPr>
          <w:p w:rsidR="00F65E8B" w:rsidRDefault="00437325">
            <w:pPr>
              <w:spacing w:before="0"/>
              <w:rPr>
                <w:color w:val="000000"/>
              </w:rPr>
            </w:pPr>
            <w:r>
              <w:rPr>
                <w:color w:val="000000"/>
              </w:rPr>
              <w:t>Český úřad zeměměřický a katastrální</w:t>
            </w:r>
          </w:p>
        </w:tc>
      </w:tr>
      <w:tr w:rsidR="00F65E8B">
        <w:trPr>
          <w:trHeight w:val="397"/>
        </w:trPr>
        <w:tc>
          <w:tcPr>
            <w:tcW w:w="2122" w:type="dxa"/>
            <w:vAlign w:val="center"/>
          </w:tcPr>
          <w:p w:rsidR="00F65E8B" w:rsidRDefault="00437325">
            <w:pPr>
              <w:spacing w:before="0"/>
              <w:rPr>
                <w:color w:val="000000"/>
              </w:rPr>
            </w:pPr>
            <w:r>
              <w:t>NPO</w:t>
            </w:r>
          </w:p>
        </w:tc>
        <w:tc>
          <w:tcPr>
            <w:tcW w:w="6940" w:type="dxa"/>
            <w:vAlign w:val="center"/>
          </w:tcPr>
          <w:p w:rsidR="00F65E8B" w:rsidRDefault="00437325">
            <w:pPr>
              <w:spacing w:before="0"/>
              <w:jc w:val="left"/>
              <w:rPr>
                <w:color w:val="000000"/>
              </w:rPr>
            </w:pPr>
            <w:r>
              <w:t>Národní plán obnovy</w:t>
            </w:r>
          </w:p>
        </w:tc>
      </w:tr>
      <w:tr w:rsidR="00F65E8B">
        <w:trPr>
          <w:trHeight w:val="397"/>
        </w:trPr>
        <w:tc>
          <w:tcPr>
            <w:tcW w:w="2122" w:type="dxa"/>
            <w:vAlign w:val="center"/>
          </w:tcPr>
          <w:p w:rsidR="00F65E8B" w:rsidRDefault="00437325">
            <w:pPr>
              <w:spacing w:before="0"/>
              <w:rPr>
                <w:color w:val="000000"/>
              </w:rPr>
            </w:pPr>
            <w:r>
              <w:rPr>
                <w:color w:val="000000"/>
              </w:rPr>
              <w:t>JVF DTM</w:t>
            </w:r>
          </w:p>
        </w:tc>
        <w:tc>
          <w:tcPr>
            <w:tcW w:w="6940" w:type="dxa"/>
            <w:vAlign w:val="center"/>
          </w:tcPr>
          <w:p w:rsidR="00F65E8B" w:rsidRDefault="00437325">
            <w:pPr>
              <w:spacing w:before="0"/>
              <w:rPr>
                <w:color w:val="000000"/>
              </w:rPr>
            </w:pPr>
            <w:r>
              <w:rPr>
                <w:color w:val="000000"/>
              </w:rPr>
              <w:t>Jednotný výměnný formát Digitální technické mapy</w:t>
            </w:r>
          </w:p>
        </w:tc>
      </w:tr>
      <w:tr w:rsidR="00F65E8B">
        <w:trPr>
          <w:trHeight w:val="397"/>
        </w:trPr>
        <w:tc>
          <w:tcPr>
            <w:tcW w:w="2122" w:type="dxa"/>
            <w:vAlign w:val="center"/>
          </w:tcPr>
          <w:p w:rsidR="00F65E8B" w:rsidRDefault="00437325">
            <w:pPr>
              <w:spacing w:before="0"/>
              <w:rPr>
                <w:color w:val="000000"/>
              </w:rPr>
            </w:pPr>
            <w:r>
              <w:rPr>
                <w:color w:val="000000"/>
              </w:rPr>
              <w:t>DTM</w:t>
            </w:r>
          </w:p>
        </w:tc>
        <w:tc>
          <w:tcPr>
            <w:tcW w:w="6940" w:type="dxa"/>
            <w:vAlign w:val="center"/>
          </w:tcPr>
          <w:p w:rsidR="00F65E8B" w:rsidRDefault="00437325">
            <w:pPr>
              <w:spacing w:before="0"/>
              <w:rPr>
                <w:color w:val="000000"/>
              </w:rPr>
            </w:pPr>
            <w:r>
              <w:rPr>
                <w:color w:val="000000"/>
              </w:rPr>
              <w:t>Digitální technická mapa</w:t>
            </w:r>
          </w:p>
        </w:tc>
      </w:tr>
      <w:tr w:rsidR="00F65E8B">
        <w:trPr>
          <w:trHeight w:val="397"/>
        </w:trPr>
        <w:tc>
          <w:tcPr>
            <w:tcW w:w="2122" w:type="dxa"/>
            <w:vAlign w:val="center"/>
          </w:tcPr>
          <w:p w:rsidR="00F65E8B" w:rsidRDefault="00437325">
            <w:pPr>
              <w:spacing w:before="0"/>
              <w:rPr>
                <w:color w:val="000000"/>
              </w:rPr>
            </w:pPr>
            <w:r>
              <w:rPr>
                <w:color w:val="000000"/>
              </w:rPr>
              <w:t>IS DTM</w:t>
            </w:r>
          </w:p>
        </w:tc>
        <w:tc>
          <w:tcPr>
            <w:tcW w:w="6940" w:type="dxa"/>
            <w:vAlign w:val="center"/>
          </w:tcPr>
          <w:p w:rsidR="00F65E8B" w:rsidRDefault="00437325">
            <w:pPr>
              <w:spacing w:before="0"/>
              <w:rPr>
                <w:color w:val="000000"/>
              </w:rPr>
            </w:pPr>
            <w:r>
              <w:rPr>
                <w:color w:val="000000"/>
              </w:rPr>
              <w:t>Informační systém Digitální technické mapy</w:t>
            </w:r>
          </w:p>
        </w:tc>
      </w:tr>
      <w:tr w:rsidR="00F65E8B">
        <w:trPr>
          <w:trHeight w:val="397"/>
        </w:trPr>
        <w:tc>
          <w:tcPr>
            <w:tcW w:w="2122" w:type="dxa"/>
            <w:vAlign w:val="center"/>
          </w:tcPr>
          <w:p w:rsidR="00F65E8B" w:rsidRDefault="00437325">
            <w:pPr>
              <w:spacing w:before="0"/>
              <w:rPr>
                <w:color w:val="000000"/>
              </w:rPr>
            </w:pPr>
            <w:r>
              <w:rPr>
                <w:color w:val="000000"/>
              </w:rPr>
              <w:t>DTM KV</w:t>
            </w:r>
          </w:p>
        </w:tc>
        <w:tc>
          <w:tcPr>
            <w:tcW w:w="6940" w:type="dxa"/>
            <w:vAlign w:val="center"/>
          </w:tcPr>
          <w:p w:rsidR="00F65E8B" w:rsidRDefault="00437325">
            <w:pPr>
              <w:spacing w:before="0"/>
              <w:rPr>
                <w:color w:val="000000"/>
              </w:rPr>
            </w:pPr>
            <w:r>
              <w:rPr>
                <w:color w:val="000000"/>
              </w:rPr>
              <w:t>Digitální technická mapa Kraje Vysočina</w:t>
            </w:r>
          </w:p>
        </w:tc>
      </w:tr>
      <w:tr w:rsidR="00F65E8B">
        <w:trPr>
          <w:trHeight w:val="397"/>
        </w:trPr>
        <w:tc>
          <w:tcPr>
            <w:tcW w:w="2122" w:type="dxa"/>
            <w:vAlign w:val="center"/>
          </w:tcPr>
          <w:p w:rsidR="00F65E8B" w:rsidRDefault="00437325">
            <w:pPr>
              <w:spacing w:before="0"/>
              <w:rPr>
                <w:color w:val="000000"/>
              </w:rPr>
            </w:pPr>
            <w:bookmarkStart w:id="1" w:name="_heading=h.1fob9te" w:colFirst="0" w:colLast="0"/>
            <w:bookmarkEnd w:id="1"/>
            <w:r>
              <w:rPr>
                <w:color w:val="000000"/>
              </w:rPr>
              <w:t xml:space="preserve">DMVS </w:t>
            </w:r>
          </w:p>
        </w:tc>
        <w:tc>
          <w:tcPr>
            <w:tcW w:w="6940" w:type="dxa"/>
            <w:vAlign w:val="center"/>
          </w:tcPr>
          <w:p w:rsidR="00F65E8B" w:rsidRDefault="00437325">
            <w:pPr>
              <w:spacing w:before="0"/>
              <w:rPr>
                <w:color w:val="000000"/>
              </w:rPr>
            </w:pPr>
            <w:r>
              <w:rPr>
                <w:color w:val="000000"/>
              </w:rPr>
              <w:t>Digitální mapa veřejné správy</w:t>
            </w:r>
          </w:p>
        </w:tc>
      </w:tr>
      <w:tr w:rsidR="00F65E8B">
        <w:trPr>
          <w:trHeight w:val="397"/>
        </w:trPr>
        <w:tc>
          <w:tcPr>
            <w:tcW w:w="2122" w:type="dxa"/>
            <w:vAlign w:val="center"/>
          </w:tcPr>
          <w:p w:rsidR="00F65E8B" w:rsidRDefault="00437325">
            <w:pPr>
              <w:spacing w:before="0"/>
              <w:rPr>
                <w:color w:val="000000"/>
              </w:rPr>
            </w:pPr>
            <w:r>
              <w:rPr>
                <w:color w:val="000000"/>
              </w:rPr>
              <w:t>IS DMVS</w:t>
            </w:r>
          </w:p>
        </w:tc>
        <w:tc>
          <w:tcPr>
            <w:tcW w:w="6940" w:type="dxa"/>
            <w:vAlign w:val="center"/>
          </w:tcPr>
          <w:p w:rsidR="00F65E8B" w:rsidRDefault="00437325">
            <w:pPr>
              <w:spacing w:before="0"/>
              <w:rPr>
                <w:color w:val="000000"/>
              </w:rPr>
            </w:pPr>
            <w:r>
              <w:rPr>
                <w:color w:val="000000"/>
              </w:rPr>
              <w:t>Informační systém digitální mapy veřejné správy</w:t>
            </w:r>
          </w:p>
        </w:tc>
      </w:tr>
      <w:tr w:rsidR="00F65E8B">
        <w:trPr>
          <w:trHeight w:val="397"/>
        </w:trPr>
        <w:tc>
          <w:tcPr>
            <w:tcW w:w="2122" w:type="dxa"/>
            <w:vAlign w:val="center"/>
          </w:tcPr>
          <w:p w:rsidR="00F65E8B" w:rsidRDefault="00437325">
            <w:pPr>
              <w:spacing w:before="0"/>
              <w:rPr>
                <w:color w:val="000000"/>
              </w:rPr>
            </w:pPr>
            <w:r>
              <w:rPr>
                <w:color w:val="000000"/>
              </w:rPr>
              <w:t>ZPS</w:t>
            </w:r>
          </w:p>
        </w:tc>
        <w:tc>
          <w:tcPr>
            <w:tcW w:w="6940" w:type="dxa"/>
            <w:vAlign w:val="center"/>
          </w:tcPr>
          <w:p w:rsidR="00F65E8B" w:rsidRDefault="00437325">
            <w:pPr>
              <w:spacing w:before="0"/>
              <w:rPr>
                <w:color w:val="000000"/>
              </w:rPr>
            </w:pPr>
            <w:r>
              <w:rPr>
                <w:color w:val="000000"/>
              </w:rPr>
              <w:t>Základní prostorová situace</w:t>
            </w:r>
          </w:p>
        </w:tc>
      </w:tr>
      <w:tr w:rsidR="00F65E8B">
        <w:trPr>
          <w:trHeight w:val="397"/>
        </w:trPr>
        <w:tc>
          <w:tcPr>
            <w:tcW w:w="2122" w:type="dxa"/>
            <w:vAlign w:val="center"/>
          </w:tcPr>
          <w:p w:rsidR="00F65E8B" w:rsidRDefault="00437325">
            <w:pPr>
              <w:spacing w:before="0"/>
              <w:rPr>
                <w:color w:val="000000"/>
              </w:rPr>
            </w:pPr>
            <w:r>
              <w:rPr>
                <w:color w:val="000000"/>
              </w:rPr>
              <w:t>TI</w:t>
            </w:r>
          </w:p>
        </w:tc>
        <w:tc>
          <w:tcPr>
            <w:tcW w:w="6940" w:type="dxa"/>
            <w:vAlign w:val="center"/>
          </w:tcPr>
          <w:p w:rsidR="00F65E8B" w:rsidRDefault="00437325">
            <w:pPr>
              <w:spacing w:before="0"/>
              <w:rPr>
                <w:color w:val="000000"/>
              </w:rPr>
            </w:pPr>
            <w:r>
              <w:rPr>
                <w:color w:val="000000"/>
              </w:rPr>
              <w:t>Technická infrastruktura</w:t>
            </w:r>
          </w:p>
        </w:tc>
      </w:tr>
      <w:tr w:rsidR="00F65E8B">
        <w:trPr>
          <w:trHeight w:val="397"/>
        </w:trPr>
        <w:tc>
          <w:tcPr>
            <w:tcW w:w="2122" w:type="dxa"/>
            <w:vAlign w:val="center"/>
          </w:tcPr>
          <w:p w:rsidR="00F65E8B" w:rsidRDefault="00437325">
            <w:pPr>
              <w:spacing w:before="0"/>
              <w:rPr>
                <w:color w:val="000000"/>
              </w:rPr>
            </w:pPr>
            <w:r>
              <w:rPr>
                <w:color w:val="000000"/>
              </w:rPr>
              <w:t>DI</w:t>
            </w:r>
          </w:p>
        </w:tc>
        <w:tc>
          <w:tcPr>
            <w:tcW w:w="6940" w:type="dxa"/>
            <w:vAlign w:val="center"/>
          </w:tcPr>
          <w:p w:rsidR="00F65E8B" w:rsidRDefault="00437325">
            <w:pPr>
              <w:spacing w:before="0"/>
              <w:rPr>
                <w:color w:val="000000"/>
              </w:rPr>
            </w:pPr>
            <w:r>
              <w:rPr>
                <w:color w:val="000000"/>
              </w:rPr>
              <w:t>Dopravní infrastruktura</w:t>
            </w:r>
          </w:p>
        </w:tc>
      </w:tr>
    </w:tbl>
    <w:p w:rsidR="00F65E8B" w:rsidRDefault="00F65E8B" w:rsidP="00CC7E37">
      <w:pPr>
        <w:jc w:val="center"/>
      </w:pPr>
      <w:bookmarkStart w:id="2" w:name="_heading=h.tyjcwt" w:colFirst="0" w:colLast="0"/>
      <w:bookmarkStart w:id="3" w:name="_GoBack"/>
      <w:bookmarkEnd w:id="2"/>
      <w:bookmarkEnd w:id="3"/>
    </w:p>
    <w:sectPr w:rsidR="00F65E8B">
      <w:footerReference w:type="default" r:id="rId17"/>
      <w:headerReference w:type="first" r:id="rId18"/>
      <w:pgSz w:w="11906" w:h="16838"/>
      <w:pgMar w:top="1887" w:right="1417" w:bottom="1417"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1C36" w:rsidRDefault="00E31C36">
      <w:pPr>
        <w:spacing w:before="0" w:after="0"/>
      </w:pPr>
      <w:r>
        <w:separator/>
      </w:r>
    </w:p>
  </w:endnote>
  <w:endnote w:type="continuationSeparator" w:id="0">
    <w:p w:rsidR="00E31C36" w:rsidRDefault="00E31C3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E8B" w:rsidRDefault="00437325">
    <w:pPr>
      <w:jc w:val="center"/>
    </w:pPr>
    <w:r>
      <w:t xml:space="preserve">Strana </w:t>
    </w:r>
    <w:r>
      <w:fldChar w:fldCharType="begin"/>
    </w:r>
    <w:r>
      <w:instrText>PAGE</w:instrText>
    </w:r>
    <w:r>
      <w:fldChar w:fldCharType="separate"/>
    </w:r>
    <w:r w:rsidR="00CC7E37">
      <w:rPr>
        <w:noProof/>
      </w:rPr>
      <w:t>5</w:t>
    </w:r>
    <w:r>
      <w:fldChar w:fldCharType="end"/>
    </w:r>
    <w:r>
      <w:t xml:space="preserve"> (celkem z </w:t>
    </w:r>
    <w:r>
      <w:fldChar w:fldCharType="begin"/>
    </w:r>
    <w:r>
      <w:instrText>NUMPAGES</w:instrText>
    </w:r>
    <w:r>
      <w:fldChar w:fldCharType="separate"/>
    </w:r>
    <w:r w:rsidR="00CC7E37">
      <w:rPr>
        <w:noProof/>
      </w:rPr>
      <w:t>5</w:t>
    </w:r>
    <w:r>
      <w:fldChar w:fldCharType="end"/>
    </w:r>
    <w:r>
      <w:t>)</w:t>
    </w:r>
  </w:p>
  <w:p w:rsidR="00F65E8B" w:rsidRDefault="00F65E8B">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1C36" w:rsidRDefault="00E31C36">
      <w:pPr>
        <w:spacing w:before="0" w:after="0"/>
      </w:pPr>
      <w:r>
        <w:separator/>
      </w:r>
    </w:p>
  </w:footnote>
  <w:footnote w:type="continuationSeparator" w:id="0">
    <w:p w:rsidR="00E31C36" w:rsidRDefault="00E31C3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E8B" w:rsidRDefault="00F65E8B">
    <w:pPr>
      <w:pBdr>
        <w:top w:val="nil"/>
        <w:left w:val="nil"/>
        <w:bottom w:val="nil"/>
        <w:right w:val="nil"/>
        <w:between w:val="nil"/>
      </w:pBdr>
      <w:tabs>
        <w:tab w:val="center" w:pos="4536"/>
        <w:tab w:val="right" w:pos="9072"/>
      </w:tabs>
      <w:rPr>
        <w:rFonts w:eastAsia="Arial" w:cs="Arial"/>
        <w:color w:val="000000"/>
        <w:szCs w:val="20"/>
      </w:rPr>
    </w:pPr>
  </w:p>
  <w:p w:rsidR="00F65E8B" w:rsidRDefault="00F65E8B">
    <w:pPr>
      <w:pBdr>
        <w:top w:val="nil"/>
        <w:left w:val="nil"/>
        <w:bottom w:val="nil"/>
        <w:right w:val="nil"/>
        <w:between w:val="nil"/>
      </w:pBdr>
      <w:tabs>
        <w:tab w:val="center" w:pos="4536"/>
        <w:tab w:val="right" w:pos="9072"/>
      </w:tabs>
      <w:rPr>
        <w:rFonts w:eastAsia="Arial" w:cs="Arial"/>
        <w:color w:val="000000"/>
        <w:szCs w:val="20"/>
      </w:rPr>
    </w:pPr>
  </w:p>
  <w:p w:rsidR="00F65E8B" w:rsidRDefault="00F65E8B">
    <w:pPr>
      <w:pBdr>
        <w:top w:val="nil"/>
        <w:left w:val="nil"/>
        <w:bottom w:val="nil"/>
        <w:right w:val="nil"/>
        <w:between w:val="nil"/>
      </w:pBdr>
      <w:tabs>
        <w:tab w:val="center" w:pos="4536"/>
        <w:tab w:val="right" w:pos="9072"/>
      </w:tabs>
      <w:rPr>
        <w:rFonts w:eastAsia="Arial" w:cs="Arial"/>
        <w:color w:val="000000"/>
        <w:szCs w:val="20"/>
      </w:rPr>
    </w:pPr>
  </w:p>
  <w:p w:rsidR="00F65E8B" w:rsidRDefault="00437325">
    <w:pPr>
      <w:pBdr>
        <w:top w:val="nil"/>
        <w:left w:val="nil"/>
        <w:bottom w:val="nil"/>
        <w:right w:val="nil"/>
        <w:between w:val="nil"/>
      </w:pBdr>
      <w:tabs>
        <w:tab w:val="center" w:pos="4536"/>
        <w:tab w:val="right" w:pos="9072"/>
      </w:tabs>
      <w:rPr>
        <w:rFonts w:eastAsia="Arial" w:cs="Arial"/>
        <w:color w:val="000000"/>
        <w:szCs w:val="20"/>
      </w:rPr>
    </w:pPr>
    <w:r>
      <w:rPr>
        <w:rFonts w:eastAsia="Arial" w:cs="Arial"/>
        <w:color w:val="000000"/>
        <w:szCs w:val="20"/>
      </w:rPr>
      <w:t xml:space="preserve">Veřejná zakázka: </w:t>
    </w:r>
    <w:r>
      <w:rPr>
        <w:rFonts w:eastAsia="Arial" w:cs="Arial"/>
        <w:color w:val="000000"/>
        <w:szCs w:val="20"/>
      </w:rPr>
      <w:tab/>
      <w:t>Poskytnutí služeb technického dozoru díla Pořízení dat pro projekt Rozvoj Digitální technické mapy Kraje Vysočina</w:t>
    </w:r>
  </w:p>
  <w:p w:rsidR="00F65E8B" w:rsidRDefault="00437325">
    <w:pPr>
      <w:pBdr>
        <w:top w:val="nil"/>
        <w:left w:val="nil"/>
        <w:bottom w:val="nil"/>
        <w:right w:val="nil"/>
        <w:between w:val="nil"/>
      </w:pBdr>
      <w:tabs>
        <w:tab w:val="center" w:pos="4536"/>
        <w:tab w:val="right" w:pos="9072"/>
      </w:tabs>
      <w:rPr>
        <w:rFonts w:eastAsia="Arial" w:cs="Arial"/>
        <w:color w:val="000000"/>
        <w:szCs w:val="20"/>
      </w:rPr>
    </w:pPr>
    <w:r>
      <w:rPr>
        <w:rFonts w:eastAsia="Arial" w:cs="Arial"/>
        <w:color w:val="000000"/>
        <w:szCs w:val="20"/>
      </w:rPr>
      <w:t xml:space="preserve">Příloha č. 1 zadávací dokumentace: technické podmínky </w:t>
    </w:r>
    <w:r>
      <w:rPr>
        <w:rFonts w:eastAsia="Arial" w:cs="Arial"/>
        <w:noProof/>
        <w:color w:val="000000"/>
        <w:szCs w:val="20"/>
      </w:rPr>
      <w:drawing>
        <wp:anchor distT="0" distB="0" distL="114300" distR="114300" simplePos="0" relativeHeight="251658240" behindDoc="0" locked="0" layoutInCell="1" hidden="0" allowOverlap="1">
          <wp:simplePos x="0" y="0"/>
          <wp:positionH relativeFrom="page">
            <wp:posOffset>2728595</wp:posOffset>
          </wp:positionH>
          <wp:positionV relativeFrom="page">
            <wp:posOffset>366395</wp:posOffset>
          </wp:positionV>
          <wp:extent cx="2109470" cy="788035"/>
          <wp:effectExtent l="0" t="0" r="0" b="0"/>
          <wp:wrapSquare wrapText="bothSides" distT="0" distB="0" distL="114300" distR="11430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109470" cy="78803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A237E"/>
    <w:multiLevelType w:val="multilevel"/>
    <w:tmpl w:val="801AE5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pStyle w:val="Nadpis3"/>
      <w:lvlText w:val="▪"/>
      <w:lvlJc w:val="left"/>
      <w:pPr>
        <w:ind w:left="2160" w:hanging="360"/>
      </w:pPr>
      <w:rPr>
        <w:rFonts w:ascii="Noto Sans Symbols" w:eastAsia="Noto Sans Symbols" w:hAnsi="Noto Sans Symbols" w:cs="Noto Sans Symbols"/>
      </w:rPr>
    </w:lvl>
    <w:lvl w:ilvl="3">
      <w:start w:val="1"/>
      <w:numFmt w:val="bullet"/>
      <w:pStyle w:val="Nadpis4"/>
      <w:lvlText w:val="●"/>
      <w:lvlJc w:val="left"/>
      <w:pPr>
        <w:ind w:left="2880" w:hanging="360"/>
      </w:pPr>
      <w:rPr>
        <w:rFonts w:ascii="Noto Sans Symbols" w:eastAsia="Noto Sans Symbols" w:hAnsi="Noto Sans Symbols" w:cs="Noto Sans Symbols"/>
      </w:rPr>
    </w:lvl>
    <w:lvl w:ilvl="4">
      <w:start w:val="1"/>
      <w:numFmt w:val="bullet"/>
      <w:pStyle w:val="Nadpis5"/>
      <w:lvlText w:val="o"/>
      <w:lvlJc w:val="left"/>
      <w:pPr>
        <w:ind w:left="3600" w:hanging="360"/>
      </w:pPr>
      <w:rPr>
        <w:rFonts w:ascii="Courier New" w:eastAsia="Courier New" w:hAnsi="Courier New" w:cs="Courier New"/>
      </w:rPr>
    </w:lvl>
    <w:lvl w:ilvl="5">
      <w:start w:val="1"/>
      <w:numFmt w:val="bullet"/>
      <w:pStyle w:val="Nadpis6"/>
      <w:lvlText w:val="▪"/>
      <w:lvlJc w:val="left"/>
      <w:pPr>
        <w:ind w:left="4320" w:hanging="360"/>
      </w:pPr>
      <w:rPr>
        <w:rFonts w:ascii="Noto Sans Symbols" w:eastAsia="Noto Sans Symbols" w:hAnsi="Noto Sans Symbols" w:cs="Noto Sans Symbols"/>
      </w:rPr>
    </w:lvl>
    <w:lvl w:ilvl="6">
      <w:start w:val="1"/>
      <w:numFmt w:val="bullet"/>
      <w:pStyle w:val="Nadpis7"/>
      <w:lvlText w:val="●"/>
      <w:lvlJc w:val="left"/>
      <w:pPr>
        <w:ind w:left="5040" w:hanging="360"/>
      </w:pPr>
      <w:rPr>
        <w:rFonts w:ascii="Noto Sans Symbols" w:eastAsia="Noto Sans Symbols" w:hAnsi="Noto Sans Symbols" w:cs="Noto Sans Symbols"/>
      </w:rPr>
    </w:lvl>
    <w:lvl w:ilvl="7">
      <w:start w:val="1"/>
      <w:numFmt w:val="bullet"/>
      <w:pStyle w:val="Nadpis8"/>
      <w:lvlText w:val="o"/>
      <w:lvlJc w:val="left"/>
      <w:pPr>
        <w:ind w:left="5760" w:hanging="360"/>
      </w:pPr>
      <w:rPr>
        <w:rFonts w:ascii="Courier New" w:eastAsia="Courier New" w:hAnsi="Courier New" w:cs="Courier New"/>
      </w:rPr>
    </w:lvl>
    <w:lvl w:ilvl="8">
      <w:start w:val="1"/>
      <w:numFmt w:val="bullet"/>
      <w:pStyle w:val="Nadpis9"/>
      <w:lvlText w:val="▪"/>
      <w:lvlJc w:val="left"/>
      <w:pPr>
        <w:ind w:left="6480" w:hanging="360"/>
      </w:pPr>
      <w:rPr>
        <w:rFonts w:ascii="Noto Sans Symbols" w:eastAsia="Noto Sans Symbols" w:hAnsi="Noto Sans Symbols" w:cs="Noto Sans Symbols"/>
      </w:rPr>
    </w:lvl>
  </w:abstractNum>
  <w:abstractNum w:abstractNumId="1" w15:restartNumberingAfterBreak="0">
    <w:nsid w:val="0BB377E7"/>
    <w:multiLevelType w:val="multilevel"/>
    <w:tmpl w:val="5E929A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D1E4992"/>
    <w:multiLevelType w:val="multilevel"/>
    <w:tmpl w:val="59546D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2292773"/>
    <w:multiLevelType w:val="multilevel"/>
    <w:tmpl w:val="3EE664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pStyle w:val="KUsmlouva-4rove"/>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0F25E77"/>
    <w:multiLevelType w:val="multilevel"/>
    <w:tmpl w:val="8438B612"/>
    <w:lvl w:ilvl="0">
      <w:start w:val="1"/>
      <w:numFmt w:val="decimal"/>
      <w:lvlText w:val="%1."/>
      <w:lvlJc w:val="left"/>
      <w:pPr>
        <w:ind w:left="360" w:hanging="360"/>
      </w:pPr>
      <w:rPr>
        <w:b/>
        <w:sz w:val="24"/>
        <w:szCs w:val="24"/>
      </w:rPr>
    </w:lvl>
    <w:lvl w:ilvl="1">
      <w:start w:val="1"/>
      <w:numFmt w:val="decimal"/>
      <w:pStyle w:val="KUsmlouva-2rove"/>
      <w:lvlText w:val="%1.%2."/>
      <w:lvlJc w:val="left"/>
      <w:pPr>
        <w:ind w:left="4402" w:hanging="432"/>
      </w:pPr>
      <w:rPr>
        <w:b/>
        <w:color w:val="000000"/>
      </w:rPr>
    </w:lvl>
    <w:lvl w:ilvl="2">
      <w:start w:val="1"/>
      <w:numFmt w:val="decimal"/>
      <w:pStyle w:val="KUsmlouva-3rove"/>
      <w:lvlText w:val="%1.%2.%3."/>
      <w:lvlJc w:val="left"/>
      <w:pPr>
        <w:ind w:left="-2048" w:hanging="504"/>
      </w:pPr>
      <w:rPr>
        <w:b/>
      </w:rPr>
    </w:lvl>
    <w:lvl w:ilvl="3">
      <w:start w:val="1"/>
      <w:numFmt w:val="decimal"/>
      <w:lvlText w:val="%1.%2.%3.%4."/>
      <w:lvlJc w:val="left"/>
      <w:pPr>
        <w:ind w:left="-2099" w:hanging="648"/>
      </w:pPr>
    </w:lvl>
    <w:lvl w:ilvl="4">
      <w:start w:val="1"/>
      <w:numFmt w:val="decimal"/>
      <w:lvlText w:val="%1.%2.%3.%4.%5."/>
      <w:lvlJc w:val="left"/>
      <w:pPr>
        <w:ind w:left="-1595" w:hanging="792"/>
      </w:pPr>
    </w:lvl>
    <w:lvl w:ilvl="5">
      <w:start w:val="1"/>
      <w:numFmt w:val="decimal"/>
      <w:lvlText w:val="%1.%2.%3.%4.%5.%6."/>
      <w:lvlJc w:val="left"/>
      <w:pPr>
        <w:ind w:left="-1091" w:hanging="936"/>
      </w:pPr>
    </w:lvl>
    <w:lvl w:ilvl="6">
      <w:start w:val="1"/>
      <w:numFmt w:val="decimal"/>
      <w:lvlText w:val="%1.%2.%3.%4.%5.%6.%7."/>
      <w:lvlJc w:val="left"/>
      <w:pPr>
        <w:ind w:left="-587" w:hanging="1080"/>
      </w:pPr>
    </w:lvl>
    <w:lvl w:ilvl="7">
      <w:start w:val="1"/>
      <w:numFmt w:val="decimal"/>
      <w:lvlText w:val="%1.%2.%3.%4.%5.%6.%7.%8."/>
      <w:lvlJc w:val="left"/>
      <w:pPr>
        <w:ind w:left="-83" w:hanging="1224"/>
      </w:pPr>
    </w:lvl>
    <w:lvl w:ilvl="8">
      <w:start w:val="1"/>
      <w:numFmt w:val="decimal"/>
      <w:lvlText w:val="%1.%2.%3.%4.%5.%6.%7.%8.%9."/>
      <w:lvlJc w:val="left"/>
      <w:pPr>
        <w:ind w:left="493" w:hanging="1440"/>
      </w:pPr>
    </w:lvl>
  </w:abstractNum>
  <w:abstractNum w:abstractNumId="5" w15:restartNumberingAfterBreak="0">
    <w:nsid w:val="371024DD"/>
    <w:multiLevelType w:val="multilevel"/>
    <w:tmpl w:val="C5FE2B1C"/>
    <w:lvl w:ilvl="0">
      <w:start w:val="1"/>
      <w:numFmt w:val="bullet"/>
      <w:lvlText w:val="●"/>
      <w:lvlJc w:val="left"/>
      <w:pPr>
        <w:ind w:left="720" w:hanging="360"/>
      </w:pPr>
      <w:rPr>
        <w:u w:val="none"/>
      </w:rPr>
    </w:lvl>
    <w:lvl w:ilvl="1">
      <w:start w:val="1"/>
      <w:numFmt w:val="bullet"/>
      <w:pStyle w:val="Nadpis2"/>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6582644"/>
    <w:multiLevelType w:val="multilevel"/>
    <w:tmpl w:val="89B67C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BDB17AF"/>
    <w:multiLevelType w:val="multilevel"/>
    <w:tmpl w:val="B3E8396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upperLetter"/>
      <w:lvlText w:val="%4."/>
      <w:lvlJc w:val="left"/>
      <w:pPr>
        <w:ind w:left="2880" w:hanging="360"/>
      </w:p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6B265F17"/>
    <w:multiLevelType w:val="multilevel"/>
    <w:tmpl w:val="82580AB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upperLetter"/>
      <w:lvlText w:val="%4."/>
      <w:lvlJc w:val="left"/>
      <w:pPr>
        <w:ind w:left="2880" w:hanging="360"/>
      </w:p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15:restartNumberingAfterBreak="0">
    <w:nsid w:val="71DE0FC2"/>
    <w:multiLevelType w:val="multilevel"/>
    <w:tmpl w:val="5A921468"/>
    <w:lvl w:ilvl="0">
      <w:start w:val="1"/>
      <w:numFmt w:val="bullet"/>
      <w:pStyle w:val="Nadpis1"/>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5"/>
  </w:num>
  <w:num w:numId="3">
    <w:abstractNumId w:val="1"/>
  </w:num>
  <w:num w:numId="4">
    <w:abstractNumId w:val="2"/>
  </w:num>
  <w:num w:numId="5">
    <w:abstractNumId w:val="9"/>
  </w:num>
  <w:num w:numId="6">
    <w:abstractNumId w:val="4"/>
  </w:num>
  <w:num w:numId="7">
    <w:abstractNumId w:val="3"/>
  </w:num>
  <w:num w:numId="8">
    <w:abstractNumId w:val="6"/>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E8B"/>
    <w:rsid w:val="001E36E3"/>
    <w:rsid w:val="00252B84"/>
    <w:rsid w:val="00286929"/>
    <w:rsid w:val="00334A55"/>
    <w:rsid w:val="003E1762"/>
    <w:rsid w:val="00437325"/>
    <w:rsid w:val="004534A4"/>
    <w:rsid w:val="00582B38"/>
    <w:rsid w:val="006525EF"/>
    <w:rsid w:val="008541E0"/>
    <w:rsid w:val="00A24B3F"/>
    <w:rsid w:val="00B65580"/>
    <w:rsid w:val="00CA4C11"/>
    <w:rsid w:val="00CC7E37"/>
    <w:rsid w:val="00D43552"/>
    <w:rsid w:val="00DA06B9"/>
    <w:rsid w:val="00DD4FEF"/>
    <w:rsid w:val="00E31C36"/>
    <w:rsid w:val="00F01AA5"/>
    <w:rsid w:val="00F65E8B"/>
    <w:rsid w:val="00F92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8856F"/>
  <w15:docId w15:val="{CAE554B6-DD47-45C0-A5BD-B0E83DC95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cs-CZ" w:eastAsia="cs-CZ" w:bidi="ar-SA"/>
      </w:rPr>
    </w:rPrDefault>
    <w:pPrDefault>
      <w:pPr>
        <w:spacing w:before="200" w:after="16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6C72"/>
    <w:rPr>
      <w:rFonts w:eastAsia="Times New Roman" w:cs="Times New Roman"/>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
    <w:basedOn w:val="Normln"/>
    <w:next w:val="Normln"/>
    <w:link w:val="Nadpis1Char"/>
    <w:uiPriority w:val="9"/>
    <w:qFormat/>
    <w:rsid w:val="00E36CF4"/>
    <w:pPr>
      <w:keepNext/>
      <w:numPr>
        <w:numId w:val="5"/>
      </w:numPr>
      <w:spacing w:before="240" w:after="60"/>
      <w:jc w:val="center"/>
      <w:outlineLvl w:val="0"/>
    </w:pPr>
    <w:rPr>
      <w:rFonts w:eastAsiaTheme="majorEastAsia" w:cstheme="majorBidi"/>
      <w:b/>
      <w:bCs/>
      <w:color w:val="000000" w:themeColor="text1"/>
      <w:sz w:val="22"/>
      <w:szCs w:val="22"/>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V_Head2,h2"/>
    <w:basedOn w:val="Nadpis1"/>
    <w:next w:val="Normln"/>
    <w:link w:val="Nadpis2Char"/>
    <w:uiPriority w:val="9"/>
    <w:unhideWhenUsed/>
    <w:qFormat/>
    <w:rsid w:val="003E6C72"/>
    <w:pPr>
      <w:numPr>
        <w:ilvl w:val="1"/>
        <w:numId w:val="2"/>
      </w:numPr>
      <w:tabs>
        <w:tab w:val="num" w:pos="426"/>
      </w:tabs>
      <w:spacing w:before="0" w:after="0" w:line="360" w:lineRule="auto"/>
      <w:ind w:left="709" w:hanging="718"/>
      <w:outlineLvl w:val="1"/>
    </w:pPr>
    <w:rPr>
      <w:iCs/>
      <w:color w:val="FF0000"/>
      <w:szCs w:val="24"/>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h3"/>
    <w:basedOn w:val="Normln"/>
    <w:next w:val="Normln"/>
    <w:link w:val="Nadpis3Char"/>
    <w:uiPriority w:val="9"/>
    <w:unhideWhenUsed/>
    <w:qFormat/>
    <w:rsid w:val="003E6C72"/>
    <w:pPr>
      <w:keepNext/>
      <w:keepLines/>
      <w:numPr>
        <w:ilvl w:val="2"/>
        <w:numId w:val="1"/>
      </w:numPr>
      <w:spacing w:before="240" w:after="0"/>
      <w:outlineLvl w:val="2"/>
    </w:pPr>
    <w:rPr>
      <w:rFonts w:eastAsiaTheme="majorEastAsia" w:cs="Arial"/>
      <w:b/>
      <w:bCs/>
      <w:sz w:val="22"/>
      <w:szCs w:val="20"/>
    </w:rPr>
  </w:style>
  <w:style w:type="paragraph" w:styleId="Nadpis4">
    <w:name w:val="heading 4"/>
    <w:aliases w:val="Desky"/>
    <w:basedOn w:val="Normln"/>
    <w:next w:val="Normln"/>
    <w:link w:val="Nadpis4Char"/>
    <w:uiPriority w:val="9"/>
    <w:unhideWhenUsed/>
    <w:qFormat/>
    <w:rsid w:val="003E6C72"/>
    <w:pPr>
      <w:keepNext/>
      <w:keepLines/>
      <w:numPr>
        <w:ilvl w:val="3"/>
        <w:numId w:val="1"/>
      </w:numPr>
      <w:spacing w:before="360"/>
      <w:ind w:left="1574"/>
      <w:outlineLvl w:val="3"/>
    </w:pPr>
    <w:rPr>
      <w:rFonts w:eastAsiaTheme="majorEastAsia" w:cs="Arial"/>
      <w:b/>
      <w:bCs/>
      <w:iCs/>
    </w:rPr>
  </w:style>
  <w:style w:type="paragraph" w:styleId="Nadpis5">
    <w:name w:val="heading 5"/>
    <w:aliases w:val="tabulka"/>
    <w:basedOn w:val="Normln"/>
    <w:next w:val="Normln"/>
    <w:link w:val="Nadpis5Char"/>
    <w:uiPriority w:val="9"/>
    <w:unhideWhenUsed/>
    <w:qFormat/>
    <w:rsid w:val="003E6C72"/>
    <w:pPr>
      <w:keepNext/>
      <w:keepLines/>
      <w:numPr>
        <w:ilvl w:val="4"/>
        <w:numId w:val="1"/>
      </w:numPr>
      <w:ind w:left="1008"/>
      <w:outlineLvl w:val="4"/>
    </w:pPr>
    <w:rPr>
      <w:rFonts w:eastAsiaTheme="majorEastAsia" w:cstheme="majorBidi"/>
      <w:b/>
      <w:i/>
    </w:rPr>
  </w:style>
  <w:style w:type="paragraph" w:styleId="Nadpis6">
    <w:name w:val="heading 6"/>
    <w:aliases w:val="Odstavec"/>
    <w:basedOn w:val="Normln"/>
    <w:next w:val="Normln"/>
    <w:link w:val="Nadpis6Char"/>
    <w:uiPriority w:val="9"/>
    <w:unhideWhenUsed/>
    <w:qFormat/>
    <w:rsid w:val="003E6C72"/>
    <w:pPr>
      <w:keepNext/>
      <w:keepLines/>
      <w:numPr>
        <w:ilvl w:val="5"/>
        <w:numId w:val="1"/>
      </w:numPr>
      <w:outlineLvl w:val="5"/>
    </w:pPr>
    <w:rPr>
      <w:rFonts w:asciiTheme="majorHAnsi" w:eastAsiaTheme="majorEastAsia" w:hAnsiTheme="majorHAnsi" w:cstheme="majorBidi"/>
      <w:i/>
      <w:iCs/>
      <w:color w:val="1F3763" w:themeColor="accent1" w:themeShade="7F"/>
    </w:rPr>
  </w:style>
  <w:style w:type="paragraph" w:styleId="Nadpis7">
    <w:name w:val="heading 7"/>
    <w:aliases w:val="ASAPHeading 7,H7"/>
    <w:basedOn w:val="Normln"/>
    <w:next w:val="Normln"/>
    <w:link w:val="Nadpis7Char"/>
    <w:uiPriority w:val="9"/>
    <w:unhideWhenUsed/>
    <w:qFormat/>
    <w:rsid w:val="003E6C72"/>
    <w:pPr>
      <w:keepNext/>
      <w:keepLines/>
      <w:numPr>
        <w:ilvl w:val="6"/>
        <w:numId w:val="1"/>
      </w:numPr>
      <w:outlineLvl w:val="6"/>
    </w:pPr>
    <w:rPr>
      <w:rFonts w:asciiTheme="majorHAnsi" w:eastAsiaTheme="majorEastAsia" w:hAnsiTheme="majorHAnsi" w:cstheme="majorBidi"/>
      <w:i/>
      <w:iCs/>
      <w:color w:val="404040" w:themeColor="text1" w:themeTint="BF"/>
    </w:rPr>
  </w:style>
  <w:style w:type="paragraph" w:styleId="Nadpis8">
    <w:name w:val="heading 8"/>
    <w:aliases w:val="ASAPHeading 8,H8"/>
    <w:basedOn w:val="Normln"/>
    <w:next w:val="Normln"/>
    <w:link w:val="Nadpis8Char"/>
    <w:uiPriority w:val="9"/>
    <w:unhideWhenUsed/>
    <w:qFormat/>
    <w:rsid w:val="003E6C72"/>
    <w:pPr>
      <w:keepNext/>
      <w:keepLines/>
      <w:numPr>
        <w:ilvl w:val="7"/>
        <w:numId w:val="1"/>
      </w:numPr>
      <w:outlineLvl w:val="7"/>
    </w:pPr>
    <w:rPr>
      <w:rFonts w:asciiTheme="majorHAnsi" w:eastAsiaTheme="majorEastAsia" w:hAnsiTheme="majorHAnsi" w:cstheme="majorBidi"/>
      <w:color w:val="404040" w:themeColor="text1" w:themeTint="BF"/>
      <w:szCs w:val="20"/>
    </w:rPr>
  </w:style>
  <w:style w:type="paragraph" w:styleId="Nadpis9">
    <w:name w:val="heading 9"/>
    <w:aliases w:val="ASAPHeading 9,H9,h9,heading9,Příloha"/>
    <w:basedOn w:val="Normln"/>
    <w:next w:val="Normln"/>
    <w:link w:val="Nadpis9Char"/>
    <w:uiPriority w:val="9"/>
    <w:unhideWhenUsed/>
    <w:qFormat/>
    <w:rsid w:val="003E6C72"/>
    <w:pPr>
      <w:keepNext/>
      <w:keepLines/>
      <w:numPr>
        <w:ilvl w:val="8"/>
        <w:numId w:val="1"/>
      </w:numPr>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adpis1"/>
    <w:next w:val="Zkladntext"/>
    <w:link w:val="NzevChar"/>
    <w:qFormat/>
    <w:rsid w:val="003E6C72"/>
    <w:pPr>
      <w:numPr>
        <w:numId w:val="0"/>
      </w:numPr>
      <w:tabs>
        <w:tab w:val="left" w:pos="709"/>
      </w:tabs>
      <w:suppressAutoHyphens/>
      <w:spacing w:before="360" w:after="120"/>
      <w:outlineLvl w:val="9"/>
    </w:pPr>
    <w:rPr>
      <w:rFonts w:ascii="Arial Narrow" w:eastAsia="Times New Roman" w:hAnsi="Arial Narrow" w:cs="Times New Roman"/>
      <w:bCs w:val="0"/>
      <w:color w:val="000080"/>
      <w:kern w:val="28"/>
      <w:sz w:val="40"/>
      <w:szCs w:val="2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uiPriority w:val="9"/>
    <w:rsid w:val="00E36CF4"/>
    <w:rPr>
      <w:rFonts w:ascii="Arial" w:eastAsiaTheme="majorEastAsia" w:hAnsi="Arial" w:cstheme="majorBidi"/>
      <w:b/>
      <w:bCs/>
      <w:color w:val="000000" w:themeColor="text1"/>
      <w:lang w:eastAsia="cs-CZ"/>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V_Head2 Char"/>
    <w:basedOn w:val="Standardnpsmoodstavce"/>
    <w:link w:val="Nadpis2"/>
    <w:uiPriority w:val="9"/>
    <w:rsid w:val="003E6C72"/>
    <w:rPr>
      <w:rFonts w:ascii="Arial" w:eastAsiaTheme="majorEastAsia" w:hAnsi="Arial" w:cstheme="majorBidi"/>
      <w:b/>
      <w:bCs/>
      <w:iCs/>
      <w:color w:val="FF0000"/>
      <w:szCs w:val="24"/>
      <w:lang w:eastAsia="cs-CZ"/>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uiPriority w:val="9"/>
    <w:rsid w:val="003E6C72"/>
    <w:rPr>
      <w:rFonts w:ascii="Arial" w:eastAsiaTheme="majorEastAsia" w:hAnsi="Arial" w:cs="Arial"/>
      <w:b/>
      <w:bCs/>
      <w:szCs w:val="20"/>
      <w:lang w:eastAsia="cs-CZ"/>
    </w:rPr>
  </w:style>
  <w:style w:type="character" w:customStyle="1" w:styleId="Nadpis4Char">
    <w:name w:val="Nadpis 4 Char"/>
    <w:aliases w:val="Desky Char"/>
    <w:basedOn w:val="Standardnpsmoodstavce"/>
    <w:link w:val="Nadpis4"/>
    <w:uiPriority w:val="9"/>
    <w:rsid w:val="003E6C72"/>
    <w:rPr>
      <w:rFonts w:ascii="Arial" w:eastAsiaTheme="majorEastAsia" w:hAnsi="Arial" w:cs="Arial"/>
      <w:b/>
      <w:bCs/>
      <w:iCs/>
      <w:sz w:val="20"/>
      <w:szCs w:val="24"/>
      <w:lang w:eastAsia="cs-CZ"/>
    </w:rPr>
  </w:style>
  <w:style w:type="character" w:customStyle="1" w:styleId="Nadpis5Char">
    <w:name w:val="Nadpis 5 Char"/>
    <w:aliases w:val="tabulka Char"/>
    <w:basedOn w:val="Standardnpsmoodstavce"/>
    <w:link w:val="Nadpis5"/>
    <w:uiPriority w:val="9"/>
    <w:rsid w:val="003E6C72"/>
    <w:rPr>
      <w:rFonts w:ascii="Arial" w:eastAsiaTheme="majorEastAsia" w:hAnsi="Arial" w:cstheme="majorBidi"/>
      <w:b/>
      <w:i/>
      <w:sz w:val="20"/>
      <w:szCs w:val="24"/>
      <w:lang w:eastAsia="cs-CZ"/>
    </w:rPr>
  </w:style>
  <w:style w:type="character" w:customStyle="1" w:styleId="Nadpis6Char">
    <w:name w:val="Nadpis 6 Char"/>
    <w:aliases w:val="Odstavec Char"/>
    <w:basedOn w:val="Standardnpsmoodstavce"/>
    <w:link w:val="Nadpis6"/>
    <w:uiPriority w:val="9"/>
    <w:rsid w:val="003E6C72"/>
    <w:rPr>
      <w:rFonts w:asciiTheme="majorHAnsi" w:eastAsiaTheme="majorEastAsia" w:hAnsiTheme="majorHAnsi" w:cstheme="majorBidi"/>
      <w:i/>
      <w:iCs/>
      <w:color w:val="1F3763" w:themeColor="accent1" w:themeShade="7F"/>
      <w:sz w:val="20"/>
      <w:szCs w:val="24"/>
      <w:lang w:eastAsia="cs-CZ"/>
    </w:rPr>
  </w:style>
  <w:style w:type="character" w:customStyle="1" w:styleId="Nadpis7Char">
    <w:name w:val="Nadpis 7 Char"/>
    <w:aliases w:val="ASAPHeading 7 Char,H7 Char"/>
    <w:basedOn w:val="Standardnpsmoodstavce"/>
    <w:link w:val="Nadpis7"/>
    <w:uiPriority w:val="9"/>
    <w:rsid w:val="003E6C72"/>
    <w:rPr>
      <w:rFonts w:asciiTheme="majorHAnsi" w:eastAsiaTheme="majorEastAsia" w:hAnsiTheme="majorHAnsi" w:cstheme="majorBidi"/>
      <w:i/>
      <w:iCs/>
      <w:color w:val="404040" w:themeColor="text1" w:themeTint="BF"/>
      <w:sz w:val="20"/>
      <w:szCs w:val="24"/>
      <w:lang w:eastAsia="cs-CZ"/>
    </w:rPr>
  </w:style>
  <w:style w:type="character" w:customStyle="1" w:styleId="Nadpis8Char">
    <w:name w:val="Nadpis 8 Char"/>
    <w:aliases w:val="ASAPHeading 8 Char,H8 Char"/>
    <w:basedOn w:val="Standardnpsmoodstavce"/>
    <w:link w:val="Nadpis8"/>
    <w:uiPriority w:val="9"/>
    <w:rsid w:val="003E6C72"/>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aliases w:val="ASAPHeading 9 Char,H9 Char,h9 Char,heading9 Char,Příloha Char"/>
    <w:basedOn w:val="Standardnpsmoodstavce"/>
    <w:link w:val="Nadpis9"/>
    <w:uiPriority w:val="9"/>
    <w:rsid w:val="003E6C72"/>
    <w:rPr>
      <w:rFonts w:asciiTheme="majorHAnsi" w:eastAsiaTheme="majorEastAsia" w:hAnsiTheme="majorHAnsi" w:cstheme="majorBidi"/>
      <w:i/>
      <w:iCs/>
      <w:color w:val="404040" w:themeColor="text1" w:themeTint="BF"/>
      <w:sz w:val="20"/>
      <w:szCs w:val="20"/>
      <w:lang w:eastAsia="cs-CZ"/>
    </w:rPr>
  </w:style>
  <w:style w:type="character" w:customStyle="1" w:styleId="ZhlavChar">
    <w:name w:val="Záhlaví Char"/>
    <w:basedOn w:val="Standardnpsmoodstavce"/>
    <w:link w:val="Zhlav"/>
    <w:uiPriority w:val="99"/>
    <w:rsid w:val="003E6C72"/>
    <w:rPr>
      <w:rFonts w:ascii="Arial" w:eastAsia="Times New Roman" w:hAnsi="Arial" w:cs="Times New Roman"/>
      <w:sz w:val="20"/>
      <w:szCs w:val="24"/>
      <w:lang w:eastAsia="cs-CZ"/>
    </w:rPr>
  </w:style>
  <w:style w:type="paragraph" w:styleId="Zhlav">
    <w:name w:val="header"/>
    <w:basedOn w:val="Normln"/>
    <w:link w:val="ZhlavChar"/>
    <w:uiPriority w:val="99"/>
    <w:unhideWhenUsed/>
    <w:rsid w:val="003E6C72"/>
    <w:pPr>
      <w:tabs>
        <w:tab w:val="center" w:pos="4536"/>
        <w:tab w:val="right" w:pos="9072"/>
      </w:tabs>
    </w:pPr>
  </w:style>
  <w:style w:type="character" w:customStyle="1" w:styleId="ZhlavChar1">
    <w:name w:val="Záhlaví Char1"/>
    <w:basedOn w:val="Standardnpsmoodstavce"/>
    <w:uiPriority w:val="99"/>
    <w:semiHidden/>
    <w:rsid w:val="003E6C72"/>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rsid w:val="003E6C72"/>
    <w:rPr>
      <w:rFonts w:ascii="Arial" w:eastAsia="Times New Roman" w:hAnsi="Arial" w:cs="Times New Roman"/>
      <w:sz w:val="20"/>
      <w:szCs w:val="24"/>
      <w:lang w:eastAsia="cs-CZ"/>
    </w:rPr>
  </w:style>
  <w:style w:type="paragraph" w:styleId="Zpat">
    <w:name w:val="footer"/>
    <w:basedOn w:val="Normln"/>
    <w:link w:val="ZpatChar"/>
    <w:uiPriority w:val="99"/>
    <w:unhideWhenUsed/>
    <w:rsid w:val="003E6C72"/>
    <w:pPr>
      <w:tabs>
        <w:tab w:val="center" w:pos="4536"/>
        <w:tab w:val="right" w:pos="9072"/>
      </w:tabs>
    </w:pPr>
  </w:style>
  <w:style w:type="character" w:customStyle="1" w:styleId="ZpatChar1">
    <w:name w:val="Zápatí Char1"/>
    <w:basedOn w:val="Standardnpsmoodstavce"/>
    <w:uiPriority w:val="99"/>
    <w:semiHidden/>
    <w:rsid w:val="003E6C72"/>
    <w:rPr>
      <w:rFonts w:ascii="Arial" w:eastAsia="Times New Roman" w:hAnsi="Arial" w:cs="Times New Roman"/>
      <w:sz w:val="20"/>
      <w:szCs w:val="24"/>
      <w:lang w:eastAsia="cs-CZ"/>
    </w:rPr>
  </w:style>
  <w:style w:type="paragraph" w:styleId="Titulek">
    <w:name w:val="caption"/>
    <w:aliases w:val="Obrázek - popis"/>
    <w:basedOn w:val="Normln"/>
    <w:next w:val="Normln"/>
    <w:unhideWhenUsed/>
    <w:qFormat/>
    <w:rsid w:val="003E6C72"/>
    <w:pPr>
      <w:spacing w:before="120" w:after="360"/>
    </w:pPr>
    <w:rPr>
      <w:rFonts w:eastAsia="Calibri" w:cs="Tahoma"/>
      <w:b/>
      <w:bCs/>
      <w:szCs w:val="18"/>
      <w:lang w:eastAsia="en-US"/>
    </w:rPr>
  </w:style>
  <w:style w:type="character" w:customStyle="1" w:styleId="Zkladntext2Char">
    <w:name w:val="Základní text 2 Char"/>
    <w:basedOn w:val="Standardnpsmoodstavce"/>
    <w:link w:val="Zkladntext2"/>
    <w:uiPriority w:val="99"/>
    <w:rsid w:val="003E6C72"/>
    <w:rPr>
      <w:rFonts w:ascii="Times New Roman" w:eastAsia="Times New Roman" w:hAnsi="Times New Roman" w:cs="Times New Roman"/>
      <w:sz w:val="24"/>
      <w:szCs w:val="20"/>
      <w:lang w:eastAsia="cs-CZ"/>
    </w:rPr>
  </w:style>
  <w:style w:type="paragraph" w:styleId="Zkladntext2">
    <w:name w:val="Body Text 2"/>
    <w:basedOn w:val="Normln"/>
    <w:link w:val="Zkladntext2Char"/>
    <w:uiPriority w:val="99"/>
    <w:unhideWhenUsed/>
    <w:rsid w:val="003E6C72"/>
    <w:pPr>
      <w:spacing w:before="0" w:after="0"/>
      <w:jc w:val="center"/>
    </w:pPr>
    <w:rPr>
      <w:rFonts w:ascii="Times New Roman" w:hAnsi="Times New Roman"/>
      <w:sz w:val="24"/>
      <w:szCs w:val="20"/>
    </w:rPr>
  </w:style>
  <w:style w:type="character" w:customStyle="1" w:styleId="Zkladntext2Char1">
    <w:name w:val="Základní text 2 Char1"/>
    <w:basedOn w:val="Standardnpsmoodstavce"/>
    <w:uiPriority w:val="99"/>
    <w:semiHidden/>
    <w:rsid w:val="003E6C72"/>
    <w:rPr>
      <w:rFonts w:ascii="Arial" w:eastAsia="Times New Roman" w:hAnsi="Arial" w:cs="Times New Roman"/>
      <w:sz w:val="20"/>
      <w:szCs w:val="24"/>
      <w:lang w:eastAsia="cs-CZ"/>
    </w:rPr>
  </w:style>
  <w:style w:type="character" w:customStyle="1" w:styleId="OdstavecseseznamemChar">
    <w:name w:val="Odstavec se seznamem Char"/>
    <w:aliases w:val="Odrážky Char,Nad Char,List Paragraph Char,Odstavec cíl se seznamem Char,Odstavec se seznamem5 Char,Odstavec_muj Char,NAKIT List Paragraph Char,Odstavec se seznamem a odrážkou Char,1 úroveň Odstavec se seznamem Char"/>
    <w:basedOn w:val="Standardnpsmoodstavce"/>
    <w:link w:val="Odstavecseseznamem"/>
    <w:qFormat/>
    <w:locked/>
    <w:rsid w:val="003E6C72"/>
    <w:rPr>
      <w:rFonts w:ascii="Arial" w:eastAsia="Times New Roman" w:hAnsi="Arial" w:cs="Times New Roman"/>
      <w:sz w:val="20"/>
      <w:szCs w:val="24"/>
      <w:lang w:eastAsia="cs-CZ"/>
    </w:rPr>
  </w:style>
  <w:style w:type="paragraph" w:styleId="Odstavecseseznamem">
    <w:name w:val="List Paragraph"/>
    <w:aliases w:val="Odrážky,Nad,List Paragraph,Odstavec cíl se seznamem,Odstavec se seznamem5,Odstavec_muj,NAKIT List Paragraph,Odstavec se seznamem a odrážkou,1 úroveň Odstavec se seznamem,List Paragraph (Czech Tourism),Reference List,s odrážkami"/>
    <w:basedOn w:val="Normln"/>
    <w:link w:val="OdstavecseseznamemChar"/>
    <w:qFormat/>
    <w:rsid w:val="003E6C72"/>
    <w:pPr>
      <w:spacing w:before="120" w:after="120"/>
      <w:ind w:left="357" w:firstLine="357"/>
    </w:pPr>
  </w:style>
  <w:style w:type="paragraph" w:styleId="Zkladntextodsazen">
    <w:name w:val="Body Text Indent"/>
    <w:basedOn w:val="Normln"/>
    <w:link w:val="ZkladntextodsazenChar"/>
    <w:uiPriority w:val="99"/>
    <w:unhideWhenUsed/>
    <w:rsid w:val="003E6C72"/>
    <w:pPr>
      <w:spacing w:after="120"/>
      <w:ind w:left="283"/>
    </w:pPr>
  </w:style>
  <w:style w:type="character" w:customStyle="1" w:styleId="ZkladntextodsazenChar">
    <w:name w:val="Základní text odsazený Char"/>
    <w:basedOn w:val="Standardnpsmoodstavce"/>
    <w:link w:val="Zkladntextodsazen"/>
    <w:uiPriority w:val="99"/>
    <w:rsid w:val="003E6C72"/>
    <w:rPr>
      <w:rFonts w:ascii="Arial" w:eastAsia="Times New Roman" w:hAnsi="Arial" w:cs="Times New Roman"/>
      <w:sz w:val="20"/>
      <w:szCs w:val="24"/>
      <w:lang w:eastAsia="cs-CZ"/>
    </w:rPr>
  </w:style>
  <w:style w:type="character" w:customStyle="1" w:styleId="NzevChar">
    <w:name w:val="Název Char"/>
    <w:basedOn w:val="Standardnpsmoodstavce"/>
    <w:link w:val="Nzev"/>
    <w:rsid w:val="003E6C72"/>
    <w:rPr>
      <w:rFonts w:ascii="Arial Narrow" w:eastAsia="Times New Roman" w:hAnsi="Arial Narrow" w:cs="Times New Roman"/>
      <w:b/>
      <w:color w:val="000080"/>
      <w:kern w:val="28"/>
      <w:sz w:val="40"/>
      <w:szCs w:val="20"/>
      <w:lang w:eastAsia="cs-CZ"/>
    </w:rPr>
  </w:style>
  <w:style w:type="paragraph" w:styleId="Zkladntext">
    <w:name w:val="Body Text"/>
    <w:basedOn w:val="Normln"/>
    <w:link w:val="ZkladntextChar"/>
    <w:uiPriority w:val="99"/>
    <w:semiHidden/>
    <w:unhideWhenUsed/>
    <w:rsid w:val="003E6C72"/>
    <w:pPr>
      <w:spacing w:after="120"/>
    </w:pPr>
  </w:style>
  <w:style w:type="character" w:customStyle="1" w:styleId="ZkladntextChar">
    <w:name w:val="Základní text Char"/>
    <w:basedOn w:val="Standardnpsmoodstavce"/>
    <w:link w:val="Zkladntext"/>
    <w:uiPriority w:val="99"/>
    <w:semiHidden/>
    <w:rsid w:val="003E6C72"/>
    <w:rPr>
      <w:rFonts w:ascii="Arial" w:eastAsia="Times New Roman" w:hAnsi="Arial" w:cs="Times New Roman"/>
      <w:sz w:val="20"/>
      <w:szCs w:val="24"/>
      <w:lang w:eastAsia="cs-CZ"/>
    </w:rPr>
  </w:style>
  <w:style w:type="paragraph" w:styleId="Textbubliny">
    <w:name w:val="Balloon Text"/>
    <w:basedOn w:val="Normln"/>
    <w:link w:val="TextbublinyChar"/>
    <w:uiPriority w:val="99"/>
    <w:semiHidden/>
    <w:unhideWhenUsed/>
    <w:rsid w:val="00580473"/>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80473"/>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580473"/>
    <w:rPr>
      <w:sz w:val="16"/>
      <w:szCs w:val="16"/>
    </w:rPr>
  </w:style>
  <w:style w:type="paragraph" w:styleId="Textkomente">
    <w:name w:val="annotation text"/>
    <w:basedOn w:val="Normln"/>
    <w:link w:val="TextkomenteChar"/>
    <w:uiPriority w:val="99"/>
    <w:unhideWhenUsed/>
    <w:rsid w:val="00580473"/>
    <w:rPr>
      <w:szCs w:val="20"/>
    </w:rPr>
  </w:style>
  <w:style w:type="character" w:customStyle="1" w:styleId="TextkomenteChar">
    <w:name w:val="Text komentáře Char"/>
    <w:basedOn w:val="Standardnpsmoodstavce"/>
    <w:link w:val="Textkomente"/>
    <w:uiPriority w:val="99"/>
    <w:rsid w:val="00580473"/>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80473"/>
    <w:rPr>
      <w:b/>
      <w:bCs/>
    </w:rPr>
  </w:style>
  <w:style w:type="character" w:customStyle="1" w:styleId="PedmtkomenteChar">
    <w:name w:val="Předmět komentáře Char"/>
    <w:basedOn w:val="TextkomenteChar"/>
    <w:link w:val="Pedmtkomente"/>
    <w:uiPriority w:val="99"/>
    <w:semiHidden/>
    <w:rsid w:val="00580473"/>
    <w:rPr>
      <w:rFonts w:ascii="Arial" w:eastAsia="Times New Roman" w:hAnsi="Arial" w:cs="Times New Roman"/>
      <w:b/>
      <w:bCs/>
      <w:sz w:val="20"/>
      <w:szCs w:val="20"/>
      <w:lang w:eastAsia="cs-CZ"/>
    </w:rPr>
  </w:style>
  <w:style w:type="character" w:customStyle="1" w:styleId="datalabel">
    <w:name w:val="datalabel"/>
    <w:rsid w:val="00580473"/>
  </w:style>
  <w:style w:type="character" w:customStyle="1" w:styleId="normaltextrun">
    <w:name w:val="normaltextrun"/>
    <w:basedOn w:val="Standardnpsmoodstavce"/>
    <w:rsid w:val="00072AFA"/>
  </w:style>
  <w:style w:type="character" w:customStyle="1" w:styleId="KUTun">
    <w:name w:val="KU Tučně"/>
    <w:uiPriority w:val="1"/>
    <w:qFormat/>
    <w:rsid w:val="00D12083"/>
    <w:rPr>
      <w:b/>
    </w:rPr>
  </w:style>
  <w:style w:type="paragraph" w:customStyle="1" w:styleId="paragraph">
    <w:name w:val="paragraph"/>
    <w:basedOn w:val="Normln"/>
    <w:rsid w:val="00CB4F40"/>
    <w:pPr>
      <w:spacing w:before="100" w:beforeAutospacing="1" w:after="100" w:afterAutospacing="1"/>
      <w:jc w:val="left"/>
    </w:pPr>
    <w:rPr>
      <w:rFonts w:ascii="Times New Roman" w:hAnsi="Times New Roman"/>
      <w:sz w:val="24"/>
    </w:rPr>
  </w:style>
  <w:style w:type="character" w:customStyle="1" w:styleId="eop">
    <w:name w:val="eop"/>
    <w:basedOn w:val="Standardnpsmoodstavce"/>
    <w:rsid w:val="00CB4F40"/>
  </w:style>
  <w:style w:type="paragraph" w:customStyle="1" w:styleId="KUsmlouva-1rove">
    <w:name w:val="KU smlouva - 1. úroveň"/>
    <w:basedOn w:val="Nadpis1"/>
    <w:qFormat/>
    <w:rsid w:val="00925B2A"/>
    <w:pPr>
      <w:keepLines/>
      <w:numPr>
        <w:numId w:val="0"/>
      </w:numPr>
      <w:tabs>
        <w:tab w:val="num" w:pos="720"/>
      </w:tabs>
      <w:spacing w:after="240" w:line="259" w:lineRule="auto"/>
      <w:ind w:left="720" w:hanging="720"/>
      <w:jc w:val="both"/>
    </w:pPr>
    <w:rPr>
      <w:sz w:val="24"/>
      <w:szCs w:val="24"/>
    </w:rPr>
  </w:style>
  <w:style w:type="paragraph" w:customStyle="1" w:styleId="KUsmlouva-2rove">
    <w:name w:val="KU smlouva - 2. úroveň"/>
    <w:basedOn w:val="Nadpis2"/>
    <w:qFormat/>
    <w:rsid w:val="005A66D7"/>
    <w:pPr>
      <w:keepLines/>
      <w:numPr>
        <w:numId w:val="6"/>
      </w:numPr>
      <w:spacing w:before="120" w:after="120" w:line="259" w:lineRule="auto"/>
      <w:ind w:left="425" w:hanging="425"/>
      <w:jc w:val="both"/>
    </w:pPr>
    <w:rPr>
      <w:color w:val="auto"/>
    </w:rPr>
  </w:style>
  <w:style w:type="paragraph" w:customStyle="1" w:styleId="KUsmlouva-3rove">
    <w:name w:val="KU smlouva - 3. úroveň"/>
    <w:basedOn w:val="Nadpis3"/>
    <w:qFormat/>
    <w:rsid w:val="005A66D7"/>
    <w:pPr>
      <w:numPr>
        <w:numId w:val="6"/>
      </w:numPr>
      <w:spacing w:before="120" w:line="259" w:lineRule="auto"/>
      <w:ind w:left="708" w:firstLine="0"/>
    </w:pPr>
    <w:rPr>
      <w:szCs w:val="22"/>
    </w:rPr>
  </w:style>
  <w:style w:type="paragraph" w:customStyle="1" w:styleId="KUsmlouva-4rove">
    <w:name w:val="KU smlouva - 4. úroveň"/>
    <w:basedOn w:val="Normln"/>
    <w:qFormat/>
    <w:rsid w:val="00AF2489"/>
    <w:pPr>
      <w:numPr>
        <w:ilvl w:val="3"/>
        <w:numId w:val="7"/>
      </w:numPr>
      <w:spacing w:before="0" w:after="0"/>
      <w:outlineLvl w:val="3"/>
    </w:pPr>
    <w:rPr>
      <w:rFonts w:cs="Arial"/>
      <w:szCs w:val="20"/>
    </w:rPr>
  </w:style>
  <w:style w:type="table" w:styleId="Mkatabulky">
    <w:name w:val="Table Grid"/>
    <w:aliases w:val="Deloitte table 3"/>
    <w:basedOn w:val="Normlntabulka"/>
    <w:uiPriority w:val="59"/>
    <w:rsid w:val="00AF248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yChar">
    <w:name w:val="odrážky Char"/>
    <w:basedOn w:val="Zkladntextodsazen"/>
    <w:rsid w:val="00DC358B"/>
    <w:pPr>
      <w:spacing w:before="120"/>
      <w:ind w:left="0"/>
    </w:pPr>
    <w:rPr>
      <w:rFonts w:cs="Arial"/>
      <w:sz w:val="22"/>
      <w:szCs w:val="22"/>
    </w:rPr>
  </w:style>
  <w:style w:type="paragraph" w:customStyle="1" w:styleId="Nadpis">
    <w:name w:val="Nadpis"/>
    <w:basedOn w:val="Normln"/>
    <w:rsid w:val="00DC358B"/>
    <w:pPr>
      <w:spacing w:before="0" w:after="120"/>
      <w:jc w:val="center"/>
    </w:pPr>
    <w:rPr>
      <w:rFonts w:ascii="Times New Roman" w:hAnsi="Times New Roman"/>
      <w:b/>
      <w:sz w:val="24"/>
      <w:szCs w:val="20"/>
    </w:rPr>
  </w:style>
  <w:style w:type="paragraph" w:styleId="Textpoznpodarou">
    <w:name w:val="footnote text"/>
    <w:basedOn w:val="Normln"/>
    <w:link w:val="TextpoznpodarouChar"/>
    <w:uiPriority w:val="99"/>
    <w:semiHidden/>
    <w:unhideWhenUsed/>
    <w:rsid w:val="00DC358B"/>
    <w:pPr>
      <w:spacing w:before="0" w:after="0"/>
      <w:jc w:val="left"/>
    </w:pPr>
    <w:rPr>
      <w:rFonts w:ascii="Times New Roman" w:hAnsi="Times New Roman"/>
      <w:szCs w:val="20"/>
    </w:rPr>
  </w:style>
  <w:style w:type="character" w:customStyle="1" w:styleId="TextpoznpodarouChar">
    <w:name w:val="Text pozn. pod čarou Char"/>
    <w:basedOn w:val="Standardnpsmoodstavce"/>
    <w:link w:val="Textpoznpodarou"/>
    <w:uiPriority w:val="99"/>
    <w:semiHidden/>
    <w:rsid w:val="00DC358B"/>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DC358B"/>
    <w:rPr>
      <w:vertAlign w:val="superscript"/>
    </w:rPr>
  </w:style>
  <w:style w:type="paragraph" w:styleId="Normlnweb">
    <w:name w:val="Normal (Web)"/>
    <w:basedOn w:val="Normln"/>
    <w:rsid w:val="00DC358B"/>
    <w:pPr>
      <w:spacing w:before="0" w:after="0"/>
      <w:jc w:val="left"/>
    </w:pPr>
    <w:rPr>
      <w:rFonts w:ascii="Times New Roman" w:hAnsi="Times New Roman"/>
      <w:sz w:val="24"/>
    </w:rPr>
  </w:style>
  <w:style w:type="paragraph" w:styleId="Revize">
    <w:name w:val="Revision"/>
    <w:hidden/>
    <w:uiPriority w:val="99"/>
    <w:semiHidden/>
    <w:rsid w:val="00DC7F6E"/>
    <w:pPr>
      <w:spacing w:after="0"/>
    </w:pPr>
    <w:rPr>
      <w:rFonts w:eastAsia="Times New Roman" w:cs="Times New Roman"/>
      <w:szCs w:val="24"/>
    </w:rPr>
  </w:style>
  <w:style w:type="character" w:styleId="Hypertextovodkaz">
    <w:name w:val="Hyperlink"/>
    <w:basedOn w:val="Standardnpsmoodstavce"/>
    <w:uiPriority w:val="99"/>
    <w:unhideWhenUsed/>
    <w:rsid w:val="003726E4"/>
    <w:rPr>
      <w:color w:val="0563C1" w:themeColor="hyperlink"/>
      <w:u w:val="single"/>
    </w:rPr>
  </w:style>
  <w:style w:type="character" w:styleId="Sledovanodkaz">
    <w:name w:val="FollowedHyperlink"/>
    <w:basedOn w:val="Standardnpsmoodstavce"/>
    <w:uiPriority w:val="99"/>
    <w:semiHidden/>
    <w:unhideWhenUsed/>
    <w:rsid w:val="005949CA"/>
    <w:rPr>
      <w:color w:val="954F72" w:themeColor="followedHyperlink"/>
      <w:u w:val="single"/>
    </w:rPr>
  </w:style>
  <w:style w:type="paragraph" w:customStyle="1" w:styleId="Default">
    <w:name w:val="Default"/>
    <w:link w:val="DefaultChar"/>
    <w:rsid w:val="00243764"/>
    <w:pPr>
      <w:widowControl w:val="0"/>
      <w:autoSpaceDE w:val="0"/>
      <w:autoSpaceDN w:val="0"/>
      <w:adjustRightInd w:val="0"/>
      <w:spacing w:after="0"/>
    </w:pPr>
    <w:rPr>
      <w:rFonts w:ascii="Times New Roman" w:eastAsia="Times New Roman" w:hAnsi="Times New Roman" w:cs="Times New Roman"/>
      <w:color w:val="000000"/>
      <w:sz w:val="24"/>
      <w:szCs w:val="24"/>
    </w:rPr>
  </w:style>
  <w:style w:type="character" w:customStyle="1" w:styleId="DefaultChar">
    <w:name w:val="Default Char"/>
    <w:link w:val="Default"/>
    <w:rsid w:val="00243764"/>
    <w:rPr>
      <w:rFonts w:ascii="Times New Roman" w:eastAsia="Times New Roman" w:hAnsi="Times New Roman" w:cs="Times New Roman"/>
      <w:color w:val="000000"/>
      <w:sz w:val="24"/>
      <w:szCs w:val="24"/>
      <w:lang w:eastAsia="cs-CZ"/>
    </w:rPr>
  </w:style>
  <w:style w:type="paragraph" w:styleId="Nadpisobsahu">
    <w:name w:val="TOC Heading"/>
    <w:basedOn w:val="Nadpis1"/>
    <w:next w:val="Normln"/>
    <w:uiPriority w:val="39"/>
    <w:unhideWhenUsed/>
    <w:qFormat/>
    <w:rsid w:val="004B2B22"/>
    <w:pPr>
      <w:keepLines/>
      <w:numPr>
        <w:numId w:val="0"/>
      </w:numPr>
      <w:spacing w:after="240" w:line="259" w:lineRule="auto"/>
      <w:jc w:val="both"/>
      <w:outlineLvl w:val="9"/>
    </w:pPr>
    <w:rPr>
      <w:rFonts w:asciiTheme="majorHAnsi" w:hAnsiTheme="majorHAnsi"/>
      <w:b w:val="0"/>
      <w:bCs w:val="0"/>
      <w:color w:val="2F5496" w:themeColor="accent1" w:themeShade="BF"/>
      <w:sz w:val="32"/>
      <w:szCs w:val="32"/>
    </w:rPr>
  </w:style>
  <w:style w:type="paragraph" w:styleId="Obsah1">
    <w:name w:val="toc 1"/>
    <w:basedOn w:val="Normln"/>
    <w:next w:val="Normln"/>
    <w:autoRedefine/>
    <w:uiPriority w:val="39"/>
    <w:unhideWhenUsed/>
    <w:rsid w:val="004B2B22"/>
    <w:pPr>
      <w:spacing w:before="0" w:after="100" w:line="259" w:lineRule="auto"/>
    </w:pPr>
    <w:rPr>
      <w:rFonts w:asciiTheme="minorHAnsi" w:eastAsiaTheme="minorHAnsi" w:hAnsiTheme="minorHAnsi" w:cstheme="minorBidi"/>
      <w:sz w:val="22"/>
      <w:szCs w:val="22"/>
      <w:lang w:eastAsia="en-US"/>
    </w:rPr>
  </w:style>
  <w:style w:type="paragraph" w:styleId="Obsah2">
    <w:name w:val="toc 2"/>
    <w:basedOn w:val="Normln"/>
    <w:next w:val="Normln"/>
    <w:autoRedefine/>
    <w:uiPriority w:val="39"/>
    <w:unhideWhenUsed/>
    <w:rsid w:val="004B2B22"/>
    <w:pPr>
      <w:spacing w:before="0" w:after="100" w:line="259" w:lineRule="auto"/>
      <w:ind w:left="220"/>
    </w:pPr>
    <w:rPr>
      <w:rFonts w:asciiTheme="minorHAnsi" w:eastAsiaTheme="minorHAnsi" w:hAnsiTheme="minorHAnsi" w:cstheme="minorBidi"/>
      <w:sz w:val="22"/>
      <w:szCs w:val="22"/>
      <w:lang w:eastAsia="en-US"/>
    </w:rPr>
  </w:style>
  <w:style w:type="paragraph" w:customStyle="1" w:styleId="pododrky">
    <w:name w:val="pododrážky"/>
    <w:basedOn w:val="Odstavecseseznamem"/>
    <w:link w:val="pododrkyChar"/>
    <w:qFormat/>
    <w:rsid w:val="004B2B22"/>
    <w:pPr>
      <w:spacing w:before="0" w:after="160" w:line="259" w:lineRule="auto"/>
      <w:ind w:left="1440" w:hanging="360"/>
      <w:contextualSpacing/>
    </w:pPr>
  </w:style>
  <w:style w:type="paragraph" w:styleId="Obsah3">
    <w:name w:val="toc 3"/>
    <w:basedOn w:val="Normln"/>
    <w:next w:val="Normln"/>
    <w:autoRedefine/>
    <w:uiPriority w:val="39"/>
    <w:unhideWhenUsed/>
    <w:rsid w:val="004B2B22"/>
    <w:pPr>
      <w:spacing w:before="0" w:after="100" w:line="259" w:lineRule="auto"/>
      <w:ind w:left="440"/>
    </w:pPr>
    <w:rPr>
      <w:rFonts w:asciiTheme="minorHAnsi" w:eastAsiaTheme="minorHAnsi" w:hAnsiTheme="minorHAnsi" w:cstheme="minorBidi"/>
      <w:sz w:val="22"/>
      <w:szCs w:val="22"/>
      <w:lang w:eastAsia="en-US"/>
    </w:rPr>
  </w:style>
  <w:style w:type="character" w:customStyle="1" w:styleId="pododrkyChar">
    <w:name w:val="pododrážky Char"/>
    <w:basedOn w:val="OdstavecseseznamemChar"/>
    <w:link w:val="pododrky"/>
    <w:rsid w:val="004B2B22"/>
    <w:rPr>
      <w:rFonts w:ascii="Arial" w:eastAsia="Times New Roman" w:hAnsi="Arial" w:cs="Times New Roman"/>
      <w:sz w:val="20"/>
      <w:szCs w:val="24"/>
      <w:lang w:eastAsia="cs-CZ"/>
    </w:rPr>
  </w:style>
  <w:style w:type="paragraph" w:customStyle="1" w:styleId="Tunzvraznn">
    <w:name w:val="Tučné zvýraznění"/>
    <w:basedOn w:val="Normln"/>
    <w:link w:val="TunzvraznnChar"/>
    <w:qFormat/>
    <w:rsid w:val="004B2B22"/>
    <w:pPr>
      <w:spacing w:before="120" w:after="0" w:line="259" w:lineRule="auto"/>
    </w:pPr>
    <w:rPr>
      <w:rFonts w:asciiTheme="minorHAnsi" w:eastAsiaTheme="minorHAnsi" w:hAnsiTheme="minorHAnsi" w:cstheme="minorBidi"/>
      <w:b/>
      <w:bCs/>
      <w:sz w:val="22"/>
      <w:szCs w:val="22"/>
      <w:lang w:eastAsia="en-US"/>
    </w:rPr>
  </w:style>
  <w:style w:type="character" w:customStyle="1" w:styleId="TunzvraznnChar">
    <w:name w:val="Tučné zvýraznění Char"/>
    <w:basedOn w:val="Standardnpsmoodstavce"/>
    <w:link w:val="Tunzvraznn"/>
    <w:rsid w:val="004B2B22"/>
    <w:rPr>
      <w:b/>
      <w:bCs/>
    </w:rPr>
  </w:style>
  <w:style w:type="paragraph" w:customStyle="1" w:styleId="Normal">
    <w:name w:val="[Normal]"/>
    <w:rsid w:val="006F0BCA"/>
    <w:pPr>
      <w:widowControl w:val="0"/>
      <w:autoSpaceDE w:val="0"/>
      <w:autoSpaceDN w:val="0"/>
      <w:adjustRightInd w:val="0"/>
      <w:spacing w:after="0"/>
    </w:pPr>
    <w:rPr>
      <w:sz w:val="24"/>
      <w:szCs w:val="24"/>
    </w:rPr>
  </w:style>
  <w:style w:type="paragraph" w:styleId="Podnadpis">
    <w:name w:val="Subtitle"/>
    <w:basedOn w:val="Normal"/>
    <w:next w:val="Normal"/>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CellMar>
        <w:left w:w="115" w:type="dxa"/>
        <w:right w:w="115" w:type="dxa"/>
      </w:tblCellMar>
    </w:tblPr>
  </w:style>
  <w:style w:type="table" w:customStyle="1" w:styleId="a0">
    <w:basedOn w:val="TableNormal2"/>
    <w:pPr>
      <w:spacing w:after="0"/>
    </w:pPr>
    <w:tblPr>
      <w:tblStyleRowBandSize w:val="1"/>
      <w:tblStyleColBandSize w:val="1"/>
      <w:tblCellMar>
        <w:left w:w="108" w:type="dxa"/>
        <w:right w:w="108" w:type="dxa"/>
      </w:tblCellMar>
    </w:tblPr>
  </w:style>
  <w:style w:type="table" w:customStyle="1" w:styleId="a1">
    <w:basedOn w:val="TableNormal2"/>
    <w:pPr>
      <w:spacing w:after="0"/>
    </w:pPr>
    <w:tblPr>
      <w:tblStyleRowBandSize w:val="1"/>
      <w:tblStyleColBandSize w:val="1"/>
      <w:tblCellMar>
        <w:left w:w="108" w:type="dxa"/>
        <w:right w:w="108" w:type="dxa"/>
      </w:tblCellMar>
    </w:tblPr>
  </w:style>
  <w:style w:type="table" w:customStyle="1" w:styleId="a2">
    <w:basedOn w:val="TableNormal2"/>
    <w:pPr>
      <w:spacing w:after="0"/>
    </w:pPr>
    <w:tblPr>
      <w:tblStyleRowBandSize w:val="1"/>
      <w:tblStyleColBandSize w:val="1"/>
      <w:tblCellMar>
        <w:left w:w="108" w:type="dxa"/>
        <w:right w:w="108" w:type="dxa"/>
      </w:tblCellMar>
    </w:tblPr>
  </w:style>
  <w:style w:type="table" w:customStyle="1" w:styleId="a3">
    <w:basedOn w:val="TableNormal2"/>
    <w:pPr>
      <w:spacing w:after="0"/>
    </w:pPr>
    <w:tblPr>
      <w:tblStyleRowBandSize w:val="1"/>
      <w:tblStyleColBandSize w:val="1"/>
      <w:tblCellMar>
        <w:left w:w="108" w:type="dxa"/>
        <w:right w:w="108" w:type="dxa"/>
      </w:tblCellMar>
    </w:tblPr>
  </w:style>
  <w:style w:type="table" w:customStyle="1" w:styleId="a4">
    <w:basedOn w:val="TableNormal2"/>
    <w:pPr>
      <w:spacing w:after="0"/>
    </w:pPr>
    <w:tblPr>
      <w:tblStyleRowBandSize w:val="1"/>
      <w:tblStyleColBandSize w:val="1"/>
      <w:tblCellMar>
        <w:left w:w="108" w:type="dxa"/>
        <w:right w:w="108" w:type="dxa"/>
      </w:tblCellMar>
    </w:tblPr>
  </w:style>
  <w:style w:type="table" w:customStyle="1" w:styleId="a5">
    <w:basedOn w:val="TableNormal1"/>
    <w:pPr>
      <w:spacing w:after="0"/>
    </w:pPr>
    <w:tblPr>
      <w:tblStyleRowBandSize w:val="1"/>
      <w:tblStyleColBandSize w:val="1"/>
      <w:tblCellMar>
        <w:left w:w="108" w:type="dxa"/>
        <w:right w:w="108" w:type="dxa"/>
      </w:tblCellMar>
    </w:tblPr>
  </w:style>
  <w:style w:type="table" w:customStyle="1" w:styleId="a6">
    <w:basedOn w:val="TableNormal1"/>
    <w:pPr>
      <w:spacing w:after="0"/>
    </w:pPr>
    <w:tblPr>
      <w:tblStyleRowBandSize w:val="1"/>
      <w:tblStyleColBandSize w:val="1"/>
      <w:tblCellMar>
        <w:left w:w="108" w:type="dxa"/>
        <w:right w:w="108" w:type="dxa"/>
      </w:tblCellMar>
    </w:tblPr>
  </w:style>
  <w:style w:type="table" w:customStyle="1" w:styleId="a7">
    <w:basedOn w:val="TableNormal1"/>
    <w:pPr>
      <w:spacing w:after="0"/>
    </w:pPr>
    <w:tblPr>
      <w:tblStyleRowBandSize w:val="1"/>
      <w:tblStyleColBandSize w:val="1"/>
      <w:tblCellMar>
        <w:left w:w="108" w:type="dxa"/>
        <w:right w:w="108" w:type="dxa"/>
      </w:tblCellMar>
    </w:tblPr>
  </w:style>
  <w:style w:type="table" w:customStyle="1" w:styleId="a8">
    <w:basedOn w:val="TableNormal0"/>
    <w:tblPr>
      <w:tblStyleRowBandSize w:val="1"/>
      <w:tblStyleColBandSize w:val="1"/>
      <w:tblCellMar>
        <w:left w:w="115" w:type="dxa"/>
        <w:right w:w="115" w:type="dxa"/>
      </w:tblCellMar>
    </w:tblPr>
  </w:style>
  <w:style w:type="table" w:customStyle="1" w:styleId="a9">
    <w:basedOn w:val="TableNormal0"/>
    <w:pPr>
      <w:spacing w:after="0"/>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po.cz/cz/podnikani/narodni-plan-obnovy/vyzvy/digitalni-vysokokapacitni-site-z-komponenty-1-3-narodniho-planu-obnovy---vyzva-v----273914/" TargetMode="External"/><Relationship Id="rId13" Type="http://schemas.openxmlformats.org/officeDocument/2006/relationships/hyperlink" Target="https://www.cuzk.cz/DMVS/Metodika/Metodika_pro_geodety_k_aktualizaci_DTM_v2-1_final.aspx"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uzk.cz/getattachment/DMVS/Metodika/Metodika_pro_geodety_k_aktualizaci_DTM_schvalena.pdf.aspx?lang=cs-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dtmwiki.kr-zlinsky.cz/star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tmwiki.kr-zlinsky.cz/kontroly" TargetMode="External"/><Relationship Id="rId5" Type="http://schemas.openxmlformats.org/officeDocument/2006/relationships/webSettings" Target="webSettings.xml"/><Relationship Id="rId15" Type="http://schemas.openxmlformats.org/officeDocument/2006/relationships/hyperlink" Target="https://app.iprpraha.cz/apl/app/prohlizecka_slovniku" TargetMode="External"/><Relationship Id="rId10" Type="http://schemas.openxmlformats.org/officeDocument/2006/relationships/hyperlink" Target="https://www.cuzk.cz/DMVS/JVF-DTM.asp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uzk.cz/DMVS/Metodika/Metodika_porizovani_dat_DTM2_final.aspx" TargetMode="External"/><Relationship Id="rId14" Type="http://schemas.openxmlformats.org/officeDocument/2006/relationships/hyperlink" Target="https://www.cuzk.cz/DMVS/Metodika/Metodika_pro_geodety_k_aktualizaci_DTM_v2-1_final.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vE/3mgCz1BuQbvg4oVnnO4jpAg==">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1947</Words>
  <Characters>11491</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Souček O</dc:creator>
  <cp:lastModifiedBy>Tejkal Martin Ing. Ph.D.</cp:lastModifiedBy>
  <cp:revision>15</cp:revision>
  <dcterms:created xsi:type="dcterms:W3CDTF">2021-08-19T07:28:00Z</dcterms:created>
  <dcterms:modified xsi:type="dcterms:W3CDTF">2024-06-21T07:25:00Z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0x0101009FAFF114502334438660C119FD58F413</vt:lpwstr>
  </property>
</Properties>
</file>