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05A4D" w14:textId="77777777" w:rsidR="00FB21F7" w:rsidRDefault="00FB21F7" w:rsidP="00FD7DF7">
      <w:pPr>
        <w:ind w:left="360" w:hanging="360"/>
      </w:pPr>
      <w:bookmarkStart w:id="0" w:name="_Toc524523363"/>
      <w:bookmarkStart w:id="1" w:name="_Toc85463248"/>
    </w:p>
    <w:p w14:paraId="5BBBAC50" w14:textId="77777777" w:rsidR="00F3612E" w:rsidRPr="00676244" w:rsidRDefault="00343F23" w:rsidP="00F3612E">
      <w:pPr>
        <w:spacing w:line="300" w:lineRule="atLeast"/>
        <w:contextualSpacing/>
        <w:jc w:val="center"/>
        <w:rPr>
          <w:rFonts w:cstheme="minorHAnsi"/>
          <w:b/>
          <w:sz w:val="36"/>
          <w:szCs w:val="36"/>
        </w:rPr>
      </w:pPr>
      <w:r w:rsidRPr="00676244">
        <w:rPr>
          <w:rFonts w:cstheme="minorHAnsi"/>
          <w:b/>
          <w:sz w:val="36"/>
          <w:szCs w:val="36"/>
        </w:rPr>
        <w:t xml:space="preserve">Příloha č. 3. </w:t>
      </w:r>
      <w:r w:rsidR="00F3612E" w:rsidRPr="00676244">
        <w:rPr>
          <w:rFonts w:cstheme="minorHAnsi"/>
          <w:b/>
          <w:sz w:val="36"/>
          <w:szCs w:val="36"/>
        </w:rPr>
        <w:t>Popis stávajícího stavu</w:t>
      </w:r>
    </w:p>
    <w:p w14:paraId="6DB437D1" w14:textId="77777777" w:rsidR="00F3612E" w:rsidRPr="00676244" w:rsidRDefault="00F3612E" w:rsidP="00343F23">
      <w:pPr>
        <w:spacing w:line="300" w:lineRule="atLeast"/>
        <w:contextualSpacing/>
        <w:jc w:val="center"/>
        <w:rPr>
          <w:rFonts w:cstheme="minorHAnsi"/>
          <w:b/>
          <w:sz w:val="36"/>
          <w:szCs w:val="36"/>
        </w:rPr>
      </w:pPr>
    </w:p>
    <w:p w14:paraId="325ABC04" w14:textId="435E202C" w:rsidR="00343F23" w:rsidRPr="00676244" w:rsidRDefault="00F3612E" w:rsidP="00343F23">
      <w:pPr>
        <w:spacing w:line="300" w:lineRule="atLeast"/>
        <w:contextualSpacing/>
        <w:jc w:val="center"/>
        <w:rPr>
          <w:rFonts w:cstheme="minorHAnsi"/>
          <w:b/>
          <w:sz w:val="36"/>
          <w:szCs w:val="36"/>
        </w:rPr>
      </w:pPr>
      <w:r w:rsidRPr="00676244">
        <w:rPr>
          <w:rFonts w:cstheme="minorHAnsi"/>
          <w:b/>
          <w:sz w:val="36"/>
          <w:szCs w:val="36"/>
        </w:rPr>
        <w:t>k</w:t>
      </w:r>
      <w:r w:rsidR="00343F23" w:rsidRPr="00676244">
        <w:rPr>
          <w:rFonts w:cstheme="minorHAnsi"/>
          <w:b/>
          <w:sz w:val="36"/>
          <w:szCs w:val="36"/>
        </w:rPr>
        <w:t xml:space="preserve"> Zadávací dokumentac</w:t>
      </w:r>
      <w:r w:rsidRPr="00676244">
        <w:rPr>
          <w:rFonts w:cstheme="minorHAnsi"/>
          <w:b/>
          <w:sz w:val="36"/>
          <w:szCs w:val="36"/>
        </w:rPr>
        <w:t>i</w:t>
      </w:r>
    </w:p>
    <w:p w14:paraId="5DEBAC8F" w14:textId="77777777" w:rsidR="00343F23" w:rsidRPr="00676244" w:rsidRDefault="00343F23" w:rsidP="00343F23">
      <w:pPr>
        <w:spacing w:line="300" w:lineRule="atLeast"/>
        <w:contextualSpacing/>
        <w:jc w:val="center"/>
        <w:rPr>
          <w:rFonts w:cstheme="minorHAnsi"/>
          <w:b/>
          <w:sz w:val="36"/>
          <w:szCs w:val="36"/>
        </w:rPr>
      </w:pPr>
      <w:r w:rsidRPr="00676244">
        <w:rPr>
          <w:rFonts w:cstheme="minorHAnsi"/>
          <w:b/>
          <w:sz w:val="36"/>
          <w:szCs w:val="36"/>
        </w:rPr>
        <w:t xml:space="preserve">ve veřejné zakázce </w:t>
      </w:r>
    </w:p>
    <w:p w14:paraId="3547D240" w14:textId="5F8EB998" w:rsidR="00343F23" w:rsidRPr="00676244" w:rsidRDefault="00343F23" w:rsidP="00343F23">
      <w:pPr>
        <w:spacing w:after="0" w:line="300" w:lineRule="atLeast"/>
        <w:contextualSpacing/>
        <w:jc w:val="center"/>
        <w:rPr>
          <w:rFonts w:cstheme="minorHAnsi"/>
          <w:b/>
          <w:sz w:val="36"/>
          <w:szCs w:val="36"/>
        </w:rPr>
      </w:pPr>
      <w:r w:rsidRPr="00676244">
        <w:rPr>
          <w:rFonts w:cstheme="minorHAnsi"/>
          <w:b/>
          <w:sz w:val="36"/>
          <w:szCs w:val="36"/>
        </w:rPr>
        <w:t>„</w:t>
      </w:r>
      <w:r w:rsidR="00475D00" w:rsidRPr="00676244">
        <w:rPr>
          <w:rFonts w:cstheme="minorHAnsi"/>
          <w:b/>
          <w:sz w:val="36"/>
          <w:szCs w:val="36"/>
        </w:rPr>
        <w:t>Kybernetická bezpečnost Nemocnice Pelhřimov</w:t>
      </w:r>
      <w:r w:rsidR="00B127E6">
        <w:rPr>
          <w:rFonts w:cstheme="minorHAnsi"/>
          <w:b/>
          <w:sz w:val="36"/>
          <w:szCs w:val="36"/>
        </w:rPr>
        <w:t xml:space="preserve"> - 2</w:t>
      </w:r>
      <w:bookmarkStart w:id="2" w:name="_GoBack"/>
      <w:bookmarkEnd w:id="2"/>
      <w:r w:rsidRPr="00676244">
        <w:rPr>
          <w:rFonts w:cstheme="minorHAnsi"/>
          <w:b/>
          <w:sz w:val="36"/>
          <w:szCs w:val="36"/>
        </w:rPr>
        <w:t>“</w:t>
      </w:r>
    </w:p>
    <w:p w14:paraId="6BEBB616" w14:textId="77777777" w:rsidR="00661D75" w:rsidRPr="00676244" w:rsidRDefault="00661D75" w:rsidP="00661D75">
      <w:pPr>
        <w:rPr>
          <w:rFonts w:cstheme="minorHAnsi"/>
          <w:sz w:val="36"/>
          <w:szCs w:val="36"/>
          <w:lang w:eastAsia="cs-CZ"/>
        </w:rPr>
      </w:pPr>
    </w:p>
    <w:p w14:paraId="627B0805" w14:textId="77777777" w:rsidR="00CB6F06" w:rsidRDefault="00CB6F06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16C8F39D" w14:textId="77777777" w:rsidR="00CB6F06" w:rsidRDefault="00CB6F06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680722BD" w14:textId="77777777" w:rsidR="00CB6F06" w:rsidRDefault="00CB6F06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66536288" w14:textId="77777777" w:rsidR="00CB6F06" w:rsidRDefault="00CB6F06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6B940E59" w14:textId="77777777" w:rsidR="00CB6F06" w:rsidRDefault="00CB6F06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106DFF2A" w14:textId="77777777" w:rsidR="00CB6F06" w:rsidRDefault="00CB6F06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1E01EAE1" w14:textId="77777777" w:rsidR="00CB6F06" w:rsidRDefault="00CB6F06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6F3EBB54" w14:textId="77777777" w:rsidR="00CB6F06" w:rsidRDefault="00CB6F06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6C979A8F" w14:textId="77777777" w:rsidR="00CB6F06" w:rsidRDefault="00CB6F06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23E86070" w14:textId="77777777" w:rsidR="00CB6F06" w:rsidRDefault="00CB6F06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38D482C7" w14:textId="77777777" w:rsidR="00CB6F06" w:rsidRDefault="00CB6F06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51A6443C" w14:textId="77777777" w:rsidR="00CB6F06" w:rsidRDefault="00CB6F06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7968CF14" w14:textId="77777777" w:rsidR="00DE372F" w:rsidRDefault="00DE372F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71FA98F6" w14:textId="77777777" w:rsidR="00DE372F" w:rsidRDefault="00DE372F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4B99ED44" w14:textId="77777777" w:rsidR="00DE372F" w:rsidRDefault="00DE372F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30158593" w14:textId="77777777" w:rsidR="00DE372F" w:rsidRDefault="00DE372F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03160803" w14:textId="77777777" w:rsidR="00DE372F" w:rsidRDefault="00DE372F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07D643FA" w14:textId="77777777" w:rsidR="00DE372F" w:rsidRDefault="00DE372F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453BAFE1" w14:textId="77777777" w:rsidR="00DE372F" w:rsidRDefault="00DE372F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64047805" w14:textId="77777777" w:rsidR="00DE372F" w:rsidRDefault="00DE372F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5122FD7A" w14:textId="77777777" w:rsidR="00DE372F" w:rsidRDefault="00DE372F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61ACEA2F" w14:textId="77777777" w:rsidR="00DE372F" w:rsidRDefault="00DE372F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57DB0D3E" w14:textId="77777777" w:rsidR="00DE372F" w:rsidRDefault="00DE372F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254465BB" w14:textId="77777777" w:rsidR="00DE372F" w:rsidRDefault="00DE372F" w:rsidP="00661D75">
      <w:pPr>
        <w:suppressAutoHyphens/>
        <w:spacing w:after="120" w:line="240" w:lineRule="auto"/>
        <w:rPr>
          <w:rFonts w:ascii="Calibri" w:eastAsia="Times New Roman" w:hAnsi="Calibri" w:cs="Heuristica"/>
          <w:b/>
          <w:sz w:val="28"/>
          <w:szCs w:val="28"/>
          <w:lang w:eastAsia="ar-SA"/>
        </w:rPr>
      </w:pPr>
    </w:p>
    <w:p w14:paraId="7608A12C" w14:textId="7294A0D6" w:rsidR="00661D75" w:rsidRPr="00676244" w:rsidRDefault="00661D75" w:rsidP="00661D75">
      <w:pPr>
        <w:suppressAutoHyphens/>
        <w:spacing w:after="120" w:line="240" w:lineRule="auto"/>
        <w:rPr>
          <w:rFonts w:ascii="Calibri" w:eastAsia="Times New Roman" w:hAnsi="Calibri" w:cs="Heuristica"/>
          <w:bCs/>
          <w:lang w:eastAsia="ar-SA"/>
        </w:rPr>
      </w:pPr>
      <w:r w:rsidRPr="00676244">
        <w:rPr>
          <w:rFonts w:ascii="Calibri" w:eastAsia="Times New Roman" w:hAnsi="Calibri" w:cs="Heuristica"/>
          <w:bCs/>
          <w:lang w:eastAsia="ar-SA"/>
        </w:rPr>
        <w:t>Obsah</w:t>
      </w:r>
    </w:p>
    <w:p w14:paraId="441C1A6F" w14:textId="77777777" w:rsidR="00661D75" w:rsidRPr="00676244" w:rsidRDefault="00661D75" w:rsidP="00661D75">
      <w:pPr>
        <w:suppressAutoHyphens/>
        <w:spacing w:after="120" w:line="240" w:lineRule="auto"/>
        <w:rPr>
          <w:rFonts w:ascii="Calibri" w:eastAsia="Times New Roman" w:hAnsi="Calibri" w:cs="Heuristica"/>
          <w:bCs/>
          <w:lang w:eastAsia="ar-SA"/>
        </w:rPr>
      </w:pPr>
    </w:p>
    <w:p w14:paraId="2608B988" w14:textId="292C6988" w:rsidR="006561E2" w:rsidRPr="00676244" w:rsidRDefault="00661D75">
      <w:pPr>
        <w:pStyle w:val="Obsah1"/>
        <w:tabs>
          <w:tab w:val="left" w:pos="440"/>
          <w:tab w:val="right" w:leader="dot" w:pos="9062"/>
        </w:tabs>
        <w:rPr>
          <w:rFonts w:eastAsiaTheme="minorEastAsia"/>
          <w:bCs/>
          <w:noProof/>
          <w:kern w:val="2"/>
          <w:lang w:eastAsia="cs-CZ"/>
          <w14:ligatures w14:val="standardContextual"/>
        </w:rPr>
      </w:pPr>
      <w:r w:rsidRPr="00676244">
        <w:rPr>
          <w:rFonts w:ascii="Calibri" w:eastAsia="Times New Roman" w:hAnsi="Calibri" w:cs="Calibri"/>
          <w:bCs/>
          <w:lang w:eastAsia="ar-SA"/>
        </w:rPr>
        <w:fldChar w:fldCharType="begin"/>
      </w:r>
      <w:r w:rsidRPr="00676244">
        <w:rPr>
          <w:rFonts w:ascii="Calibri" w:eastAsia="Times New Roman" w:hAnsi="Calibri" w:cs="Calibri"/>
          <w:bCs/>
          <w:lang w:eastAsia="ar-SA"/>
        </w:rPr>
        <w:instrText xml:space="preserve"> TOC \o "1-1" \h \z \u </w:instrText>
      </w:r>
      <w:r w:rsidRPr="00676244">
        <w:rPr>
          <w:rFonts w:ascii="Calibri" w:eastAsia="Times New Roman" w:hAnsi="Calibri" w:cs="Calibri"/>
          <w:bCs/>
          <w:lang w:eastAsia="ar-SA"/>
        </w:rPr>
        <w:fldChar w:fldCharType="separate"/>
      </w:r>
      <w:hyperlink w:anchor="_Toc142044104" w:history="1">
        <w:r w:rsidR="006561E2" w:rsidRPr="00676244">
          <w:rPr>
            <w:rStyle w:val="Hypertextovodkaz"/>
            <w:rFonts w:ascii="Calibri" w:eastAsia="Times New Roman" w:hAnsi="Calibri" w:cs="Calibri"/>
            <w:bCs/>
            <w:noProof/>
            <w:kern w:val="36"/>
            <w:lang w:eastAsia="ar-SA"/>
          </w:rPr>
          <w:t>1.</w:t>
        </w:r>
        <w:r w:rsidR="006561E2" w:rsidRPr="00676244">
          <w:rPr>
            <w:rFonts w:eastAsiaTheme="minorEastAsia"/>
            <w:bCs/>
            <w:noProof/>
            <w:kern w:val="2"/>
            <w:lang w:eastAsia="cs-CZ"/>
            <w14:ligatures w14:val="standardContextual"/>
          </w:rPr>
          <w:tab/>
        </w:r>
        <w:r w:rsidR="006561E2" w:rsidRPr="00676244">
          <w:rPr>
            <w:rStyle w:val="Hypertextovodkaz"/>
            <w:rFonts w:ascii="Calibri" w:eastAsia="Times New Roman" w:hAnsi="Calibri" w:cs="Calibri"/>
            <w:bCs/>
            <w:noProof/>
            <w:kern w:val="36"/>
            <w:lang w:eastAsia="ar-SA"/>
          </w:rPr>
          <w:t>Organizační struktura Nemocnice Pelhřimov a počty pracovníků</w:t>
        </w:r>
        <w:r w:rsidR="006561E2" w:rsidRPr="00676244">
          <w:rPr>
            <w:bCs/>
            <w:noProof/>
            <w:webHidden/>
          </w:rPr>
          <w:tab/>
        </w:r>
        <w:r w:rsidR="006561E2" w:rsidRPr="00676244">
          <w:rPr>
            <w:bCs/>
            <w:noProof/>
            <w:webHidden/>
          </w:rPr>
          <w:fldChar w:fldCharType="begin"/>
        </w:r>
        <w:r w:rsidR="006561E2" w:rsidRPr="00676244">
          <w:rPr>
            <w:bCs/>
            <w:noProof/>
            <w:webHidden/>
          </w:rPr>
          <w:instrText xml:space="preserve"> PAGEREF _Toc142044104 \h </w:instrText>
        </w:r>
        <w:r w:rsidR="006561E2" w:rsidRPr="00676244">
          <w:rPr>
            <w:bCs/>
            <w:noProof/>
            <w:webHidden/>
          </w:rPr>
        </w:r>
        <w:r w:rsidR="006561E2" w:rsidRPr="00676244">
          <w:rPr>
            <w:bCs/>
            <w:noProof/>
            <w:webHidden/>
          </w:rPr>
          <w:fldChar w:fldCharType="separate"/>
        </w:r>
        <w:r w:rsidR="00DE372F" w:rsidRPr="00676244">
          <w:rPr>
            <w:bCs/>
            <w:noProof/>
            <w:webHidden/>
          </w:rPr>
          <w:t>3</w:t>
        </w:r>
        <w:r w:rsidR="006561E2" w:rsidRPr="00676244">
          <w:rPr>
            <w:bCs/>
            <w:noProof/>
            <w:webHidden/>
          </w:rPr>
          <w:fldChar w:fldCharType="end"/>
        </w:r>
      </w:hyperlink>
    </w:p>
    <w:p w14:paraId="37C25AE4" w14:textId="14E31A83" w:rsidR="006561E2" w:rsidRPr="00676244" w:rsidRDefault="00B127E6">
      <w:pPr>
        <w:pStyle w:val="Obsah1"/>
        <w:tabs>
          <w:tab w:val="left" w:pos="440"/>
          <w:tab w:val="right" w:leader="dot" w:pos="9062"/>
        </w:tabs>
        <w:rPr>
          <w:rFonts w:eastAsiaTheme="minorEastAsia"/>
          <w:bCs/>
          <w:noProof/>
          <w:kern w:val="2"/>
          <w:lang w:eastAsia="cs-CZ"/>
          <w14:ligatures w14:val="standardContextual"/>
        </w:rPr>
      </w:pPr>
      <w:hyperlink w:anchor="_Toc142044105" w:history="1">
        <w:r w:rsidR="006561E2" w:rsidRPr="00676244">
          <w:rPr>
            <w:rStyle w:val="Hypertextovodkaz"/>
            <w:rFonts w:ascii="Calibri" w:eastAsia="Times New Roman" w:hAnsi="Calibri" w:cs="Calibri"/>
            <w:bCs/>
            <w:noProof/>
            <w:kern w:val="36"/>
            <w:lang w:eastAsia="ar-SA"/>
          </w:rPr>
          <w:t>2.</w:t>
        </w:r>
        <w:r w:rsidR="006561E2" w:rsidRPr="00676244">
          <w:rPr>
            <w:rFonts w:eastAsiaTheme="minorEastAsia"/>
            <w:bCs/>
            <w:noProof/>
            <w:kern w:val="2"/>
            <w:lang w:eastAsia="cs-CZ"/>
            <w14:ligatures w14:val="standardContextual"/>
          </w:rPr>
          <w:tab/>
        </w:r>
        <w:r w:rsidR="006561E2" w:rsidRPr="00676244">
          <w:rPr>
            <w:rStyle w:val="Hypertextovodkaz"/>
            <w:rFonts w:ascii="Calibri" w:eastAsia="Times New Roman" w:hAnsi="Calibri" w:cs="Calibri"/>
            <w:bCs/>
            <w:noProof/>
            <w:kern w:val="36"/>
            <w:lang w:eastAsia="ar-SA"/>
          </w:rPr>
          <w:t>Aplikační vybavení</w:t>
        </w:r>
        <w:r w:rsidR="006561E2" w:rsidRPr="00676244">
          <w:rPr>
            <w:bCs/>
            <w:noProof/>
            <w:webHidden/>
          </w:rPr>
          <w:tab/>
        </w:r>
        <w:r w:rsidR="006561E2" w:rsidRPr="00676244">
          <w:rPr>
            <w:bCs/>
            <w:noProof/>
            <w:webHidden/>
          </w:rPr>
          <w:fldChar w:fldCharType="begin"/>
        </w:r>
        <w:r w:rsidR="006561E2" w:rsidRPr="00676244">
          <w:rPr>
            <w:bCs/>
            <w:noProof/>
            <w:webHidden/>
          </w:rPr>
          <w:instrText xml:space="preserve"> PAGEREF _Toc142044105 \h </w:instrText>
        </w:r>
        <w:r w:rsidR="006561E2" w:rsidRPr="00676244">
          <w:rPr>
            <w:bCs/>
            <w:noProof/>
            <w:webHidden/>
          </w:rPr>
        </w:r>
        <w:r w:rsidR="006561E2" w:rsidRPr="00676244">
          <w:rPr>
            <w:bCs/>
            <w:noProof/>
            <w:webHidden/>
          </w:rPr>
          <w:fldChar w:fldCharType="separate"/>
        </w:r>
        <w:r w:rsidR="00DE372F" w:rsidRPr="00676244">
          <w:rPr>
            <w:bCs/>
            <w:noProof/>
            <w:webHidden/>
          </w:rPr>
          <w:t>3</w:t>
        </w:r>
        <w:r w:rsidR="006561E2" w:rsidRPr="00676244">
          <w:rPr>
            <w:bCs/>
            <w:noProof/>
            <w:webHidden/>
          </w:rPr>
          <w:fldChar w:fldCharType="end"/>
        </w:r>
      </w:hyperlink>
    </w:p>
    <w:p w14:paraId="3625B76B" w14:textId="1FAF6D6C" w:rsidR="006561E2" w:rsidRPr="00676244" w:rsidRDefault="00B127E6">
      <w:pPr>
        <w:pStyle w:val="Obsah1"/>
        <w:tabs>
          <w:tab w:val="left" w:pos="440"/>
          <w:tab w:val="right" w:leader="dot" w:pos="9062"/>
        </w:tabs>
        <w:rPr>
          <w:rFonts w:eastAsiaTheme="minorEastAsia"/>
          <w:bCs/>
          <w:noProof/>
          <w:kern w:val="2"/>
          <w:lang w:eastAsia="cs-CZ"/>
          <w14:ligatures w14:val="standardContextual"/>
        </w:rPr>
      </w:pPr>
      <w:hyperlink w:anchor="_Toc142044106" w:history="1">
        <w:r w:rsidR="006561E2" w:rsidRPr="00676244">
          <w:rPr>
            <w:rStyle w:val="Hypertextovodkaz"/>
            <w:rFonts w:ascii="Calibri" w:eastAsia="Times New Roman" w:hAnsi="Calibri" w:cs="Calibri"/>
            <w:bCs/>
            <w:noProof/>
            <w:kern w:val="36"/>
            <w:lang w:eastAsia="ar-SA"/>
          </w:rPr>
          <w:t>3.</w:t>
        </w:r>
        <w:r w:rsidR="006561E2" w:rsidRPr="00676244">
          <w:rPr>
            <w:rFonts w:eastAsiaTheme="minorEastAsia"/>
            <w:bCs/>
            <w:noProof/>
            <w:kern w:val="2"/>
            <w:lang w:eastAsia="cs-CZ"/>
            <w14:ligatures w14:val="standardContextual"/>
          </w:rPr>
          <w:tab/>
        </w:r>
        <w:r w:rsidR="006561E2" w:rsidRPr="00676244">
          <w:rPr>
            <w:rStyle w:val="Hypertextovodkaz"/>
            <w:rFonts w:ascii="Calibri" w:eastAsia="Times New Roman" w:hAnsi="Calibri" w:cs="Calibri"/>
            <w:bCs/>
            <w:noProof/>
            <w:kern w:val="36"/>
            <w:lang w:eastAsia="ar-SA"/>
          </w:rPr>
          <w:t>ICT prostředky</w:t>
        </w:r>
        <w:r w:rsidR="006561E2" w:rsidRPr="00676244">
          <w:rPr>
            <w:bCs/>
            <w:noProof/>
            <w:webHidden/>
          </w:rPr>
          <w:tab/>
        </w:r>
        <w:r w:rsidR="006561E2" w:rsidRPr="00676244">
          <w:rPr>
            <w:bCs/>
            <w:noProof/>
            <w:webHidden/>
          </w:rPr>
          <w:fldChar w:fldCharType="begin"/>
        </w:r>
        <w:r w:rsidR="006561E2" w:rsidRPr="00676244">
          <w:rPr>
            <w:bCs/>
            <w:noProof/>
            <w:webHidden/>
          </w:rPr>
          <w:instrText xml:space="preserve"> PAGEREF _Toc142044106 \h </w:instrText>
        </w:r>
        <w:r w:rsidR="006561E2" w:rsidRPr="00676244">
          <w:rPr>
            <w:bCs/>
            <w:noProof/>
            <w:webHidden/>
          </w:rPr>
        </w:r>
        <w:r w:rsidR="006561E2" w:rsidRPr="00676244">
          <w:rPr>
            <w:bCs/>
            <w:noProof/>
            <w:webHidden/>
          </w:rPr>
          <w:fldChar w:fldCharType="separate"/>
        </w:r>
        <w:r w:rsidR="00DE372F" w:rsidRPr="00676244">
          <w:rPr>
            <w:bCs/>
            <w:noProof/>
            <w:webHidden/>
          </w:rPr>
          <w:t>4</w:t>
        </w:r>
        <w:r w:rsidR="006561E2" w:rsidRPr="00676244">
          <w:rPr>
            <w:bCs/>
            <w:noProof/>
            <w:webHidden/>
          </w:rPr>
          <w:fldChar w:fldCharType="end"/>
        </w:r>
      </w:hyperlink>
    </w:p>
    <w:p w14:paraId="5FFA4E80" w14:textId="7C105E69" w:rsidR="006561E2" w:rsidRPr="00676244" w:rsidRDefault="00B127E6">
      <w:pPr>
        <w:pStyle w:val="Obsah1"/>
        <w:tabs>
          <w:tab w:val="left" w:pos="440"/>
          <w:tab w:val="right" w:leader="dot" w:pos="9062"/>
        </w:tabs>
        <w:rPr>
          <w:rFonts w:eastAsiaTheme="minorEastAsia"/>
          <w:bCs/>
          <w:noProof/>
          <w:kern w:val="2"/>
          <w:lang w:eastAsia="cs-CZ"/>
          <w14:ligatures w14:val="standardContextual"/>
        </w:rPr>
      </w:pPr>
      <w:hyperlink w:anchor="_Toc142044107" w:history="1">
        <w:r w:rsidR="006561E2" w:rsidRPr="00676244">
          <w:rPr>
            <w:rStyle w:val="Hypertextovodkaz"/>
            <w:rFonts w:ascii="Calibri" w:eastAsia="Times New Roman" w:hAnsi="Calibri" w:cs="Calibri"/>
            <w:bCs/>
            <w:noProof/>
            <w:kern w:val="36"/>
            <w:lang w:eastAsia="ar-SA"/>
          </w:rPr>
          <w:t>4.</w:t>
        </w:r>
        <w:r w:rsidR="006561E2" w:rsidRPr="00676244">
          <w:rPr>
            <w:rFonts w:eastAsiaTheme="minorEastAsia"/>
            <w:bCs/>
            <w:noProof/>
            <w:kern w:val="2"/>
            <w:lang w:eastAsia="cs-CZ"/>
            <w14:ligatures w14:val="standardContextual"/>
          </w:rPr>
          <w:tab/>
        </w:r>
        <w:r w:rsidR="006561E2" w:rsidRPr="00676244">
          <w:rPr>
            <w:rStyle w:val="Hypertextovodkaz"/>
            <w:rFonts w:ascii="Calibri" w:eastAsia="Times New Roman" w:hAnsi="Calibri" w:cs="Calibri"/>
            <w:bCs/>
            <w:noProof/>
            <w:kern w:val="36"/>
            <w:lang w:eastAsia="ar-SA"/>
          </w:rPr>
          <w:t>Lokální technické prostředky</w:t>
        </w:r>
        <w:r w:rsidR="006561E2" w:rsidRPr="00676244">
          <w:rPr>
            <w:bCs/>
            <w:noProof/>
            <w:webHidden/>
          </w:rPr>
          <w:tab/>
        </w:r>
        <w:r w:rsidR="006561E2" w:rsidRPr="00676244">
          <w:rPr>
            <w:bCs/>
            <w:noProof/>
            <w:webHidden/>
          </w:rPr>
          <w:fldChar w:fldCharType="begin"/>
        </w:r>
        <w:r w:rsidR="006561E2" w:rsidRPr="00676244">
          <w:rPr>
            <w:bCs/>
            <w:noProof/>
            <w:webHidden/>
          </w:rPr>
          <w:instrText xml:space="preserve"> PAGEREF _Toc142044107 \h </w:instrText>
        </w:r>
        <w:r w:rsidR="006561E2" w:rsidRPr="00676244">
          <w:rPr>
            <w:bCs/>
            <w:noProof/>
            <w:webHidden/>
          </w:rPr>
        </w:r>
        <w:r w:rsidR="006561E2" w:rsidRPr="00676244">
          <w:rPr>
            <w:bCs/>
            <w:noProof/>
            <w:webHidden/>
          </w:rPr>
          <w:fldChar w:fldCharType="separate"/>
        </w:r>
        <w:r w:rsidR="00DE372F" w:rsidRPr="00676244">
          <w:rPr>
            <w:bCs/>
            <w:noProof/>
            <w:webHidden/>
          </w:rPr>
          <w:t>5</w:t>
        </w:r>
        <w:r w:rsidR="006561E2" w:rsidRPr="00676244">
          <w:rPr>
            <w:bCs/>
            <w:noProof/>
            <w:webHidden/>
          </w:rPr>
          <w:fldChar w:fldCharType="end"/>
        </w:r>
      </w:hyperlink>
    </w:p>
    <w:p w14:paraId="65E03B89" w14:textId="20A25B0B" w:rsidR="00CB6F06" w:rsidRDefault="00661D75" w:rsidP="00661D75">
      <w:pPr>
        <w:rPr>
          <w:rFonts w:ascii="Calibri" w:eastAsia="Times New Roman" w:hAnsi="Calibri" w:cs="Calibri"/>
          <w:lang w:eastAsia="ar-SA"/>
        </w:rPr>
      </w:pPr>
      <w:r w:rsidRPr="00676244">
        <w:rPr>
          <w:rFonts w:ascii="Calibri" w:eastAsia="Times New Roman" w:hAnsi="Calibri" w:cs="Calibri"/>
          <w:bCs/>
          <w:lang w:eastAsia="ar-SA"/>
        </w:rPr>
        <w:fldChar w:fldCharType="end"/>
      </w:r>
    </w:p>
    <w:p w14:paraId="4088E3A3" w14:textId="0AF57C1F" w:rsidR="00661D75" w:rsidRPr="006561E2" w:rsidRDefault="00CB6F06" w:rsidP="00661D75">
      <w:pPr>
        <w:rPr>
          <w:rFonts w:ascii="Calibri" w:eastAsia="Times New Roman" w:hAnsi="Calibri" w:cs="Calibri"/>
          <w:lang w:eastAsia="ar-SA"/>
        </w:rPr>
      </w:pPr>
      <w:r>
        <w:rPr>
          <w:rFonts w:ascii="Calibri" w:eastAsia="Times New Roman" w:hAnsi="Calibri" w:cs="Calibri"/>
          <w:lang w:eastAsia="ar-SA"/>
        </w:rPr>
        <w:br w:type="page"/>
      </w:r>
    </w:p>
    <w:p w14:paraId="72ECFA7D" w14:textId="3BFB039E" w:rsidR="00FD7DF7" w:rsidRPr="00661D75" w:rsidRDefault="00FD7DF7" w:rsidP="00661D75">
      <w:pPr>
        <w:pStyle w:val="Nadpis10"/>
        <w:keepLines w:val="0"/>
        <w:numPr>
          <w:ilvl w:val="0"/>
          <w:numId w:val="10"/>
        </w:numPr>
        <w:pBdr>
          <w:bottom w:val="single" w:sz="4" w:space="1" w:color="auto"/>
        </w:pBdr>
        <w:tabs>
          <w:tab w:val="num" w:pos="357"/>
        </w:tabs>
        <w:suppressAutoHyphens/>
        <w:spacing w:after="60" w:line="240" w:lineRule="auto"/>
        <w:ind w:left="432" w:hanging="432"/>
        <w:rPr>
          <w:rFonts w:ascii="Calibri" w:eastAsia="Times New Roman" w:hAnsi="Calibri" w:cs="Calibri"/>
          <w:b/>
          <w:bCs/>
          <w:color w:val="auto"/>
          <w:kern w:val="36"/>
          <w:sz w:val="28"/>
          <w:szCs w:val="28"/>
          <w:lang w:eastAsia="ar-SA"/>
        </w:rPr>
      </w:pPr>
      <w:bookmarkStart w:id="3" w:name="_Toc142044104"/>
      <w:r w:rsidRPr="00661D75">
        <w:rPr>
          <w:rFonts w:ascii="Calibri" w:eastAsia="Times New Roman" w:hAnsi="Calibri" w:cs="Calibri"/>
          <w:b/>
          <w:bCs/>
          <w:color w:val="auto"/>
          <w:kern w:val="36"/>
          <w:sz w:val="28"/>
          <w:szCs w:val="28"/>
          <w:lang w:eastAsia="ar-SA"/>
        </w:rPr>
        <w:lastRenderedPageBreak/>
        <w:t xml:space="preserve">Organizační struktura </w:t>
      </w:r>
      <w:r w:rsidR="00475D00" w:rsidRPr="00475D00">
        <w:rPr>
          <w:rFonts w:ascii="Calibri" w:eastAsia="Times New Roman" w:hAnsi="Calibri" w:cs="Calibri"/>
          <w:b/>
          <w:bCs/>
          <w:color w:val="auto"/>
          <w:kern w:val="36"/>
          <w:sz w:val="28"/>
          <w:szCs w:val="28"/>
          <w:lang w:eastAsia="ar-SA"/>
        </w:rPr>
        <w:t xml:space="preserve">Nemocnice Pelhřimov </w:t>
      </w:r>
      <w:r w:rsidRPr="00661D75">
        <w:rPr>
          <w:rFonts w:ascii="Calibri" w:eastAsia="Times New Roman" w:hAnsi="Calibri" w:cs="Calibri"/>
          <w:b/>
          <w:bCs/>
          <w:color w:val="auto"/>
          <w:kern w:val="36"/>
          <w:sz w:val="28"/>
          <w:szCs w:val="28"/>
          <w:lang w:eastAsia="ar-SA"/>
        </w:rPr>
        <w:t>a počty pracovníků</w:t>
      </w:r>
      <w:bookmarkEnd w:id="0"/>
      <w:bookmarkEnd w:id="1"/>
      <w:bookmarkEnd w:id="3"/>
    </w:p>
    <w:p w14:paraId="66E69375" w14:textId="6E3FDF93" w:rsidR="00325AB7" w:rsidRPr="006B0CA2" w:rsidRDefault="00325AB7" w:rsidP="00325AB7">
      <w:pPr>
        <w:jc w:val="both"/>
        <w:rPr>
          <w:rFonts w:cstheme="minorHAnsi"/>
        </w:rPr>
      </w:pPr>
      <w:r w:rsidRPr="006B0CA2">
        <w:rPr>
          <w:rFonts w:cstheme="minorHAnsi"/>
        </w:rPr>
        <w:t xml:space="preserve">Organizační struktura </w:t>
      </w:r>
      <w:r w:rsidR="006561E2">
        <w:rPr>
          <w:rFonts w:cstheme="minorHAnsi"/>
        </w:rPr>
        <w:t>Nemocnice Pelhřimov</w:t>
      </w:r>
      <w:r w:rsidRPr="006B0CA2">
        <w:rPr>
          <w:rFonts w:cstheme="minorHAnsi"/>
        </w:rPr>
        <w:t xml:space="preserve"> a počty pracovníků je uvedeno v následující tabulce</w:t>
      </w:r>
    </w:p>
    <w:tbl>
      <w:tblPr>
        <w:tblW w:w="0" w:type="auto"/>
        <w:tblInd w:w="108" w:type="dxa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ook w:val="04A0" w:firstRow="1" w:lastRow="0" w:firstColumn="1" w:lastColumn="0" w:noHBand="0" w:noVBand="1"/>
      </w:tblPr>
      <w:tblGrid>
        <w:gridCol w:w="2923"/>
        <w:gridCol w:w="6031"/>
      </w:tblGrid>
      <w:tr w:rsidR="00224DE9" w:rsidRPr="006B0CA2" w14:paraId="73A2CD25" w14:textId="77777777" w:rsidTr="003A4E38">
        <w:trPr>
          <w:trHeight w:val="143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9DD0" w14:textId="77777777" w:rsidR="00224DE9" w:rsidRPr="006B0CA2" w:rsidRDefault="00224DE9" w:rsidP="004E08B6">
            <w:pPr>
              <w:rPr>
                <w:rFonts w:cstheme="minorHAnsi"/>
                <w:b/>
                <w:bCs/>
              </w:rPr>
            </w:pPr>
            <w:r w:rsidRPr="006B0CA2">
              <w:rPr>
                <w:rFonts w:cstheme="minorHAnsi"/>
                <w:b/>
                <w:bCs/>
              </w:rPr>
              <w:t>Položka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EF14" w14:textId="5EDD8E23" w:rsidR="00224DE9" w:rsidRPr="006B0CA2" w:rsidRDefault="00224DE9" w:rsidP="004E08B6">
            <w:pPr>
              <w:rPr>
                <w:rFonts w:cstheme="minorHAnsi"/>
                <w:b/>
                <w:bCs/>
              </w:rPr>
            </w:pPr>
            <w:r w:rsidRPr="006B0CA2">
              <w:rPr>
                <w:rFonts w:cstheme="minorHAnsi"/>
                <w:b/>
                <w:bCs/>
              </w:rPr>
              <w:t>Po</w:t>
            </w:r>
            <w:r w:rsidR="00343F23">
              <w:rPr>
                <w:rFonts w:cstheme="minorHAnsi"/>
                <w:b/>
                <w:bCs/>
              </w:rPr>
              <w:t>pis</w:t>
            </w:r>
          </w:p>
        </w:tc>
      </w:tr>
      <w:tr w:rsidR="00224DE9" w:rsidRPr="006B0CA2" w14:paraId="6E951073" w14:textId="77777777" w:rsidTr="003A4E38">
        <w:tc>
          <w:tcPr>
            <w:tcW w:w="2923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  <w:hideMark/>
          </w:tcPr>
          <w:p w14:paraId="6D9B195B" w14:textId="269A370F" w:rsidR="00224DE9" w:rsidRPr="006B0CA2" w:rsidRDefault="00661D75" w:rsidP="004E08B6">
            <w:pPr>
              <w:rPr>
                <w:rFonts w:cstheme="minorHAnsi"/>
                <w:b/>
                <w:bCs/>
              </w:rPr>
            </w:pPr>
            <w:r>
              <w:rPr>
                <w:rFonts w:eastAsia="Calibri" w:cstheme="minorHAnsi"/>
              </w:rPr>
              <w:t>Všeobecní informace</w:t>
            </w:r>
          </w:p>
        </w:tc>
        <w:tc>
          <w:tcPr>
            <w:tcW w:w="6031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  <w:hideMark/>
          </w:tcPr>
          <w:p w14:paraId="1DF58251" w14:textId="69CE8311" w:rsidR="00224DE9" w:rsidRPr="00475D00" w:rsidRDefault="00475D00" w:rsidP="00880E11">
            <w:pPr>
              <w:jc w:val="both"/>
              <w:rPr>
                <w:rFonts w:eastAsia="Calibri" w:cstheme="minorHAnsi"/>
              </w:rPr>
            </w:pPr>
            <w:r w:rsidRPr="00475D00">
              <w:rPr>
                <w:rFonts w:eastAsia="Calibri" w:cstheme="minorHAnsi"/>
              </w:rPr>
              <w:t>Nemocnice Pelhřimov, příspěvková organizace</w:t>
            </w:r>
            <w:r>
              <w:rPr>
                <w:rFonts w:eastAsia="Calibri" w:cstheme="minorHAnsi"/>
              </w:rPr>
              <w:t xml:space="preserve">, </w:t>
            </w:r>
            <w:r w:rsidRPr="00475D00">
              <w:rPr>
                <w:rFonts w:eastAsia="Calibri" w:cstheme="minorHAnsi"/>
              </w:rPr>
              <w:t xml:space="preserve">je hlavním poskytovatelem zdravotních a sociálních služeb v okrese Pelhřimov a nejbližším okolí. V současné době </w:t>
            </w:r>
            <w:r>
              <w:rPr>
                <w:rFonts w:eastAsia="Calibri" w:cstheme="minorHAnsi"/>
              </w:rPr>
              <w:t>Nemocnice Pelhřimov</w:t>
            </w:r>
            <w:r w:rsidRPr="00475D00">
              <w:rPr>
                <w:rFonts w:eastAsia="Calibri" w:cstheme="minorHAnsi"/>
              </w:rPr>
              <w:t xml:space="preserve"> zaměstnává cca 700 zaměstnanců. Nemocnice provozuje 294 lůžek akutní a 46 lůžek následné péče. V roce 2021 </w:t>
            </w:r>
            <w:r>
              <w:rPr>
                <w:rFonts w:eastAsia="Calibri" w:cstheme="minorHAnsi"/>
              </w:rPr>
              <w:t>nemocnice</w:t>
            </w:r>
            <w:r w:rsidRPr="00475D00">
              <w:rPr>
                <w:rFonts w:eastAsia="Calibri" w:cstheme="minorHAnsi"/>
              </w:rPr>
              <w:t xml:space="preserve"> ošetřila 11278 pacientů na 10lůžkových odděleních 60404 pacientů v 56 odborných ambulancích. Základem ICT infrastruktury je datové centrum v hlavní serverovně ICT.</w:t>
            </w:r>
            <w:r>
              <w:rPr>
                <w:rFonts w:eastAsia="Calibri" w:cstheme="minorHAnsi"/>
              </w:rPr>
              <w:t xml:space="preserve"> </w:t>
            </w:r>
            <w:r w:rsidRPr="00475D00">
              <w:rPr>
                <w:rFonts w:eastAsia="Calibri" w:cstheme="minorHAnsi"/>
              </w:rPr>
              <w:t>Technickou infrastrukturu Nem</w:t>
            </w:r>
            <w:r>
              <w:rPr>
                <w:rFonts w:eastAsia="Calibri" w:cstheme="minorHAnsi"/>
              </w:rPr>
              <w:t>ocnice</w:t>
            </w:r>
            <w:r w:rsidRPr="00475D00">
              <w:rPr>
                <w:rFonts w:eastAsia="Calibri" w:cstheme="minorHAnsi"/>
              </w:rPr>
              <w:t xml:space="preserve">, lze v krátkosti popsat jako plochou, lokální počítačovou síť s cca 350 počítači, 20 hardwarovými, 30 virtuálními servery a 37 datových </w:t>
            </w:r>
            <w:proofErr w:type="spellStart"/>
            <w:r w:rsidRPr="00475D00">
              <w:rPr>
                <w:rFonts w:eastAsia="Calibri" w:cstheme="minorHAnsi"/>
              </w:rPr>
              <w:t>switchů</w:t>
            </w:r>
            <w:proofErr w:type="spellEnd"/>
            <w:r w:rsidRPr="00475D00">
              <w:rPr>
                <w:rFonts w:eastAsia="Calibri" w:cstheme="minorHAnsi"/>
              </w:rPr>
              <w:t>.</w:t>
            </w:r>
            <w:r>
              <w:rPr>
                <w:rFonts w:eastAsia="Calibri" w:cstheme="minorHAnsi"/>
              </w:rPr>
              <w:t xml:space="preserve"> </w:t>
            </w:r>
            <w:r w:rsidRPr="00475D00">
              <w:rPr>
                <w:rFonts w:eastAsia="Calibri" w:cstheme="minorHAnsi"/>
              </w:rPr>
              <w:t xml:space="preserve">Celá síť slouží jak všem interním uživatelům, tak zároveň nemocnice poskytuje svým klientům a návštěvníkům služby spojené s přístupem na veřejný internet. </w:t>
            </w:r>
          </w:p>
        </w:tc>
      </w:tr>
      <w:tr w:rsidR="003A4E38" w:rsidRPr="006B0CA2" w14:paraId="28D8002F" w14:textId="77777777" w:rsidTr="00424E93">
        <w:tc>
          <w:tcPr>
            <w:tcW w:w="2923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0E8320BE" w14:textId="2759680B" w:rsidR="003A4E38" w:rsidRDefault="003A4E38" w:rsidP="003A4E38">
            <w:pPr>
              <w:rPr>
                <w:rFonts w:eastAsia="Calibri" w:cstheme="minorHAnsi"/>
              </w:rPr>
            </w:pPr>
            <w:r w:rsidRPr="006B0CA2">
              <w:rPr>
                <w:rFonts w:eastAsia="Calibri" w:cstheme="minorHAnsi"/>
              </w:rPr>
              <w:t>Celkový počet zaměstnanců využívající IS</w:t>
            </w:r>
          </w:p>
        </w:tc>
        <w:tc>
          <w:tcPr>
            <w:tcW w:w="6031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578BCA2D" w14:textId="33728434" w:rsidR="003A4E38" w:rsidRPr="00661D75" w:rsidRDefault="003A4E38" w:rsidP="003A4E38">
            <w:pPr>
              <w:rPr>
                <w:rFonts w:eastAsia="Calibri" w:cstheme="minorHAnsi"/>
              </w:rPr>
            </w:pPr>
            <w:r>
              <w:rPr>
                <w:rFonts w:cstheme="minorHAnsi"/>
              </w:rPr>
              <w:t xml:space="preserve">cca </w:t>
            </w:r>
            <w:r w:rsidR="00B05089">
              <w:rPr>
                <w:rFonts w:cstheme="minorHAnsi"/>
              </w:rPr>
              <w:t>700</w:t>
            </w:r>
          </w:p>
        </w:tc>
      </w:tr>
    </w:tbl>
    <w:p w14:paraId="73DFAC6C" w14:textId="77777777" w:rsidR="00325AB7" w:rsidRDefault="00325AB7" w:rsidP="00325AB7">
      <w:pPr>
        <w:rPr>
          <w:rFonts w:cstheme="minorHAnsi"/>
        </w:rPr>
      </w:pPr>
    </w:p>
    <w:p w14:paraId="5E41B466" w14:textId="1915482F" w:rsidR="00F82945" w:rsidRPr="008A6D3B" w:rsidRDefault="008A6D3B" w:rsidP="008A6D3B">
      <w:pPr>
        <w:pStyle w:val="Nadpis10"/>
        <w:keepLines w:val="0"/>
        <w:numPr>
          <w:ilvl w:val="0"/>
          <w:numId w:val="10"/>
        </w:numPr>
        <w:pBdr>
          <w:bottom w:val="single" w:sz="4" w:space="1" w:color="auto"/>
        </w:pBdr>
        <w:tabs>
          <w:tab w:val="num" w:pos="357"/>
        </w:tabs>
        <w:suppressAutoHyphens/>
        <w:spacing w:after="60" w:line="240" w:lineRule="auto"/>
        <w:ind w:left="432" w:hanging="432"/>
        <w:rPr>
          <w:rFonts w:ascii="Calibri" w:eastAsia="Times New Roman" w:hAnsi="Calibri" w:cs="Calibri"/>
          <w:b/>
          <w:bCs/>
          <w:color w:val="auto"/>
          <w:kern w:val="36"/>
          <w:sz w:val="28"/>
          <w:szCs w:val="28"/>
          <w:lang w:eastAsia="ar-SA"/>
        </w:rPr>
      </w:pPr>
      <w:bookmarkStart w:id="4" w:name="_Toc142044105"/>
      <w:r w:rsidRPr="008A6D3B">
        <w:rPr>
          <w:rFonts w:ascii="Calibri" w:eastAsia="Times New Roman" w:hAnsi="Calibri" w:cs="Calibri"/>
          <w:b/>
          <w:bCs/>
          <w:color w:val="auto"/>
          <w:kern w:val="36"/>
          <w:sz w:val="28"/>
          <w:szCs w:val="28"/>
          <w:lang w:eastAsia="ar-SA"/>
        </w:rPr>
        <w:t>Aplikační vybavení</w:t>
      </w:r>
      <w:bookmarkEnd w:id="4"/>
    </w:p>
    <w:p w14:paraId="59CBE8FB" w14:textId="73C0D12C" w:rsidR="00B04B1F" w:rsidRPr="004043FD" w:rsidRDefault="00B04B1F" w:rsidP="004043FD">
      <w:pPr>
        <w:rPr>
          <w:rFonts w:cstheme="minorHAnsi"/>
        </w:rPr>
      </w:pPr>
      <w:r w:rsidRPr="004043FD">
        <w:rPr>
          <w:rFonts w:eastAsia="Calibri" w:cstheme="minorHAnsi"/>
        </w:rPr>
        <w:t xml:space="preserve">Nemocnice </w:t>
      </w:r>
      <w:r w:rsidR="004043FD" w:rsidRPr="004043FD">
        <w:rPr>
          <w:rFonts w:eastAsia="Calibri" w:cstheme="minorHAnsi"/>
        </w:rPr>
        <w:t xml:space="preserve">Pelhřimov </w:t>
      </w:r>
      <w:r w:rsidRPr="004043FD">
        <w:rPr>
          <w:rFonts w:eastAsia="Calibri" w:cstheme="minorHAnsi"/>
        </w:rPr>
        <w:t>provozuje informační a komunikační systémy, které budou dotčeny realizací bezpečnostních opatření, která jsou předmětem této veřejné zakázky:</w:t>
      </w:r>
    </w:p>
    <w:tbl>
      <w:tblPr>
        <w:tblW w:w="5000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1"/>
        <w:gridCol w:w="7411"/>
      </w:tblGrid>
      <w:tr w:rsidR="000A7835" w:rsidRPr="00627D9F" w14:paraId="253B00B5" w14:textId="77777777" w:rsidTr="00AE334D">
        <w:trPr>
          <w:trHeight w:val="900"/>
          <w:tblHeader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hideMark/>
          </w:tcPr>
          <w:p w14:paraId="16636BF5" w14:textId="77777777" w:rsidR="000A7835" w:rsidRPr="00627D9F" w:rsidRDefault="000A7835" w:rsidP="00AE334D">
            <w:pPr>
              <w:jc w:val="center"/>
              <w:rPr>
                <w:rFonts w:cstheme="minorHAnsi"/>
                <w:b/>
                <w:bCs/>
              </w:rPr>
            </w:pPr>
            <w:r w:rsidRPr="00627D9F">
              <w:rPr>
                <w:rFonts w:cstheme="minorHAnsi"/>
                <w:b/>
                <w:bCs/>
              </w:rPr>
              <w:t>Název</w:t>
            </w:r>
          </w:p>
        </w:tc>
        <w:tc>
          <w:tcPr>
            <w:tcW w:w="4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hideMark/>
          </w:tcPr>
          <w:p w14:paraId="7F3166A0" w14:textId="77777777" w:rsidR="000A7835" w:rsidRPr="00627D9F" w:rsidRDefault="000A7835" w:rsidP="00AE334D">
            <w:pPr>
              <w:jc w:val="center"/>
              <w:rPr>
                <w:rFonts w:cstheme="minorHAnsi"/>
                <w:b/>
                <w:bCs/>
              </w:rPr>
            </w:pPr>
            <w:r w:rsidRPr="00627D9F">
              <w:rPr>
                <w:rFonts w:cstheme="minorHAnsi"/>
                <w:b/>
                <w:bCs/>
              </w:rPr>
              <w:t>Popis</w:t>
            </w:r>
          </w:p>
        </w:tc>
      </w:tr>
      <w:tr w:rsidR="000A7835" w:rsidRPr="00627D9F" w14:paraId="0D785DEC" w14:textId="77777777" w:rsidTr="00AE334D">
        <w:trPr>
          <w:trHeight w:val="96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396D57A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proofErr w:type="spellStart"/>
            <w:r w:rsidRPr="00AC2AF6">
              <w:rPr>
                <w:rFonts w:cstheme="minorHAnsi"/>
                <w:iCs/>
              </w:rPr>
              <w:t>Vmware</w:t>
            </w:r>
            <w:proofErr w:type="spellEnd"/>
            <w:r w:rsidRPr="00AC2AF6">
              <w:rPr>
                <w:rFonts w:cstheme="minorHAnsi"/>
                <w:iCs/>
              </w:rPr>
              <w:t xml:space="preserve"> </w:t>
            </w:r>
            <w:proofErr w:type="spellStart"/>
            <w:r w:rsidRPr="00AC2AF6">
              <w:rPr>
                <w:rFonts w:cstheme="minorHAnsi"/>
                <w:iCs/>
              </w:rPr>
              <w:t>vSphere</w:t>
            </w:r>
            <w:proofErr w:type="spellEnd"/>
            <w:r w:rsidRPr="00AC2AF6">
              <w:rPr>
                <w:rFonts w:cstheme="minorHAnsi"/>
                <w:iCs/>
              </w:rPr>
              <w:t xml:space="preserve"> 7</w:t>
            </w:r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88C3A" w14:textId="19990F3D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 xml:space="preserve">Virtualizační platforma použitá pro provoz všech kritických serverů </w:t>
            </w:r>
            <w:r w:rsidR="00AC2AF6">
              <w:rPr>
                <w:rFonts w:cstheme="minorHAnsi"/>
              </w:rPr>
              <w:t>Nemocnice Pelhřimov</w:t>
            </w:r>
          </w:p>
        </w:tc>
      </w:tr>
      <w:tr w:rsidR="000A7835" w:rsidRPr="00627D9F" w14:paraId="5C32ADD1" w14:textId="77777777" w:rsidTr="00AE334D">
        <w:trPr>
          <w:trHeight w:val="6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A60D763" w14:textId="04056CCE" w:rsidR="00B05089" w:rsidRDefault="000A7835" w:rsidP="00DE372F">
            <w:pPr>
              <w:ind w:left="708" w:hanging="708"/>
              <w:rPr>
                <w:rFonts w:cstheme="minorHAnsi"/>
                <w:iCs/>
              </w:rPr>
            </w:pPr>
            <w:r w:rsidRPr="00AC2AF6">
              <w:rPr>
                <w:rFonts w:cstheme="minorHAnsi"/>
                <w:iCs/>
              </w:rPr>
              <w:t>FONS</w:t>
            </w:r>
            <w:r w:rsidR="00B05089">
              <w:rPr>
                <w:rFonts w:cstheme="minorHAnsi"/>
                <w:iCs/>
              </w:rPr>
              <w:t xml:space="preserve"> –</w:t>
            </w:r>
          </w:p>
          <w:p w14:paraId="5DB7D9D6" w14:textId="0F5FC99E" w:rsidR="000A7835" w:rsidRPr="00B05089" w:rsidRDefault="00B05089" w:rsidP="00DE372F">
            <w:pPr>
              <w:ind w:left="708" w:hanging="708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B05089">
              <w:rPr>
                <w:rFonts w:cstheme="minorHAnsi"/>
                <w:iCs/>
                <w:sz w:val="20"/>
                <w:szCs w:val="20"/>
              </w:rPr>
              <w:t>E</w:t>
            </w:r>
            <w:r w:rsidRPr="00B05089">
              <w:rPr>
                <w:sz w:val="20"/>
                <w:szCs w:val="20"/>
              </w:rPr>
              <w:t>nterprise</w:t>
            </w:r>
            <w:proofErr w:type="spellEnd"/>
            <w:r w:rsidRPr="00B05089">
              <w:rPr>
                <w:sz w:val="20"/>
                <w:szCs w:val="20"/>
              </w:rPr>
              <w:t xml:space="preserve"> -</w:t>
            </w:r>
            <w:proofErr w:type="spellStart"/>
            <w:r w:rsidR="000A7835" w:rsidRPr="00B05089">
              <w:rPr>
                <w:rFonts w:cstheme="minorHAnsi"/>
                <w:iCs/>
                <w:sz w:val="20"/>
                <w:szCs w:val="20"/>
              </w:rPr>
              <w:t>Stapro</w:t>
            </w:r>
            <w:proofErr w:type="spellEnd"/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CBBEF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 xml:space="preserve">KIS – klinický informační systém – centrální databázový systém klinických informací o pacientech. Včetně importů výsledků vyšetření z laboratorních systémů a výsledků obrazové dokumentace (PACS).  KIS </w:t>
            </w:r>
            <w:proofErr w:type="gramStart"/>
            <w:r w:rsidRPr="00AC2AF6">
              <w:rPr>
                <w:rFonts w:cstheme="minorHAnsi"/>
              </w:rPr>
              <w:t>komunikuje s zdravotnickými</w:t>
            </w:r>
            <w:proofErr w:type="gramEnd"/>
            <w:r w:rsidRPr="00AC2AF6">
              <w:rPr>
                <w:rFonts w:cstheme="minorHAnsi"/>
              </w:rPr>
              <w:t xml:space="preserve"> přístroji. Jeho integrální součástí je modul RIS – radiologický informační systém pro řízení oddělení zobrazovacích metod (RDG). Modul řeší systém žádanek, popisů a výsledků vyšetření pacientů RDG oddělení včetně napojení na </w:t>
            </w:r>
            <w:proofErr w:type="spellStart"/>
            <w:r w:rsidRPr="00AC2AF6">
              <w:rPr>
                <w:rFonts w:cstheme="minorHAnsi"/>
              </w:rPr>
              <w:t>worklisty</w:t>
            </w:r>
            <w:proofErr w:type="spellEnd"/>
            <w:r w:rsidRPr="00AC2AF6">
              <w:rPr>
                <w:rFonts w:cstheme="minorHAnsi"/>
              </w:rPr>
              <w:t xml:space="preserve"> jednotlivých modalit</w:t>
            </w:r>
          </w:p>
        </w:tc>
      </w:tr>
      <w:tr w:rsidR="000A7835" w:rsidRPr="00627D9F" w14:paraId="41855277" w14:textId="77777777" w:rsidTr="00AE334D">
        <w:trPr>
          <w:trHeight w:val="63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F431DA5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r w:rsidRPr="00AC2AF6">
              <w:rPr>
                <w:rFonts w:cstheme="minorHAnsi"/>
                <w:iCs/>
              </w:rPr>
              <w:t xml:space="preserve">Stravovací systém – </w:t>
            </w:r>
            <w:proofErr w:type="spellStart"/>
            <w:r w:rsidRPr="00AC2AF6">
              <w:rPr>
                <w:rFonts w:cstheme="minorHAnsi"/>
                <w:iCs/>
              </w:rPr>
              <w:t>Stapro</w:t>
            </w:r>
            <w:proofErr w:type="spellEnd"/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4F9F0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Stravovací informační systém, objednávání zaměstnanecké stravy</w:t>
            </w:r>
          </w:p>
        </w:tc>
      </w:tr>
      <w:tr w:rsidR="000A7835" w:rsidRPr="00627D9F" w14:paraId="5A047D49" w14:textId="77777777" w:rsidTr="00AE334D">
        <w:trPr>
          <w:trHeight w:val="6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B976D3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proofErr w:type="spellStart"/>
            <w:r w:rsidRPr="00AC2AF6">
              <w:rPr>
                <w:rFonts w:cstheme="minorHAnsi"/>
                <w:iCs/>
              </w:rPr>
              <w:t>OpenLIMS</w:t>
            </w:r>
            <w:proofErr w:type="spellEnd"/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03D18" w14:textId="7B69136F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 xml:space="preserve">LIS – laboratorní informační systém centrální biochemické, mikrobiologické, hematologické a transfuzní laboratoře, které řeší výsledky vyšetření pacientů </w:t>
            </w:r>
            <w:r w:rsidR="00AC2AF6">
              <w:rPr>
                <w:rFonts w:cstheme="minorHAnsi"/>
              </w:rPr>
              <w:t>Nemocnice Pelhřimov</w:t>
            </w:r>
            <w:r w:rsidRPr="00AC2AF6">
              <w:rPr>
                <w:rFonts w:cstheme="minorHAnsi"/>
              </w:rPr>
              <w:t xml:space="preserve"> i externích partnerů. Výsledky jsou importovány </w:t>
            </w:r>
            <w:r w:rsidRPr="00AC2AF6">
              <w:rPr>
                <w:rFonts w:cstheme="minorHAnsi"/>
              </w:rPr>
              <w:lastRenderedPageBreak/>
              <w:t>z analyzátorů nebo zadávány ručně a poté vyhodnocovány. Systém výsledky exportuje žadatelům elektronickou cestou vlastním systémem.</w:t>
            </w:r>
          </w:p>
        </w:tc>
      </w:tr>
      <w:tr w:rsidR="000A7835" w:rsidRPr="00627D9F" w14:paraId="683A6B8C" w14:textId="77777777" w:rsidTr="00AE334D">
        <w:trPr>
          <w:trHeight w:val="6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94742DE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proofErr w:type="spellStart"/>
            <w:r w:rsidRPr="00AC2AF6">
              <w:rPr>
                <w:rFonts w:cstheme="minorHAnsi"/>
                <w:iCs/>
              </w:rPr>
              <w:lastRenderedPageBreak/>
              <w:t>Mediox</w:t>
            </w:r>
            <w:proofErr w:type="spellEnd"/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D2753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Informační systém lékárny a SZM – sklad a výdej léčivých přípravků (recepty, vnitřní zásobování), evidence a vykazování ředění cytostatik</w:t>
            </w:r>
          </w:p>
        </w:tc>
      </w:tr>
      <w:tr w:rsidR="000A7835" w:rsidRPr="00627D9F" w14:paraId="40827B03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43CD63E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proofErr w:type="spellStart"/>
            <w:r w:rsidRPr="00AC2AF6">
              <w:rPr>
                <w:rFonts w:cstheme="minorHAnsi"/>
                <w:iCs/>
              </w:rPr>
              <w:t>Vema</w:t>
            </w:r>
            <w:proofErr w:type="spellEnd"/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3D014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Mzdový systém a personalistika – cloudové řešení.</w:t>
            </w:r>
          </w:p>
        </w:tc>
      </w:tr>
      <w:tr w:rsidR="000A7835" w:rsidRPr="00627D9F" w14:paraId="74564196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8B60392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r w:rsidRPr="00AC2AF6">
              <w:rPr>
                <w:rFonts w:cstheme="minorHAnsi"/>
                <w:iCs/>
              </w:rPr>
              <w:t>MEDIX</w:t>
            </w:r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3DDF1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Informační systém centrálních operačních sálů a centrální sterilizace</w:t>
            </w:r>
          </w:p>
        </w:tc>
      </w:tr>
      <w:tr w:rsidR="000A7835" w:rsidRPr="00627D9F" w14:paraId="75616089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C1F0BEF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r w:rsidRPr="00AC2AF6">
              <w:rPr>
                <w:rFonts w:cstheme="minorHAnsi"/>
                <w:iCs/>
              </w:rPr>
              <w:t>Marie PACS</w:t>
            </w:r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98DCA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Informační systém zpracování, archivace, distribuce obrazových dat RDG</w:t>
            </w:r>
          </w:p>
        </w:tc>
      </w:tr>
      <w:tr w:rsidR="000A7835" w:rsidRPr="00627D9F" w14:paraId="7F152316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3C16606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r w:rsidRPr="00AC2AF6">
              <w:rPr>
                <w:rFonts w:cstheme="minorHAnsi"/>
                <w:iCs/>
              </w:rPr>
              <w:t>DMS-Software 602</w:t>
            </w:r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3D092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Informační systém pro řízení dokumentů, smluv a uložiště dokumentů (DDA)</w:t>
            </w:r>
          </w:p>
        </w:tc>
      </w:tr>
      <w:tr w:rsidR="000A7835" w:rsidRPr="00627D9F" w14:paraId="6042FE32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8F01014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r w:rsidRPr="00AC2AF6">
              <w:rPr>
                <w:rFonts w:cstheme="minorHAnsi"/>
                <w:iCs/>
              </w:rPr>
              <w:t>Amadeus</w:t>
            </w:r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5D0AA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Informační systém pro transfuzní službu</w:t>
            </w:r>
          </w:p>
        </w:tc>
      </w:tr>
      <w:tr w:rsidR="000A7835" w:rsidRPr="00627D9F" w14:paraId="4F396D92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1EA859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proofErr w:type="spellStart"/>
            <w:r w:rsidRPr="00AC2AF6">
              <w:rPr>
                <w:rFonts w:cstheme="minorHAnsi"/>
                <w:iCs/>
              </w:rPr>
              <w:t>eMEDOCS</w:t>
            </w:r>
            <w:proofErr w:type="spellEnd"/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D0C31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Odesílání a přijímání zdravotnické dokumentace</w:t>
            </w:r>
          </w:p>
        </w:tc>
      </w:tr>
      <w:tr w:rsidR="000A7835" w:rsidRPr="00627D9F" w14:paraId="438B0905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2D5599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r w:rsidRPr="00AC2AF6">
              <w:rPr>
                <w:rFonts w:cstheme="minorHAnsi"/>
                <w:iCs/>
              </w:rPr>
              <w:t>Microsoft AD</w:t>
            </w:r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9CD70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Správa identit, uživatelů, skupin a počítačů</w:t>
            </w:r>
          </w:p>
        </w:tc>
      </w:tr>
      <w:tr w:rsidR="000A7835" w:rsidRPr="00627D9F" w14:paraId="2B09DB28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E5DBA8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r w:rsidRPr="00AC2AF6">
              <w:rPr>
                <w:rFonts w:cstheme="minorHAnsi"/>
                <w:iCs/>
              </w:rPr>
              <w:t>AC identita – IDM</w:t>
            </w:r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8A9E0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Primární správa identit, uživatelů, skupin a počítačů</w:t>
            </w:r>
          </w:p>
        </w:tc>
      </w:tr>
      <w:tr w:rsidR="000A7835" w:rsidRPr="00627D9F" w14:paraId="6AE40247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294CC6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r w:rsidRPr="00AC2AF6">
              <w:rPr>
                <w:rFonts w:cstheme="minorHAnsi"/>
                <w:iCs/>
              </w:rPr>
              <w:t>QI</w:t>
            </w:r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30718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Ekonomický informační systém – účetnictví, cashflow, majetek, sklady, žádanky</w:t>
            </w:r>
          </w:p>
        </w:tc>
      </w:tr>
      <w:tr w:rsidR="000A7835" w:rsidRPr="00627D9F" w14:paraId="0B60840B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384079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proofErr w:type="spellStart"/>
            <w:r w:rsidRPr="00AC2AF6">
              <w:rPr>
                <w:rFonts w:cstheme="minorHAnsi"/>
                <w:iCs/>
              </w:rPr>
              <w:t>Kernun</w:t>
            </w:r>
            <w:proofErr w:type="spellEnd"/>
            <w:r w:rsidRPr="00AC2AF6">
              <w:rPr>
                <w:rFonts w:cstheme="minorHAnsi"/>
                <w:iCs/>
              </w:rPr>
              <w:t xml:space="preserve"> UTM FW</w:t>
            </w:r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E4457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Systém zabezpečení perimetru, centrální firewall, VPN</w:t>
            </w:r>
          </w:p>
        </w:tc>
      </w:tr>
      <w:tr w:rsidR="000A7835" w:rsidRPr="00627D9F" w14:paraId="5A221C4F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B64396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proofErr w:type="spellStart"/>
            <w:r w:rsidRPr="00AC2AF6">
              <w:rPr>
                <w:rFonts w:cstheme="minorHAnsi"/>
                <w:iCs/>
              </w:rPr>
              <w:t>ShiftMaster</w:t>
            </w:r>
            <w:proofErr w:type="spellEnd"/>
            <w:r w:rsidRPr="00AC2AF6">
              <w:rPr>
                <w:rFonts w:cstheme="minorHAnsi"/>
                <w:iCs/>
              </w:rPr>
              <w:t xml:space="preserve"> – Ivar</w:t>
            </w:r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B7DB3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Docházka a plánovaní služeb</w:t>
            </w:r>
          </w:p>
        </w:tc>
      </w:tr>
      <w:tr w:rsidR="000A7835" w:rsidRPr="00627D9F" w14:paraId="438A0A60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A4EC32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proofErr w:type="spellStart"/>
            <w:r w:rsidRPr="00AC2AF6">
              <w:rPr>
                <w:rFonts w:cstheme="minorHAnsi"/>
                <w:iCs/>
              </w:rPr>
              <w:t>Fama</w:t>
            </w:r>
            <w:proofErr w:type="spellEnd"/>
            <w:r w:rsidRPr="00AC2AF6">
              <w:rPr>
                <w:rFonts w:cstheme="minorHAnsi"/>
                <w:iCs/>
              </w:rPr>
              <w:t>+</w:t>
            </w:r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630C6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Správa zdravotnických přístrojů, facility managment, správa budov.</w:t>
            </w:r>
          </w:p>
        </w:tc>
      </w:tr>
      <w:tr w:rsidR="000A7835" w:rsidRPr="00627D9F" w14:paraId="24C6EBFE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BCD4D3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r w:rsidRPr="00AC2AF6">
              <w:rPr>
                <w:rFonts w:cstheme="minorHAnsi"/>
                <w:iCs/>
              </w:rPr>
              <w:t xml:space="preserve">PRTG </w:t>
            </w:r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D7539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Monitoring stavu sítě</w:t>
            </w:r>
          </w:p>
        </w:tc>
      </w:tr>
      <w:tr w:rsidR="000A7835" w:rsidRPr="00627D9F" w14:paraId="4F6C08D9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583268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r w:rsidRPr="00AC2AF6">
              <w:rPr>
                <w:rFonts w:cstheme="minorHAnsi"/>
                <w:iCs/>
              </w:rPr>
              <w:t xml:space="preserve">ESET </w:t>
            </w:r>
            <w:proofErr w:type="spellStart"/>
            <w:r w:rsidRPr="00AC2AF6">
              <w:rPr>
                <w:rFonts w:cstheme="minorHAnsi"/>
                <w:iCs/>
              </w:rPr>
              <w:t>Protect</w:t>
            </w:r>
            <w:proofErr w:type="spellEnd"/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2B665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Centrální správa antivirové kontroly koncových stanic</w:t>
            </w:r>
          </w:p>
        </w:tc>
      </w:tr>
      <w:tr w:rsidR="000A7835" w:rsidRPr="00627D9F" w14:paraId="0BC2107B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9C4398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proofErr w:type="spellStart"/>
            <w:r w:rsidRPr="00AC2AF6">
              <w:rPr>
                <w:rFonts w:cstheme="minorHAnsi"/>
                <w:iCs/>
              </w:rPr>
              <w:t>Epacs,Redimed</w:t>
            </w:r>
            <w:proofErr w:type="spellEnd"/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A2B75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Systémy pro výměnu obrazové digitální dokumentace</w:t>
            </w:r>
          </w:p>
        </w:tc>
      </w:tr>
      <w:tr w:rsidR="000A7835" w:rsidRPr="00627D9F" w14:paraId="77C34B46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FF0485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proofErr w:type="spellStart"/>
            <w:r w:rsidRPr="00AC2AF6">
              <w:rPr>
                <w:rFonts w:cstheme="minorHAnsi"/>
                <w:iCs/>
              </w:rPr>
              <w:t>IceWarp</w:t>
            </w:r>
            <w:proofErr w:type="spellEnd"/>
            <w:r w:rsidRPr="00AC2AF6">
              <w:rPr>
                <w:rFonts w:cstheme="minorHAnsi"/>
                <w:iCs/>
              </w:rPr>
              <w:t xml:space="preserve"> - </w:t>
            </w:r>
            <w:proofErr w:type="spellStart"/>
            <w:r w:rsidRPr="00AC2AF6">
              <w:rPr>
                <w:rFonts w:cstheme="minorHAnsi"/>
                <w:iCs/>
              </w:rPr>
              <w:t>Apptocloud</w:t>
            </w:r>
            <w:proofErr w:type="spellEnd"/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D20E3" w14:textId="77777777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>Mailový systém, správa a sdílení kontaktů a kalendářů</w:t>
            </w:r>
          </w:p>
        </w:tc>
      </w:tr>
      <w:tr w:rsidR="000A7835" w:rsidRPr="00627D9F" w14:paraId="63F728E9" w14:textId="77777777" w:rsidTr="00AE334D">
        <w:trPr>
          <w:trHeight w:val="300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2BC015" w14:textId="77777777" w:rsidR="000A7835" w:rsidRPr="00AC2AF6" w:rsidRDefault="000A7835" w:rsidP="00AC2AF6">
            <w:pPr>
              <w:jc w:val="both"/>
              <w:rPr>
                <w:rFonts w:cstheme="minorHAnsi"/>
                <w:iCs/>
              </w:rPr>
            </w:pPr>
            <w:r w:rsidRPr="00AC2AF6">
              <w:rPr>
                <w:rFonts w:cstheme="minorHAnsi"/>
                <w:iCs/>
              </w:rPr>
              <w:t>LAN infrastruktura</w:t>
            </w:r>
          </w:p>
        </w:tc>
        <w:tc>
          <w:tcPr>
            <w:tcW w:w="4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49EA7" w14:textId="7F699DF1" w:rsidR="000A7835" w:rsidRPr="00AC2AF6" w:rsidRDefault="000A7835" w:rsidP="00AC2AF6">
            <w:pPr>
              <w:jc w:val="both"/>
              <w:rPr>
                <w:rFonts w:cstheme="minorHAnsi"/>
              </w:rPr>
            </w:pPr>
            <w:r w:rsidRPr="00AC2AF6">
              <w:rPr>
                <w:rFonts w:cstheme="minorHAnsi"/>
              </w:rPr>
              <w:t xml:space="preserve">Komunikační infrastruktura </w:t>
            </w:r>
            <w:r w:rsidR="00AC2AF6">
              <w:rPr>
                <w:rFonts w:cstheme="minorHAnsi"/>
              </w:rPr>
              <w:t>Nemocnice Pelhřimov</w:t>
            </w:r>
          </w:p>
        </w:tc>
      </w:tr>
    </w:tbl>
    <w:p w14:paraId="71A1708A" w14:textId="29CE2DC7" w:rsidR="00D83847" w:rsidRPr="000A7835" w:rsidRDefault="00650843" w:rsidP="000A7835">
      <w:pPr>
        <w:pStyle w:val="Nadpis10"/>
        <w:keepLines w:val="0"/>
        <w:numPr>
          <w:ilvl w:val="0"/>
          <w:numId w:val="10"/>
        </w:numPr>
        <w:pBdr>
          <w:bottom w:val="single" w:sz="4" w:space="1" w:color="auto"/>
        </w:pBdr>
        <w:tabs>
          <w:tab w:val="num" w:pos="357"/>
        </w:tabs>
        <w:suppressAutoHyphens/>
        <w:spacing w:after="60" w:line="240" w:lineRule="auto"/>
        <w:ind w:left="432" w:hanging="432"/>
        <w:rPr>
          <w:rFonts w:ascii="Calibri" w:eastAsia="Times New Roman" w:hAnsi="Calibri" w:cs="Calibri"/>
          <w:b/>
          <w:bCs/>
          <w:color w:val="auto"/>
          <w:kern w:val="36"/>
          <w:sz w:val="28"/>
          <w:szCs w:val="28"/>
          <w:lang w:eastAsia="ar-SA"/>
        </w:rPr>
      </w:pPr>
      <w:bookmarkStart w:id="5" w:name="_Toc524523364"/>
      <w:bookmarkStart w:id="6" w:name="_Toc85463249"/>
      <w:bookmarkStart w:id="7" w:name="_Toc142044106"/>
      <w:r>
        <w:rPr>
          <w:rFonts w:ascii="Calibri" w:eastAsia="Times New Roman" w:hAnsi="Calibri" w:cs="Calibri"/>
          <w:b/>
          <w:bCs/>
          <w:color w:val="auto"/>
          <w:kern w:val="36"/>
          <w:sz w:val="28"/>
          <w:szCs w:val="28"/>
          <w:lang w:eastAsia="ar-SA"/>
        </w:rPr>
        <w:t>ICT</w:t>
      </w:r>
      <w:r w:rsidR="00A800A1" w:rsidRPr="00661D75">
        <w:rPr>
          <w:rFonts w:ascii="Calibri" w:eastAsia="Times New Roman" w:hAnsi="Calibri" w:cs="Calibri"/>
          <w:b/>
          <w:bCs/>
          <w:color w:val="auto"/>
          <w:kern w:val="36"/>
          <w:sz w:val="28"/>
          <w:szCs w:val="28"/>
          <w:lang w:eastAsia="ar-SA"/>
        </w:rPr>
        <w:t xml:space="preserve"> prostředky</w:t>
      </w:r>
      <w:bookmarkEnd w:id="5"/>
      <w:bookmarkEnd w:id="6"/>
      <w:bookmarkEnd w:id="7"/>
    </w:p>
    <w:p w14:paraId="460DF59C" w14:textId="38E42A80" w:rsidR="00475D00" w:rsidRDefault="00475D00" w:rsidP="000B6523">
      <w:pPr>
        <w:jc w:val="both"/>
        <w:rPr>
          <w:rFonts w:eastAsia="Calibri" w:cstheme="minorHAnsi"/>
        </w:rPr>
      </w:pPr>
      <w:r w:rsidRPr="00633190">
        <w:rPr>
          <w:rFonts w:ascii="Calibri" w:hAnsi="Calibri" w:cs="Calibri"/>
        </w:rPr>
        <w:t xml:space="preserve">Infrastruktura ICT nemocnice je tvořena interní sítí využívanou zaměstnanci a klienty nemocnice. </w:t>
      </w:r>
      <w:r>
        <w:rPr>
          <w:rFonts w:ascii="Calibri" w:hAnsi="Calibri" w:cs="Calibri"/>
        </w:rPr>
        <w:t>Je</w:t>
      </w:r>
      <w:r w:rsidRPr="00633190">
        <w:rPr>
          <w:rFonts w:ascii="Calibri" w:hAnsi="Calibri" w:cs="Calibri"/>
        </w:rPr>
        <w:t xml:space="preserve"> provozován nemocniční informační systém a několik dalších informačních systémů, které slouží pro celkový chod nemocnice. O celkovou správu, provoz a bezpečnost informační a komunikační infrastruktury nemocnice se stará oddělení informačních a komunikačních technologií, spolu s externími smluvními partnery.</w:t>
      </w:r>
    </w:p>
    <w:p w14:paraId="5644B915" w14:textId="22084163" w:rsidR="00475D00" w:rsidRDefault="00475D00" w:rsidP="000B6523">
      <w:pPr>
        <w:jc w:val="both"/>
        <w:rPr>
          <w:rFonts w:cstheme="minorHAnsi"/>
          <w:lang w:eastAsia="cs-CZ"/>
        </w:rPr>
      </w:pPr>
      <w:r w:rsidRPr="002A3422">
        <w:rPr>
          <w:rFonts w:cstheme="minorHAnsi"/>
          <w:lang w:eastAsia="cs-CZ"/>
        </w:rPr>
        <w:lastRenderedPageBreak/>
        <w:t>Firewall Nem</w:t>
      </w:r>
      <w:r>
        <w:rPr>
          <w:rFonts w:cstheme="minorHAnsi"/>
          <w:lang w:eastAsia="cs-CZ"/>
        </w:rPr>
        <w:t>ocnice Pelhřimov</w:t>
      </w:r>
      <w:r w:rsidRPr="002A3422">
        <w:rPr>
          <w:rFonts w:cstheme="minorHAnsi"/>
          <w:lang w:eastAsia="cs-CZ"/>
        </w:rPr>
        <w:t xml:space="preserve"> – přístup zařízení ve vnitřní síti a internetu je řízen firewallem </w:t>
      </w:r>
      <w:proofErr w:type="spellStart"/>
      <w:r w:rsidRPr="002A3422">
        <w:rPr>
          <w:rFonts w:cstheme="minorHAnsi"/>
          <w:lang w:eastAsia="cs-CZ"/>
        </w:rPr>
        <w:t>Kernun</w:t>
      </w:r>
      <w:proofErr w:type="spellEnd"/>
      <w:r w:rsidRPr="002A3422">
        <w:rPr>
          <w:rFonts w:cstheme="minorHAnsi"/>
          <w:lang w:eastAsia="cs-CZ"/>
        </w:rPr>
        <w:t xml:space="preserve"> UTM</w:t>
      </w:r>
      <w:r>
        <w:rPr>
          <w:rFonts w:cstheme="minorHAnsi"/>
          <w:lang w:eastAsia="cs-CZ"/>
        </w:rPr>
        <w:t>.</w:t>
      </w:r>
    </w:p>
    <w:p w14:paraId="6B2E596A" w14:textId="77777777" w:rsidR="00475D00" w:rsidRDefault="00475D00" w:rsidP="000B6523">
      <w:pPr>
        <w:jc w:val="both"/>
        <w:rPr>
          <w:rFonts w:cstheme="minorHAnsi"/>
          <w:lang w:eastAsia="cs-CZ"/>
        </w:rPr>
      </w:pPr>
      <w:r w:rsidRPr="002A3422">
        <w:rPr>
          <w:rFonts w:cstheme="minorHAnsi"/>
          <w:lang w:eastAsia="cs-CZ"/>
        </w:rPr>
        <w:t xml:space="preserve">Vzdálený přístup interních a externích uživatelů do vnitřní sítě je řešen pomocí </w:t>
      </w:r>
      <w:proofErr w:type="spellStart"/>
      <w:r w:rsidRPr="002A3422">
        <w:rPr>
          <w:rFonts w:cstheme="minorHAnsi"/>
          <w:lang w:eastAsia="cs-CZ"/>
        </w:rPr>
        <w:t>OpenVPN</w:t>
      </w:r>
      <w:proofErr w:type="spellEnd"/>
      <w:r w:rsidRPr="002A3422">
        <w:rPr>
          <w:rFonts w:cstheme="minorHAnsi"/>
          <w:lang w:eastAsia="cs-CZ"/>
        </w:rPr>
        <w:t xml:space="preserve"> serveru, který je součástí nedostačujícího </w:t>
      </w:r>
      <w:proofErr w:type="spellStart"/>
      <w:r w:rsidRPr="002A3422">
        <w:rPr>
          <w:rFonts w:cstheme="minorHAnsi"/>
          <w:lang w:eastAsia="cs-CZ"/>
        </w:rPr>
        <w:t>FIREWALLu</w:t>
      </w:r>
      <w:proofErr w:type="spellEnd"/>
      <w:r w:rsidRPr="002A3422">
        <w:rPr>
          <w:rFonts w:cstheme="minorHAnsi"/>
          <w:lang w:eastAsia="cs-CZ"/>
        </w:rPr>
        <w:t>.</w:t>
      </w:r>
    </w:p>
    <w:p w14:paraId="53ABF4FD" w14:textId="06BCDA8D" w:rsidR="00D154EC" w:rsidRDefault="00D154EC" w:rsidP="000B6523">
      <w:pPr>
        <w:jc w:val="both"/>
        <w:rPr>
          <w:rFonts w:ascii="Calibri" w:hAnsi="Calibri" w:cs="Calibri"/>
        </w:rPr>
      </w:pPr>
      <w:r w:rsidRPr="00D154EC">
        <w:rPr>
          <w:rFonts w:ascii="Calibri" w:hAnsi="Calibri" w:cs="Calibri"/>
        </w:rPr>
        <w:t xml:space="preserve">Při přístupu zařízení do sítě </w:t>
      </w:r>
      <w:r w:rsidR="00F64472">
        <w:rPr>
          <w:rFonts w:ascii="Calibri" w:hAnsi="Calibri" w:cs="Calibri"/>
        </w:rPr>
        <w:t>nemocnice</w:t>
      </w:r>
      <w:r w:rsidRPr="00D154EC">
        <w:rPr>
          <w:rFonts w:ascii="Calibri" w:hAnsi="Calibri" w:cs="Calibri"/>
        </w:rPr>
        <w:t xml:space="preserve"> </w:t>
      </w:r>
      <w:r w:rsidR="00475D00">
        <w:rPr>
          <w:rFonts w:ascii="Calibri" w:hAnsi="Calibri" w:cs="Calibri"/>
        </w:rPr>
        <w:t>není</w:t>
      </w:r>
      <w:r w:rsidRPr="00D154EC">
        <w:rPr>
          <w:rFonts w:ascii="Calibri" w:hAnsi="Calibri" w:cs="Calibri"/>
        </w:rPr>
        <w:t xml:space="preserve"> ověřena identita.</w:t>
      </w:r>
    </w:p>
    <w:p w14:paraId="5A05E87B" w14:textId="4FCB1824" w:rsidR="00475D00" w:rsidRPr="00475D00" w:rsidRDefault="00475D00" w:rsidP="000B6523">
      <w:pPr>
        <w:jc w:val="both"/>
        <w:rPr>
          <w:rFonts w:cstheme="minorHAnsi"/>
          <w:lang w:eastAsia="cs-CZ"/>
        </w:rPr>
      </w:pPr>
      <w:r w:rsidRPr="002A3422">
        <w:rPr>
          <w:rFonts w:cstheme="minorHAnsi"/>
          <w:lang w:eastAsia="cs-CZ"/>
        </w:rPr>
        <w:t>Připojení zařízení do KS není dostatečně na L2 vrstvě monitorováno.</w:t>
      </w:r>
    </w:p>
    <w:p w14:paraId="283D63FF" w14:textId="430B8860" w:rsidR="00475D00" w:rsidRPr="002A3422" w:rsidRDefault="00475D00" w:rsidP="000B6523">
      <w:pPr>
        <w:jc w:val="both"/>
        <w:rPr>
          <w:rFonts w:cstheme="minorHAnsi"/>
          <w:lang w:eastAsia="cs-CZ"/>
        </w:rPr>
      </w:pPr>
      <w:r w:rsidRPr="002A3422">
        <w:rPr>
          <w:rFonts w:cstheme="minorHAnsi"/>
          <w:lang w:eastAsia="cs-CZ"/>
        </w:rPr>
        <w:t>Ve stávající sítí Ne</w:t>
      </w:r>
      <w:r>
        <w:rPr>
          <w:rFonts w:cstheme="minorHAnsi"/>
          <w:lang w:eastAsia="cs-CZ"/>
        </w:rPr>
        <w:t>mocnice Pelhřimov</w:t>
      </w:r>
      <w:r w:rsidRPr="002A3422">
        <w:rPr>
          <w:rFonts w:cstheme="minorHAnsi"/>
          <w:lang w:eastAsia="cs-CZ"/>
        </w:rPr>
        <w:t xml:space="preserve"> jsou zapojeny switche Cisco,</w:t>
      </w:r>
      <w:r w:rsidR="00DE372F">
        <w:rPr>
          <w:rFonts w:cstheme="minorHAnsi"/>
          <w:lang w:eastAsia="cs-CZ"/>
        </w:rPr>
        <w:t xml:space="preserve"> </w:t>
      </w:r>
      <w:r w:rsidRPr="002A3422">
        <w:rPr>
          <w:rFonts w:cstheme="minorHAnsi"/>
          <w:lang w:eastAsia="cs-CZ"/>
        </w:rPr>
        <w:t xml:space="preserve">HP,3Com a  </w:t>
      </w:r>
      <w:proofErr w:type="spellStart"/>
      <w:r w:rsidRPr="002A3422">
        <w:rPr>
          <w:rFonts w:cstheme="minorHAnsi"/>
          <w:lang w:eastAsia="cs-CZ"/>
        </w:rPr>
        <w:t>Avaya</w:t>
      </w:r>
      <w:proofErr w:type="spellEnd"/>
      <w:r w:rsidRPr="002A3422">
        <w:rPr>
          <w:rFonts w:cstheme="minorHAnsi"/>
          <w:lang w:eastAsia="cs-CZ"/>
        </w:rPr>
        <w:t xml:space="preserve"> různého typového označení a data pořízení, které nedisponují dostatečnými bezpečnostními funkcemi pro zabezpečení LAN provozu (dynamická ARP inspekce, IP source </w:t>
      </w:r>
      <w:proofErr w:type="spellStart"/>
      <w:r w:rsidRPr="002A3422">
        <w:rPr>
          <w:rFonts w:cstheme="minorHAnsi"/>
          <w:lang w:eastAsia="cs-CZ"/>
        </w:rPr>
        <w:t>guard</w:t>
      </w:r>
      <w:proofErr w:type="spellEnd"/>
      <w:r w:rsidRPr="002A3422">
        <w:rPr>
          <w:rFonts w:cstheme="minorHAnsi"/>
          <w:lang w:eastAsia="cs-CZ"/>
        </w:rPr>
        <w:t xml:space="preserve"> atd.) a plně nepodporují ověřování koncových uživatelských zařízení pomocí protokolu 802.1x. </w:t>
      </w:r>
    </w:p>
    <w:p w14:paraId="31819CD7" w14:textId="77777777" w:rsidR="00475D00" w:rsidRPr="002A3422" w:rsidRDefault="00475D00" w:rsidP="000B6523">
      <w:pPr>
        <w:jc w:val="both"/>
        <w:rPr>
          <w:rFonts w:cstheme="minorHAnsi"/>
          <w:lang w:eastAsia="cs-CZ"/>
        </w:rPr>
      </w:pPr>
      <w:r w:rsidRPr="002A3422">
        <w:rPr>
          <w:rFonts w:cstheme="minorHAnsi"/>
          <w:lang w:eastAsia="cs-CZ"/>
        </w:rPr>
        <w:t xml:space="preserve">V současné době je provoz zajištěn ze dvou datových center (technologických místností), které jsou vzájemně propojeny na úrovni CORE </w:t>
      </w:r>
      <w:proofErr w:type="spellStart"/>
      <w:r w:rsidRPr="002A3422">
        <w:rPr>
          <w:rFonts w:cstheme="minorHAnsi"/>
          <w:lang w:eastAsia="cs-CZ"/>
        </w:rPr>
        <w:t>switchů</w:t>
      </w:r>
      <w:proofErr w:type="spellEnd"/>
      <w:r w:rsidRPr="002A3422">
        <w:rPr>
          <w:rFonts w:cstheme="minorHAnsi"/>
          <w:lang w:eastAsia="cs-CZ"/>
        </w:rPr>
        <w:t>, ale nejsou pokryta rizika spojená výpadkem a zajištěním vysoké dostupnosti dat.</w:t>
      </w:r>
    </w:p>
    <w:p w14:paraId="546ABBB2" w14:textId="72979D7B" w:rsidR="00475D00" w:rsidRPr="002A3422" w:rsidRDefault="00475D00" w:rsidP="000B6523">
      <w:pPr>
        <w:jc w:val="both"/>
        <w:rPr>
          <w:rFonts w:cstheme="minorHAnsi"/>
          <w:lang w:eastAsia="cs-CZ"/>
        </w:rPr>
      </w:pPr>
      <w:r w:rsidRPr="002A3422">
        <w:rPr>
          <w:rFonts w:cstheme="minorHAnsi"/>
          <w:lang w:eastAsia="cs-CZ"/>
        </w:rPr>
        <w:t xml:space="preserve">V současně době nemá </w:t>
      </w:r>
      <w:r>
        <w:rPr>
          <w:rFonts w:cstheme="minorHAnsi"/>
          <w:lang w:eastAsia="cs-CZ"/>
        </w:rPr>
        <w:t xml:space="preserve">Nemocnice Pelhřimov </w:t>
      </w:r>
      <w:r w:rsidRPr="002A3422">
        <w:rPr>
          <w:rFonts w:cstheme="minorHAnsi"/>
          <w:lang w:eastAsia="cs-CZ"/>
        </w:rPr>
        <w:t xml:space="preserve">možnost dohledat informace o aplikacích, které nejvíce vytěžují síť. </w:t>
      </w:r>
    </w:p>
    <w:p w14:paraId="1DAF8278" w14:textId="0557E918" w:rsidR="00475D00" w:rsidRPr="002A3422" w:rsidRDefault="00475D00" w:rsidP="000B6523">
      <w:pPr>
        <w:jc w:val="both"/>
        <w:rPr>
          <w:rFonts w:cstheme="minorHAnsi"/>
          <w:lang w:eastAsia="cs-CZ"/>
        </w:rPr>
      </w:pPr>
      <w:r w:rsidRPr="002A3422">
        <w:rPr>
          <w:rFonts w:cstheme="minorHAnsi"/>
          <w:lang w:eastAsia="cs-CZ"/>
        </w:rPr>
        <w:t>Nem</w:t>
      </w:r>
      <w:r>
        <w:rPr>
          <w:rFonts w:cstheme="minorHAnsi"/>
          <w:lang w:eastAsia="cs-CZ"/>
        </w:rPr>
        <w:t>ocnice</w:t>
      </w:r>
      <w:r w:rsidRPr="002A3422">
        <w:rPr>
          <w:rFonts w:cstheme="minorHAnsi"/>
          <w:lang w:eastAsia="cs-CZ"/>
        </w:rPr>
        <w:t xml:space="preserve"> postrádá nástroj, který by na základě chování uživatelů v síti byl schopný identifikovat možná bezpečnostní rizika. </w:t>
      </w:r>
    </w:p>
    <w:p w14:paraId="712CF129" w14:textId="495EB357" w:rsidR="00475D00" w:rsidRPr="002A3422" w:rsidRDefault="00475D00" w:rsidP="000B6523">
      <w:pPr>
        <w:jc w:val="both"/>
        <w:rPr>
          <w:rFonts w:cstheme="minorHAnsi"/>
          <w:lang w:eastAsia="cs-CZ"/>
        </w:rPr>
      </w:pPr>
      <w:r w:rsidRPr="002A3422">
        <w:rPr>
          <w:rFonts w:cstheme="minorHAnsi"/>
          <w:lang w:eastAsia="cs-CZ"/>
        </w:rPr>
        <w:t>Datové propojení mezi přístupovými přepínači a distribuční vrstvou či páteří sítě jsou ve většině případů realizovány pouze jedním datovým spojem. Není zde k dispozici záložní trasa, takže ani nelze zajistit vysokou dostupnost pro přístup k primárním aktivům v LAN síti.</w:t>
      </w:r>
    </w:p>
    <w:p w14:paraId="642C9B3E" w14:textId="5BE17E4B" w:rsidR="00475D00" w:rsidRPr="002A3422" w:rsidRDefault="00475D00" w:rsidP="000B6523">
      <w:pPr>
        <w:jc w:val="both"/>
        <w:rPr>
          <w:rFonts w:cstheme="minorHAnsi"/>
          <w:lang w:eastAsia="cs-CZ"/>
        </w:rPr>
      </w:pPr>
      <w:r w:rsidRPr="002A3422">
        <w:rPr>
          <w:rFonts w:cstheme="minorHAnsi"/>
          <w:lang w:eastAsia="cs-CZ"/>
        </w:rPr>
        <w:t>Stávající antivirová řešení, na uživatelských zařízeních nejsou schopna řešit problematiku „</w:t>
      </w:r>
      <w:proofErr w:type="spellStart"/>
      <w:r w:rsidRPr="002A3422">
        <w:rPr>
          <w:rFonts w:cstheme="minorHAnsi"/>
          <w:lang w:eastAsia="cs-CZ"/>
        </w:rPr>
        <w:t>zero</w:t>
      </w:r>
      <w:proofErr w:type="spellEnd"/>
      <w:r w:rsidRPr="002A3422">
        <w:rPr>
          <w:rFonts w:cstheme="minorHAnsi"/>
          <w:lang w:eastAsia="cs-CZ"/>
        </w:rPr>
        <w:t xml:space="preserve"> </w:t>
      </w:r>
      <w:proofErr w:type="spellStart"/>
      <w:r w:rsidRPr="002A3422">
        <w:rPr>
          <w:rFonts w:cstheme="minorHAnsi"/>
          <w:lang w:eastAsia="cs-CZ"/>
        </w:rPr>
        <w:t>day</w:t>
      </w:r>
      <w:proofErr w:type="spellEnd"/>
      <w:r w:rsidRPr="002A3422">
        <w:rPr>
          <w:rFonts w:cstheme="minorHAnsi"/>
          <w:lang w:eastAsia="cs-CZ"/>
        </w:rPr>
        <w:t xml:space="preserve">“ útoků a hrozeb. </w:t>
      </w:r>
    </w:p>
    <w:p w14:paraId="4E33EE0C" w14:textId="77777777" w:rsidR="00475D00" w:rsidRDefault="00475D00" w:rsidP="000B6523">
      <w:pPr>
        <w:jc w:val="both"/>
        <w:rPr>
          <w:rFonts w:cstheme="minorHAnsi"/>
          <w:lang w:eastAsia="cs-CZ"/>
        </w:rPr>
      </w:pPr>
      <w:r w:rsidRPr="002A3422">
        <w:rPr>
          <w:rFonts w:cstheme="minorHAnsi"/>
          <w:lang w:eastAsia="cs-CZ"/>
        </w:rPr>
        <w:t>Není implementována technologie DLP pro ochranu citlivých dat, a to jak na koncových stanicích, serverech nebo perimetru.</w:t>
      </w:r>
    </w:p>
    <w:p w14:paraId="78316E97" w14:textId="6AB7AB82" w:rsidR="00475D00" w:rsidRPr="002A3422" w:rsidRDefault="00475D00" w:rsidP="000B6523">
      <w:pPr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>Nemocnice Pelhřimov</w:t>
      </w:r>
      <w:r w:rsidRPr="002A3422">
        <w:rPr>
          <w:rFonts w:cstheme="minorHAnsi"/>
          <w:lang w:eastAsia="cs-CZ"/>
        </w:rPr>
        <w:t xml:space="preserve"> nerealizuje dvou faktorovou autentizaci  </w:t>
      </w:r>
    </w:p>
    <w:p w14:paraId="1B6C8407" w14:textId="33A746C5" w:rsidR="00475D00" w:rsidRPr="002A3422" w:rsidRDefault="00475D00" w:rsidP="000B6523">
      <w:pPr>
        <w:jc w:val="both"/>
        <w:rPr>
          <w:rFonts w:cstheme="minorHAnsi"/>
          <w:lang w:eastAsia="cs-CZ"/>
        </w:rPr>
      </w:pPr>
      <w:r w:rsidRPr="002A3422">
        <w:rPr>
          <w:rFonts w:cstheme="minorHAnsi"/>
          <w:lang w:eastAsia="cs-CZ"/>
        </w:rPr>
        <w:t>Způsob zálohování je na minimální úrovni a neodpovídá požadavkům ZKB (off-line zálohování a ochrana proti ransomware).</w:t>
      </w:r>
    </w:p>
    <w:p w14:paraId="2D11CD0C" w14:textId="296FB798" w:rsidR="00475D00" w:rsidRPr="002A3422" w:rsidRDefault="00475D00" w:rsidP="000B6523">
      <w:pPr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>Neexistuje</w:t>
      </w:r>
      <w:r w:rsidRPr="002A3422">
        <w:rPr>
          <w:rFonts w:cstheme="minorHAnsi"/>
          <w:lang w:eastAsia="cs-CZ"/>
        </w:rPr>
        <w:t xml:space="preserve"> žádný centrální LOG MANAG</w:t>
      </w:r>
      <w:r>
        <w:rPr>
          <w:rFonts w:cstheme="minorHAnsi"/>
          <w:lang w:eastAsia="cs-CZ"/>
        </w:rPr>
        <w:t>E</w:t>
      </w:r>
      <w:r w:rsidRPr="002A3422">
        <w:rPr>
          <w:rFonts w:cstheme="minorHAnsi"/>
          <w:lang w:eastAsia="cs-CZ"/>
        </w:rPr>
        <w:t xml:space="preserve">MENT. </w:t>
      </w:r>
    </w:p>
    <w:p w14:paraId="6AF56144" w14:textId="4A790CEA" w:rsidR="00F3612E" w:rsidRPr="000A7835" w:rsidRDefault="00475D00" w:rsidP="00D154EC">
      <w:pPr>
        <w:jc w:val="both"/>
        <w:rPr>
          <w:rFonts w:cstheme="minorHAnsi"/>
          <w:lang w:eastAsia="cs-CZ"/>
        </w:rPr>
      </w:pPr>
      <w:r w:rsidRPr="002A3422">
        <w:rPr>
          <w:rFonts w:cstheme="minorHAnsi"/>
          <w:lang w:eastAsia="cs-CZ"/>
        </w:rPr>
        <w:t>Nem</w:t>
      </w:r>
      <w:r>
        <w:rPr>
          <w:rFonts w:cstheme="minorHAnsi"/>
          <w:lang w:eastAsia="cs-CZ"/>
        </w:rPr>
        <w:t xml:space="preserve">ocnice Pelhřimov </w:t>
      </w:r>
      <w:r w:rsidRPr="002A3422">
        <w:rPr>
          <w:rFonts w:cstheme="minorHAnsi"/>
          <w:lang w:eastAsia="cs-CZ"/>
        </w:rPr>
        <w:t>nedisponuje efektivním nástrojem na odhalení a zastavení malwaru, který je připraven hackery na míru.</w:t>
      </w:r>
    </w:p>
    <w:p w14:paraId="69F61561" w14:textId="3380B662" w:rsidR="00F431BD" w:rsidRPr="00E92562" w:rsidRDefault="00F431BD" w:rsidP="00E92562">
      <w:pPr>
        <w:pStyle w:val="Nadpis10"/>
        <w:keepLines w:val="0"/>
        <w:numPr>
          <w:ilvl w:val="0"/>
          <w:numId w:val="10"/>
        </w:numPr>
        <w:pBdr>
          <w:bottom w:val="single" w:sz="4" w:space="1" w:color="auto"/>
        </w:pBdr>
        <w:tabs>
          <w:tab w:val="num" w:pos="357"/>
        </w:tabs>
        <w:suppressAutoHyphens/>
        <w:spacing w:after="60" w:line="240" w:lineRule="auto"/>
        <w:ind w:left="432" w:hanging="432"/>
        <w:rPr>
          <w:rFonts w:ascii="Calibri" w:eastAsia="Times New Roman" w:hAnsi="Calibri" w:cs="Calibri"/>
          <w:b/>
          <w:bCs/>
          <w:color w:val="auto"/>
          <w:kern w:val="36"/>
          <w:sz w:val="28"/>
          <w:szCs w:val="28"/>
          <w:lang w:eastAsia="ar-SA"/>
        </w:rPr>
      </w:pPr>
      <w:bookmarkStart w:id="8" w:name="_Toc524523365"/>
      <w:bookmarkStart w:id="9" w:name="_Toc85463250"/>
      <w:bookmarkStart w:id="10" w:name="_Toc142044107"/>
      <w:r w:rsidRPr="00E92562">
        <w:rPr>
          <w:rFonts w:ascii="Calibri" w:eastAsia="Times New Roman" w:hAnsi="Calibri" w:cs="Calibri"/>
          <w:b/>
          <w:bCs/>
          <w:color w:val="auto"/>
          <w:kern w:val="36"/>
          <w:sz w:val="28"/>
          <w:szCs w:val="28"/>
          <w:lang w:eastAsia="ar-SA"/>
        </w:rPr>
        <w:t>Lokální technické prostředky</w:t>
      </w:r>
      <w:bookmarkEnd w:id="8"/>
      <w:bookmarkEnd w:id="9"/>
      <w:bookmarkEnd w:id="10"/>
    </w:p>
    <w:p w14:paraId="0C2722CD" w14:textId="18A80006" w:rsidR="00A12799" w:rsidRPr="006B0CA2" w:rsidRDefault="00A12799" w:rsidP="00A12799">
      <w:pPr>
        <w:jc w:val="both"/>
        <w:rPr>
          <w:rFonts w:cstheme="minorHAnsi"/>
        </w:rPr>
      </w:pPr>
      <w:r w:rsidRPr="006B0CA2">
        <w:rPr>
          <w:rFonts w:cstheme="minorHAnsi"/>
        </w:rPr>
        <w:t>Správa lokálních technických prostředků je uvedena v následující tabulce.</w:t>
      </w:r>
    </w:p>
    <w:tbl>
      <w:tblPr>
        <w:tblW w:w="0" w:type="auto"/>
        <w:tblInd w:w="108" w:type="dxa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ook w:val="04A0" w:firstRow="1" w:lastRow="0" w:firstColumn="1" w:lastColumn="0" w:noHBand="0" w:noVBand="1"/>
      </w:tblPr>
      <w:tblGrid>
        <w:gridCol w:w="2895"/>
        <w:gridCol w:w="6059"/>
      </w:tblGrid>
      <w:tr w:rsidR="00A926BB" w:rsidRPr="006B0CA2" w14:paraId="3328E5F3" w14:textId="77777777" w:rsidTr="00E92562">
        <w:trPr>
          <w:trHeight w:val="143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B95A" w14:textId="77777777" w:rsidR="00A926BB" w:rsidRPr="006B0CA2" w:rsidRDefault="00A926BB" w:rsidP="004E08B6">
            <w:pPr>
              <w:rPr>
                <w:rFonts w:cstheme="minorHAnsi"/>
                <w:b/>
                <w:bCs/>
              </w:rPr>
            </w:pPr>
            <w:r w:rsidRPr="006B0CA2">
              <w:rPr>
                <w:rFonts w:cstheme="minorHAnsi"/>
                <w:b/>
                <w:bCs/>
              </w:rPr>
              <w:t>Položka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89640" w14:textId="77777777" w:rsidR="00A926BB" w:rsidRPr="006B0CA2" w:rsidRDefault="00A926BB" w:rsidP="004E08B6">
            <w:pPr>
              <w:rPr>
                <w:rFonts w:cstheme="minorHAnsi"/>
                <w:b/>
                <w:bCs/>
              </w:rPr>
            </w:pPr>
            <w:r w:rsidRPr="006B0CA2">
              <w:rPr>
                <w:rFonts w:cstheme="minorHAnsi"/>
                <w:b/>
                <w:bCs/>
              </w:rPr>
              <w:t>Popis</w:t>
            </w:r>
          </w:p>
        </w:tc>
      </w:tr>
      <w:tr w:rsidR="00A926BB" w:rsidRPr="006B0CA2" w14:paraId="0116CA47" w14:textId="77777777" w:rsidTr="00E92562"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hideMark/>
          </w:tcPr>
          <w:p w14:paraId="430A66CE" w14:textId="77777777" w:rsidR="00A926BB" w:rsidRPr="006B0CA2" w:rsidRDefault="00A926BB" w:rsidP="004E08B6">
            <w:pPr>
              <w:rPr>
                <w:rFonts w:cstheme="minorHAnsi"/>
                <w:b/>
                <w:highlight w:val="yellow"/>
              </w:rPr>
            </w:pPr>
            <w:r w:rsidRPr="006B0CA2">
              <w:rPr>
                <w:rFonts w:eastAsia="Calibri" w:cstheme="minorHAnsi"/>
                <w:b/>
              </w:rPr>
              <w:t>Lokální pracovní stanice</w:t>
            </w:r>
          </w:p>
        </w:tc>
      </w:tr>
      <w:tr w:rsidR="00A926BB" w:rsidRPr="006B0CA2" w14:paraId="51DC4ADC" w14:textId="77777777" w:rsidTr="00E92562">
        <w:tc>
          <w:tcPr>
            <w:tcW w:w="289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hideMark/>
          </w:tcPr>
          <w:p w14:paraId="625AA64F" w14:textId="77777777" w:rsidR="00A926BB" w:rsidRPr="006B0CA2" w:rsidRDefault="00A926BB" w:rsidP="004E08B6">
            <w:pPr>
              <w:rPr>
                <w:rFonts w:eastAsia="Calibri" w:cstheme="minorHAnsi"/>
              </w:rPr>
            </w:pPr>
            <w:r w:rsidRPr="006B0CA2">
              <w:rPr>
                <w:rFonts w:eastAsia="Calibri" w:cstheme="minorHAnsi"/>
              </w:rPr>
              <w:t>Monitor – rozlišení</w:t>
            </w:r>
          </w:p>
        </w:tc>
        <w:tc>
          <w:tcPr>
            <w:tcW w:w="605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  <w:hideMark/>
          </w:tcPr>
          <w:p w14:paraId="4AAB1E75" w14:textId="77777777" w:rsidR="00A926BB" w:rsidRPr="00DE372F" w:rsidRDefault="00A926BB" w:rsidP="004E08B6">
            <w:pPr>
              <w:rPr>
                <w:rFonts w:cstheme="minorHAnsi"/>
              </w:rPr>
            </w:pPr>
            <w:r w:rsidRPr="00DE372F">
              <w:rPr>
                <w:rFonts w:cstheme="minorHAnsi"/>
              </w:rPr>
              <w:t>LCD s LED podsvícením o min. konfiguraci:</w:t>
            </w:r>
          </w:p>
          <w:p w14:paraId="21BC5A2E" w14:textId="77777777" w:rsidR="00A926BB" w:rsidRPr="00DE372F" w:rsidRDefault="00A926BB" w:rsidP="004E08B6">
            <w:pPr>
              <w:rPr>
                <w:rFonts w:cstheme="minorHAnsi"/>
              </w:rPr>
            </w:pPr>
            <w:r w:rsidRPr="00DE372F">
              <w:rPr>
                <w:rFonts w:cstheme="minorHAnsi"/>
              </w:rPr>
              <w:t xml:space="preserve">úhlopříčka min. 19” </w:t>
            </w:r>
            <w:proofErr w:type="spellStart"/>
            <w:r w:rsidRPr="00DE372F">
              <w:rPr>
                <w:rFonts w:cstheme="minorHAnsi"/>
              </w:rPr>
              <w:t>wide</w:t>
            </w:r>
            <w:proofErr w:type="spellEnd"/>
            <w:r w:rsidRPr="00DE372F">
              <w:rPr>
                <w:rFonts w:cstheme="minorHAnsi"/>
              </w:rPr>
              <w:t>, rozlišení 1920x1080.</w:t>
            </w:r>
          </w:p>
        </w:tc>
      </w:tr>
      <w:tr w:rsidR="00A926BB" w:rsidRPr="006B0CA2" w14:paraId="30ADC235" w14:textId="77777777" w:rsidTr="00E92562">
        <w:tc>
          <w:tcPr>
            <w:tcW w:w="289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hideMark/>
          </w:tcPr>
          <w:p w14:paraId="0B30C3F3" w14:textId="77777777" w:rsidR="00A926BB" w:rsidRPr="006B0CA2" w:rsidRDefault="00A926BB" w:rsidP="004E08B6">
            <w:pPr>
              <w:rPr>
                <w:rFonts w:eastAsia="Calibri" w:cstheme="minorHAnsi"/>
              </w:rPr>
            </w:pPr>
            <w:r w:rsidRPr="006B0CA2">
              <w:rPr>
                <w:rFonts w:eastAsia="Calibri" w:cstheme="minorHAnsi"/>
              </w:rPr>
              <w:lastRenderedPageBreak/>
              <w:t>Typ lokální pracovní stanice</w:t>
            </w:r>
          </w:p>
        </w:tc>
        <w:tc>
          <w:tcPr>
            <w:tcW w:w="605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  <w:hideMark/>
          </w:tcPr>
          <w:p w14:paraId="68D9F593" w14:textId="77777777" w:rsidR="00A926BB" w:rsidRPr="00DE372F" w:rsidRDefault="00A926BB" w:rsidP="004E08B6">
            <w:pPr>
              <w:rPr>
                <w:rFonts w:cstheme="minorHAnsi"/>
              </w:rPr>
            </w:pPr>
            <w:r w:rsidRPr="00DE372F">
              <w:rPr>
                <w:rFonts w:cstheme="minorHAnsi"/>
              </w:rPr>
              <w:t>Běžné kancelářské PC s min. konfigurací:</w:t>
            </w:r>
          </w:p>
          <w:p w14:paraId="0CAF005E" w14:textId="77777777" w:rsidR="00A926BB" w:rsidRPr="00DE372F" w:rsidRDefault="00A926BB" w:rsidP="004E08B6">
            <w:pPr>
              <w:rPr>
                <w:rFonts w:cstheme="minorHAnsi"/>
              </w:rPr>
            </w:pPr>
            <w:r w:rsidRPr="00DE372F">
              <w:rPr>
                <w:rFonts w:cstheme="minorHAnsi"/>
              </w:rPr>
              <w:t>CPU Intel i3 (i5), RAM 4 GB (max. 32 GB), disk 128 GB SSD (500 GB HDD), grafická karta integrovaná</w:t>
            </w:r>
          </w:p>
        </w:tc>
      </w:tr>
      <w:tr w:rsidR="00A926BB" w:rsidRPr="006B0CA2" w14:paraId="777427A6" w14:textId="77777777" w:rsidTr="00E92562">
        <w:tc>
          <w:tcPr>
            <w:tcW w:w="289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  <w:hideMark/>
          </w:tcPr>
          <w:p w14:paraId="15003D9A" w14:textId="77777777" w:rsidR="00A926BB" w:rsidRPr="006B0CA2" w:rsidRDefault="00A926BB" w:rsidP="004E08B6">
            <w:pPr>
              <w:rPr>
                <w:rFonts w:eastAsia="Calibri" w:cstheme="minorHAnsi"/>
              </w:rPr>
            </w:pPr>
            <w:r w:rsidRPr="006B0CA2">
              <w:rPr>
                <w:rFonts w:eastAsia="Calibri" w:cstheme="minorHAnsi"/>
              </w:rPr>
              <w:t>Operační systém</w:t>
            </w:r>
          </w:p>
        </w:tc>
        <w:tc>
          <w:tcPr>
            <w:tcW w:w="605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  <w:hideMark/>
          </w:tcPr>
          <w:p w14:paraId="45480853" w14:textId="77777777" w:rsidR="00A926BB" w:rsidRPr="00DE372F" w:rsidRDefault="00A926BB" w:rsidP="004E08B6">
            <w:pPr>
              <w:rPr>
                <w:rFonts w:cstheme="minorHAnsi"/>
              </w:rPr>
            </w:pPr>
            <w:r w:rsidRPr="00DE372F">
              <w:rPr>
                <w:rFonts w:cstheme="minorHAnsi"/>
              </w:rPr>
              <w:t xml:space="preserve">Windows 10 Professional 32 a 64-bit </w:t>
            </w:r>
          </w:p>
        </w:tc>
      </w:tr>
      <w:tr w:rsidR="00A926BB" w:rsidRPr="006B0CA2" w14:paraId="625A3824" w14:textId="77777777" w:rsidTr="00E92562">
        <w:tc>
          <w:tcPr>
            <w:tcW w:w="289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  <w:hideMark/>
          </w:tcPr>
          <w:p w14:paraId="3E2200CB" w14:textId="77777777" w:rsidR="00A926BB" w:rsidRPr="006B0CA2" w:rsidRDefault="00A926BB" w:rsidP="004E08B6">
            <w:pPr>
              <w:rPr>
                <w:rFonts w:eastAsia="Calibri" w:cstheme="minorHAnsi"/>
              </w:rPr>
            </w:pPr>
            <w:r w:rsidRPr="006B0CA2">
              <w:rPr>
                <w:rFonts w:eastAsia="Calibri" w:cstheme="minorHAnsi"/>
              </w:rPr>
              <w:t>Správa lokálních stanic</w:t>
            </w:r>
          </w:p>
        </w:tc>
        <w:tc>
          <w:tcPr>
            <w:tcW w:w="605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  <w:hideMark/>
          </w:tcPr>
          <w:p w14:paraId="39853E65" w14:textId="77777777" w:rsidR="00A926BB" w:rsidRPr="00DE372F" w:rsidRDefault="00A926BB" w:rsidP="004E08B6">
            <w:pPr>
              <w:rPr>
                <w:rFonts w:cstheme="minorHAnsi"/>
              </w:rPr>
            </w:pPr>
            <w:r w:rsidRPr="00DE372F">
              <w:rPr>
                <w:rFonts w:cstheme="minorHAnsi"/>
              </w:rPr>
              <w:t>Je řešena centrální správa politik (nastavení práv lokálních uživatelů k operačnímu systému pracovní stanice) pomocí politik a rolí.</w:t>
            </w:r>
          </w:p>
          <w:p w14:paraId="47B76994" w14:textId="77777777" w:rsidR="00A926BB" w:rsidRPr="00DE372F" w:rsidRDefault="00A926BB" w:rsidP="004E08B6">
            <w:pPr>
              <w:rPr>
                <w:rFonts w:cstheme="minorHAnsi"/>
              </w:rPr>
            </w:pPr>
            <w:r w:rsidRPr="00DE372F">
              <w:rPr>
                <w:rFonts w:cstheme="minorHAnsi"/>
              </w:rPr>
              <w:t>Ochrana proti škodlivému kódu (viry, malware apod.) je centralizovaná, pravidelné aktualizace probíhají na stanicích včetně systémových záplat centrálně.</w:t>
            </w:r>
          </w:p>
        </w:tc>
      </w:tr>
      <w:tr w:rsidR="00A926BB" w:rsidRPr="006B0CA2" w14:paraId="4690B4BC" w14:textId="77777777" w:rsidTr="00E92562">
        <w:tc>
          <w:tcPr>
            <w:tcW w:w="8954" w:type="dxa"/>
            <w:gridSpan w:val="2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  <w:hideMark/>
          </w:tcPr>
          <w:p w14:paraId="3A28B411" w14:textId="77777777" w:rsidR="00A926BB" w:rsidRPr="00DE372F" w:rsidRDefault="00A926BB" w:rsidP="004E08B6">
            <w:pPr>
              <w:rPr>
                <w:rFonts w:cstheme="minorHAnsi"/>
                <w:b/>
              </w:rPr>
            </w:pPr>
            <w:r w:rsidRPr="00DE372F">
              <w:rPr>
                <w:rFonts w:eastAsia="Calibri" w:cstheme="minorHAnsi"/>
                <w:b/>
              </w:rPr>
              <w:t>Periferie lokálních stanic</w:t>
            </w:r>
          </w:p>
        </w:tc>
      </w:tr>
      <w:tr w:rsidR="00A926BB" w:rsidRPr="006B0CA2" w14:paraId="5D775417" w14:textId="77777777" w:rsidTr="00E92562">
        <w:tc>
          <w:tcPr>
            <w:tcW w:w="289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  <w:hideMark/>
          </w:tcPr>
          <w:p w14:paraId="387271DB" w14:textId="77777777" w:rsidR="00A926BB" w:rsidRPr="006B0CA2" w:rsidRDefault="00A926BB" w:rsidP="004E08B6">
            <w:pPr>
              <w:rPr>
                <w:rFonts w:cstheme="minorHAnsi"/>
                <w:b/>
                <w:bCs/>
              </w:rPr>
            </w:pPr>
            <w:r w:rsidRPr="006B0CA2">
              <w:rPr>
                <w:rFonts w:eastAsia="Calibri" w:cstheme="minorHAnsi"/>
              </w:rPr>
              <w:t>Typy tiskáren</w:t>
            </w:r>
          </w:p>
        </w:tc>
        <w:tc>
          <w:tcPr>
            <w:tcW w:w="605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  <w:hideMark/>
          </w:tcPr>
          <w:p w14:paraId="1986A512" w14:textId="77777777" w:rsidR="00A926BB" w:rsidRPr="00DE372F" w:rsidRDefault="00A926BB" w:rsidP="004E08B6">
            <w:pPr>
              <w:rPr>
                <w:rFonts w:cstheme="minorHAnsi"/>
              </w:rPr>
            </w:pPr>
            <w:r w:rsidRPr="00DE372F">
              <w:rPr>
                <w:rFonts w:cstheme="minorHAnsi"/>
              </w:rPr>
              <w:t xml:space="preserve">Standardní laserové tiskárny převážně formátu A4, podporující oboustranný tisk s PCL 6, doplněné multifunkčními stroji formátu A3 </w:t>
            </w:r>
          </w:p>
        </w:tc>
      </w:tr>
    </w:tbl>
    <w:p w14:paraId="66C22A9D" w14:textId="77777777" w:rsidR="00A926BB" w:rsidRPr="006B0CA2" w:rsidRDefault="00A926BB" w:rsidP="00A12799">
      <w:pPr>
        <w:jc w:val="both"/>
        <w:rPr>
          <w:rFonts w:cstheme="minorHAnsi"/>
        </w:rPr>
      </w:pPr>
    </w:p>
    <w:p w14:paraId="49D6627D" w14:textId="615C3B7F" w:rsidR="0016310D" w:rsidRPr="006E7904" w:rsidRDefault="0016310D" w:rsidP="00DF4021">
      <w:pPr>
        <w:rPr>
          <w:rFonts w:cstheme="minorHAnsi"/>
        </w:rPr>
      </w:pPr>
    </w:p>
    <w:sectPr w:rsidR="0016310D" w:rsidRPr="006E7904" w:rsidSect="0048142B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3DC7B" w14:textId="77777777" w:rsidR="00492DAB" w:rsidRDefault="00492DAB" w:rsidP="004C2A04">
      <w:pPr>
        <w:spacing w:after="0" w:line="240" w:lineRule="auto"/>
      </w:pPr>
      <w:r>
        <w:separator/>
      </w:r>
    </w:p>
  </w:endnote>
  <w:endnote w:type="continuationSeparator" w:id="0">
    <w:p w14:paraId="7BAB391C" w14:textId="77777777" w:rsidR="00492DAB" w:rsidRDefault="00492DAB" w:rsidP="004C2A04">
      <w:pPr>
        <w:spacing w:after="0" w:line="240" w:lineRule="auto"/>
      </w:pPr>
      <w:r>
        <w:continuationSeparator/>
      </w:r>
    </w:p>
  </w:endnote>
  <w:endnote w:type="continuationNotice" w:id="1">
    <w:p w14:paraId="03E706AF" w14:textId="77777777" w:rsidR="00492DAB" w:rsidRDefault="00492D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Courier New&quot;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Heuristica">
    <w:altName w:val="Times New Roman"/>
    <w:panose1 w:val="00000000000000000000"/>
    <w:charset w:val="00"/>
    <w:family w:val="roman"/>
    <w:notTrueType/>
    <w:pitch w:val="variable"/>
    <w:sig w:usb0="00000001" w:usb1="5000005B" w:usb2="00000000" w:usb3="00000000" w:csb0="0000001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4785316"/>
      <w:docPartObj>
        <w:docPartGallery w:val="Page Numbers (Bottom of Page)"/>
        <w:docPartUnique/>
      </w:docPartObj>
    </w:sdtPr>
    <w:sdtEndPr/>
    <w:sdtContent>
      <w:p w14:paraId="3B9BEAEA" w14:textId="77777777" w:rsidR="00B82A02" w:rsidRDefault="00B82A02">
        <w:pPr>
          <w:pStyle w:val="Zpat"/>
          <w:jc w:val="right"/>
        </w:pPr>
      </w:p>
      <w:p w14:paraId="4E9DC932" w14:textId="4D8C010D" w:rsidR="006B0CA2" w:rsidRDefault="006B0CA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27E6">
          <w:rPr>
            <w:noProof/>
          </w:rPr>
          <w:t>6</w:t>
        </w:r>
        <w:r>
          <w:fldChar w:fldCharType="end"/>
        </w:r>
      </w:p>
    </w:sdtContent>
  </w:sdt>
  <w:p w14:paraId="524EA366" w14:textId="77777777" w:rsidR="006B0CA2" w:rsidRDefault="006B0CA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62655" w14:textId="77777777" w:rsidR="00492DAB" w:rsidRDefault="00492DAB" w:rsidP="004C2A04">
      <w:pPr>
        <w:spacing w:after="0" w:line="240" w:lineRule="auto"/>
      </w:pPr>
      <w:r>
        <w:separator/>
      </w:r>
    </w:p>
  </w:footnote>
  <w:footnote w:type="continuationSeparator" w:id="0">
    <w:p w14:paraId="3BD7AC0B" w14:textId="77777777" w:rsidR="00492DAB" w:rsidRDefault="00492DAB" w:rsidP="004C2A04">
      <w:pPr>
        <w:spacing w:after="0" w:line="240" w:lineRule="auto"/>
      </w:pPr>
      <w:r>
        <w:continuationSeparator/>
      </w:r>
    </w:p>
  </w:footnote>
  <w:footnote w:type="continuationNotice" w:id="1">
    <w:p w14:paraId="21D0A494" w14:textId="77777777" w:rsidR="00492DAB" w:rsidRDefault="00492D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45659" w14:textId="07B5B400" w:rsidR="004C2A04" w:rsidRDefault="004C2A04" w:rsidP="00DB0BCF">
    <w:pPr>
      <w:pStyle w:val="Zhlav"/>
      <w:ind w:firstLine="2832"/>
      <w:rPr>
        <w:color w:val="002060"/>
      </w:rPr>
    </w:pPr>
  </w:p>
  <w:p w14:paraId="0B363407" w14:textId="77777777" w:rsidR="00DB0BCF" w:rsidRDefault="00DB0BCF" w:rsidP="00DB0BCF">
    <w:pPr>
      <w:pStyle w:val="Zhlav"/>
      <w:ind w:firstLine="283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0BBCB" w14:textId="4ECA739A" w:rsidR="006B0CA2" w:rsidRDefault="0048142B">
    <w:pPr>
      <w:pStyle w:val="Zhlav"/>
    </w:pPr>
    <w:r>
      <w:rPr>
        <w:noProof/>
        <w:lang w:eastAsia="cs-CZ"/>
      </w:rPr>
      <w:drawing>
        <wp:inline distT="0" distB="0" distL="0" distR="0" wp14:anchorId="47C1BCF4" wp14:editId="6E7AB20E">
          <wp:extent cx="5759450" cy="699135"/>
          <wp:effectExtent l="0" t="0" r="0" b="5715"/>
          <wp:docPr id="1951202752" name="Obrázek 19512027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851"/>
    <w:multiLevelType w:val="hybridMultilevel"/>
    <w:tmpl w:val="CA3C0A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B6030"/>
    <w:multiLevelType w:val="hybridMultilevel"/>
    <w:tmpl w:val="B74671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ABC34"/>
    <w:multiLevelType w:val="hybridMultilevel"/>
    <w:tmpl w:val="7A4AF4D2"/>
    <w:lvl w:ilvl="0" w:tplc="BAC00ADE">
      <w:start w:val="1"/>
      <w:numFmt w:val="decimal"/>
      <w:lvlText w:val="%1."/>
      <w:lvlJc w:val="left"/>
      <w:pPr>
        <w:ind w:left="720" w:hanging="360"/>
      </w:pPr>
    </w:lvl>
    <w:lvl w:ilvl="1" w:tplc="660A1722">
      <w:start w:val="1"/>
      <w:numFmt w:val="lowerLetter"/>
      <w:lvlText w:val="%2."/>
      <w:lvlJc w:val="left"/>
      <w:pPr>
        <w:ind w:left="1440" w:hanging="360"/>
      </w:pPr>
    </w:lvl>
    <w:lvl w:ilvl="2" w:tplc="C0702608">
      <w:start w:val="1"/>
      <w:numFmt w:val="lowerRoman"/>
      <w:lvlText w:val="%3."/>
      <w:lvlJc w:val="right"/>
      <w:pPr>
        <w:ind w:left="2160" w:hanging="180"/>
      </w:pPr>
    </w:lvl>
    <w:lvl w:ilvl="3" w:tplc="4D08B592">
      <w:start w:val="1"/>
      <w:numFmt w:val="decimal"/>
      <w:lvlText w:val="%4."/>
      <w:lvlJc w:val="left"/>
      <w:pPr>
        <w:ind w:left="2880" w:hanging="360"/>
      </w:pPr>
    </w:lvl>
    <w:lvl w:ilvl="4" w:tplc="13C4B7CE">
      <w:start w:val="1"/>
      <w:numFmt w:val="lowerLetter"/>
      <w:lvlText w:val="%5."/>
      <w:lvlJc w:val="left"/>
      <w:pPr>
        <w:ind w:left="3600" w:hanging="360"/>
      </w:pPr>
    </w:lvl>
    <w:lvl w:ilvl="5" w:tplc="D160F602">
      <w:start w:val="1"/>
      <w:numFmt w:val="lowerRoman"/>
      <w:lvlText w:val="%6."/>
      <w:lvlJc w:val="right"/>
      <w:pPr>
        <w:ind w:left="4320" w:hanging="180"/>
      </w:pPr>
    </w:lvl>
    <w:lvl w:ilvl="6" w:tplc="43161C94">
      <w:start w:val="1"/>
      <w:numFmt w:val="decimal"/>
      <w:lvlText w:val="%7."/>
      <w:lvlJc w:val="left"/>
      <w:pPr>
        <w:ind w:left="5040" w:hanging="360"/>
      </w:pPr>
    </w:lvl>
    <w:lvl w:ilvl="7" w:tplc="99945884">
      <w:start w:val="1"/>
      <w:numFmt w:val="lowerLetter"/>
      <w:lvlText w:val="%8."/>
      <w:lvlJc w:val="left"/>
      <w:pPr>
        <w:ind w:left="5760" w:hanging="360"/>
      </w:pPr>
    </w:lvl>
    <w:lvl w:ilvl="8" w:tplc="29C26DF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B9CA6"/>
    <w:multiLevelType w:val="hybridMultilevel"/>
    <w:tmpl w:val="01349198"/>
    <w:lvl w:ilvl="0" w:tplc="1CE033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09A0A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1910E5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CC49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C845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AA95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6CDF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1484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3C02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B3F8B"/>
    <w:multiLevelType w:val="hybridMultilevel"/>
    <w:tmpl w:val="04D22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C5466"/>
    <w:multiLevelType w:val="multilevel"/>
    <w:tmpl w:val="F148E73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A6A791E"/>
    <w:multiLevelType w:val="hybridMultilevel"/>
    <w:tmpl w:val="B2F886C4"/>
    <w:lvl w:ilvl="0" w:tplc="420C44DA">
      <w:start w:val="1"/>
      <w:numFmt w:val="bullet"/>
      <w:pStyle w:val="Odrka1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A1B73"/>
    <w:multiLevelType w:val="hybridMultilevel"/>
    <w:tmpl w:val="801AFD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E0C20"/>
    <w:multiLevelType w:val="hybridMultilevel"/>
    <w:tmpl w:val="FFFFFFFF"/>
    <w:lvl w:ilvl="0" w:tplc="D0AAB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DCBC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DCE5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A2BE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C874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B210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C23E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EC61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8AD6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54189D"/>
    <w:multiLevelType w:val="hybridMultilevel"/>
    <w:tmpl w:val="D53AD2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28265D"/>
    <w:multiLevelType w:val="hybridMultilevel"/>
    <w:tmpl w:val="FFFFFFFF"/>
    <w:lvl w:ilvl="0" w:tplc="0BAC2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92D6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4611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8AC7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767B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BCEE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84E6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6C14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22E9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4A048B"/>
    <w:multiLevelType w:val="hybridMultilevel"/>
    <w:tmpl w:val="F7FAB33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4C1819"/>
    <w:multiLevelType w:val="hybridMultilevel"/>
    <w:tmpl w:val="5D90B3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A56118"/>
    <w:multiLevelType w:val="multilevel"/>
    <w:tmpl w:val="9FFE7A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2C352AA"/>
    <w:multiLevelType w:val="hybridMultilevel"/>
    <w:tmpl w:val="FF56343A"/>
    <w:lvl w:ilvl="0" w:tplc="EA7C361C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713F6B"/>
    <w:multiLevelType w:val="hybridMultilevel"/>
    <w:tmpl w:val="5260B6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4BC80D"/>
    <w:multiLevelType w:val="hybridMultilevel"/>
    <w:tmpl w:val="E4C4D66A"/>
    <w:lvl w:ilvl="0" w:tplc="29ECC4A8">
      <w:start w:val="1"/>
      <w:numFmt w:val="decimal"/>
      <w:lvlText w:val="%1."/>
      <w:lvlJc w:val="left"/>
      <w:pPr>
        <w:ind w:left="720" w:hanging="360"/>
      </w:pPr>
    </w:lvl>
    <w:lvl w:ilvl="1" w:tplc="DBAAC7EA">
      <w:start w:val="1"/>
      <w:numFmt w:val="lowerLetter"/>
      <w:lvlText w:val="%2."/>
      <w:lvlJc w:val="left"/>
      <w:pPr>
        <w:ind w:left="1440" w:hanging="360"/>
      </w:pPr>
    </w:lvl>
    <w:lvl w:ilvl="2" w:tplc="EFFC4894">
      <w:start w:val="1"/>
      <w:numFmt w:val="lowerRoman"/>
      <w:lvlText w:val="%3."/>
      <w:lvlJc w:val="right"/>
      <w:pPr>
        <w:ind w:left="2160" w:hanging="180"/>
      </w:pPr>
    </w:lvl>
    <w:lvl w:ilvl="3" w:tplc="D9BE0C16">
      <w:start w:val="1"/>
      <w:numFmt w:val="decimal"/>
      <w:lvlText w:val="%4."/>
      <w:lvlJc w:val="left"/>
      <w:pPr>
        <w:ind w:left="2880" w:hanging="360"/>
      </w:pPr>
    </w:lvl>
    <w:lvl w:ilvl="4" w:tplc="F7A2B7DC">
      <w:start w:val="1"/>
      <w:numFmt w:val="lowerLetter"/>
      <w:lvlText w:val="%5."/>
      <w:lvlJc w:val="left"/>
      <w:pPr>
        <w:ind w:left="3600" w:hanging="360"/>
      </w:pPr>
    </w:lvl>
    <w:lvl w:ilvl="5" w:tplc="18C81EB0">
      <w:start w:val="1"/>
      <w:numFmt w:val="lowerRoman"/>
      <w:lvlText w:val="%6."/>
      <w:lvlJc w:val="right"/>
      <w:pPr>
        <w:ind w:left="4320" w:hanging="180"/>
      </w:pPr>
    </w:lvl>
    <w:lvl w:ilvl="6" w:tplc="A1C0EB12">
      <w:start w:val="1"/>
      <w:numFmt w:val="decimal"/>
      <w:lvlText w:val="%7."/>
      <w:lvlJc w:val="left"/>
      <w:pPr>
        <w:ind w:left="5040" w:hanging="360"/>
      </w:pPr>
    </w:lvl>
    <w:lvl w:ilvl="7" w:tplc="DA78BAA2">
      <w:start w:val="1"/>
      <w:numFmt w:val="lowerLetter"/>
      <w:lvlText w:val="%8."/>
      <w:lvlJc w:val="left"/>
      <w:pPr>
        <w:ind w:left="5760" w:hanging="360"/>
      </w:pPr>
    </w:lvl>
    <w:lvl w:ilvl="8" w:tplc="72CA318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EA54E7"/>
    <w:multiLevelType w:val="hybridMultilevel"/>
    <w:tmpl w:val="1FDC93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241E49"/>
    <w:multiLevelType w:val="hybridMultilevel"/>
    <w:tmpl w:val="FB50BD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B1431B"/>
    <w:multiLevelType w:val="hybridMultilevel"/>
    <w:tmpl w:val="D7961928"/>
    <w:lvl w:ilvl="0" w:tplc="AA0C007C">
      <w:start w:val="1"/>
      <w:numFmt w:val="bullet"/>
      <w:pStyle w:val="AAProcessesSeznamsodrkou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182EC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B885428"/>
    <w:multiLevelType w:val="hybridMultilevel"/>
    <w:tmpl w:val="B99402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7"/>
  </w:num>
  <w:num w:numId="4">
    <w:abstractNumId w:val="4"/>
  </w:num>
  <w:num w:numId="5">
    <w:abstractNumId w:val="18"/>
  </w:num>
  <w:num w:numId="6">
    <w:abstractNumId w:val="1"/>
  </w:num>
  <w:num w:numId="7">
    <w:abstractNumId w:val="7"/>
  </w:num>
  <w:num w:numId="8">
    <w:abstractNumId w:val="0"/>
  </w:num>
  <w:num w:numId="9">
    <w:abstractNumId w:val="15"/>
  </w:num>
  <w:num w:numId="10">
    <w:abstractNumId w:val="20"/>
  </w:num>
  <w:num w:numId="11">
    <w:abstractNumId w:val="8"/>
  </w:num>
  <w:num w:numId="12">
    <w:abstractNumId w:val="10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11"/>
  </w:num>
  <w:num w:numId="16">
    <w:abstractNumId w:val="12"/>
  </w:num>
  <w:num w:numId="17">
    <w:abstractNumId w:val="19"/>
  </w:num>
  <w:num w:numId="18">
    <w:abstractNumId w:val="6"/>
  </w:num>
  <w:num w:numId="19">
    <w:abstractNumId w:val="14"/>
  </w:num>
  <w:num w:numId="20">
    <w:abstractNumId w:val="16"/>
  </w:num>
  <w:num w:numId="21">
    <w:abstractNumId w:val="3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A4B"/>
    <w:rsid w:val="00017227"/>
    <w:rsid w:val="00033057"/>
    <w:rsid w:val="0003426C"/>
    <w:rsid w:val="00054632"/>
    <w:rsid w:val="000577DB"/>
    <w:rsid w:val="000677BC"/>
    <w:rsid w:val="00087F11"/>
    <w:rsid w:val="000A38DB"/>
    <w:rsid w:val="000A7835"/>
    <w:rsid w:val="000A7F73"/>
    <w:rsid w:val="000B16E7"/>
    <w:rsid w:val="000B6523"/>
    <w:rsid w:val="000D23D5"/>
    <w:rsid w:val="000D420F"/>
    <w:rsid w:val="000D7850"/>
    <w:rsid w:val="000E0223"/>
    <w:rsid w:val="000E0EC1"/>
    <w:rsid w:val="000E2D9E"/>
    <w:rsid w:val="000F7F71"/>
    <w:rsid w:val="00100EA8"/>
    <w:rsid w:val="00103BF8"/>
    <w:rsid w:val="00107727"/>
    <w:rsid w:val="00112DB0"/>
    <w:rsid w:val="00134781"/>
    <w:rsid w:val="001354E9"/>
    <w:rsid w:val="00141717"/>
    <w:rsid w:val="00141BBE"/>
    <w:rsid w:val="001471C0"/>
    <w:rsid w:val="00161AD8"/>
    <w:rsid w:val="00162D0E"/>
    <w:rsid w:val="00162E25"/>
    <w:rsid w:val="0016310D"/>
    <w:rsid w:val="00190AB1"/>
    <w:rsid w:val="001A153F"/>
    <w:rsid w:val="001B041B"/>
    <w:rsid w:val="001B3CE6"/>
    <w:rsid w:val="001B4419"/>
    <w:rsid w:val="001D4FF7"/>
    <w:rsid w:val="001E1F86"/>
    <w:rsid w:val="001E6DA5"/>
    <w:rsid w:val="001F0DD8"/>
    <w:rsid w:val="001F60BE"/>
    <w:rsid w:val="00224DE9"/>
    <w:rsid w:val="00235BF2"/>
    <w:rsid w:val="00243D5C"/>
    <w:rsid w:val="00244300"/>
    <w:rsid w:val="0025439A"/>
    <w:rsid w:val="00257131"/>
    <w:rsid w:val="00257889"/>
    <w:rsid w:val="002738A1"/>
    <w:rsid w:val="002744F6"/>
    <w:rsid w:val="0028390B"/>
    <w:rsid w:val="002865D2"/>
    <w:rsid w:val="002875AB"/>
    <w:rsid w:val="00296260"/>
    <w:rsid w:val="002A1A14"/>
    <w:rsid w:val="002B1AB4"/>
    <w:rsid w:val="002D26DC"/>
    <w:rsid w:val="002D27C8"/>
    <w:rsid w:val="002D3A4B"/>
    <w:rsid w:val="002D7E6C"/>
    <w:rsid w:val="002E0CCD"/>
    <w:rsid w:val="002F19AE"/>
    <w:rsid w:val="002F2497"/>
    <w:rsid w:val="002F375C"/>
    <w:rsid w:val="0031019B"/>
    <w:rsid w:val="00315878"/>
    <w:rsid w:val="003220EB"/>
    <w:rsid w:val="00325AB7"/>
    <w:rsid w:val="00330EF4"/>
    <w:rsid w:val="00337FB1"/>
    <w:rsid w:val="00343F23"/>
    <w:rsid w:val="00345E4C"/>
    <w:rsid w:val="00347A89"/>
    <w:rsid w:val="0037011D"/>
    <w:rsid w:val="00373AC4"/>
    <w:rsid w:val="003A148C"/>
    <w:rsid w:val="003A234A"/>
    <w:rsid w:val="003A4A16"/>
    <w:rsid w:val="003A4E38"/>
    <w:rsid w:val="003C3BF6"/>
    <w:rsid w:val="003D2F37"/>
    <w:rsid w:val="00402028"/>
    <w:rsid w:val="004043FD"/>
    <w:rsid w:val="004221AA"/>
    <w:rsid w:val="004225EC"/>
    <w:rsid w:val="00425665"/>
    <w:rsid w:val="00437F81"/>
    <w:rsid w:val="00443F33"/>
    <w:rsid w:val="00475D00"/>
    <w:rsid w:val="0048142B"/>
    <w:rsid w:val="004839EC"/>
    <w:rsid w:val="00492DAB"/>
    <w:rsid w:val="004A740B"/>
    <w:rsid w:val="004B10EF"/>
    <w:rsid w:val="004B6833"/>
    <w:rsid w:val="004C0800"/>
    <w:rsid w:val="004C2A04"/>
    <w:rsid w:val="004C5DC5"/>
    <w:rsid w:val="004C65CD"/>
    <w:rsid w:val="004D35B5"/>
    <w:rsid w:val="004D5753"/>
    <w:rsid w:val="004E1E5A"/>
    <w:rsid w:val="004E42E0"/>
    <w:rsid w:val="004F2E04"/>
    <w:rsid w:val="00500748"/>
    <w:rsid w:val="005043D2"/>
    <w:rsid w:val="0050737E"/>
    <w:rsid w:val="00510BBC"/>
    <w:rsid w:val="00510FF1"/>
    <w:rsid w:val="00511250"/>
    <w:rsid w:val="005201A7"/>
    <w:rsid w:val="00523EB0"/>
    <w:rsid w:val="00524356"/>
    <w:rsid w:val="00526F42"/>
    <w:rsid w:val="005307CB"/>
    <w:rsid w:val="00531457"/>
    <w:rsid w:val="00535A59"/>
    <w:rsid w:val="00536C0B"/>
    <w:rsid w:val="00536C51"/>
    <w:rsid w:val="005371D2"/>
    <w:rsid w:val="00541677"/>
    <w:rsid w:val="00567194"/>
    <w:rsid w:val="00572488"/>
    <w:rsid w:val="005927AB"/>
    <w:rsid w:val="005A151E"/>
    <w:rsid w:val="005B1B01"/>
    <w:rsid w:val="005B3DD5"/>
    <w:rsid w:val="005D0666"/>
    <w:rsid w:val="005D20AD"/>
    <w:rsid w:val="005E3E25"/>
    <w:rsid w:val="00606AA6"/>
    <w:rsid w:val="0061040F"/>
    <w:rsid w:val="00616953"/>
    <w:rsid w:val="00640541"/>
    <w:rsid w:val="006437B0"/>
    <w:rsid w:val="00643B60"/>
    <w:rsid w:val="00650843"/>
    <w:rsid w:val="00655969"/>
    <w:rsid w:val="006561E2"/>
    <w:rsid w:val="00661D75"/>
    <w:rsid w:val="006673C7"/>
    <w:rsid w:val="00676244"/>
    <w:rsid w:val="00683EC3"/>
    <w:rsid w:val="00690F63"/>
    <w:rsid w:val="006A3487"/>
    <w:rsid w:val="006A4957"/>
    <w:rsid w:val="006B0CA2"/>
    <w:rsid w:val="006B218F"/>
    <w:rsid w:val="006B2D18"/>
    <w:rsid w:val="006B67CD"/>
    <w:rsid w:val="006D6C80"/>
    <w:rsid w:val="006E093F"/>
    <w:rsid w:val="006E7904"/>
    <w:rsid w:val="006F5DA7"/>
    <w:rsid w:val="007015F7"/>
    <w:rsid w:val="0070179D"/>
    <w:rsid w:val="007170CC"/>
    <w:rsid w:val="007171B0"/>
    <w:rsid w:val="007430F0"/>
    <w:rsid w:val="00763503"/>
    <w:rsid w:val="007A4189"/>
    <w:rsid w:val="007B436B"/>
    <w:rsid w:val="007D5C85"/>
    <w:rsid w:val="007E29C3"/>
    <w:rsid w:val="007E5949"/>
    <w:rsid w:val="007F592E"/>
    <w:rsid w:val="0080040C"/>
    <w:rsid w:val="0080174B"/>
    <w:rsid w:val="0080685A"/>
    <w:rsid w:val="00810EAA"/>
    <w:rsid w:val="00826595"/>
    <w:rsid w:val="00836085"/>
    <w:rsid w:val="00841064"/>
    <w:rsid w:val="00841D05"/>
    <w:rsid w:val="008466FC"/>
    <w:rsid w:val="008607AE"/>
    <w:rsid w:val="00866AB3"/>
    <w:rsid w:val="008771D1"/>
    <w:rsid w:val="00880E11"/>
    <w:rsid w:val="00891D3E"/>
    <w:rsid w:val="00897446"/>
    <w:rsid w:val="008A6D3B"/>
    <w:rsid w:val="008B1707"/>
    <w:rsid w:val="008B175B"/>
    <w:rsid w:val="008B24EE"/>
    <w:rsid w:val="008B3B00"/>
    <w:rsid w:val="008D21D8"/>
    <w:rsid w:val="008D55BC"/>
    <w:rsid w:val="008E3A43"/>
    <w:rsid w:val="008F13D4"/>
    <w:rsid w:val="008F15E3"/>
    <w:rsid w:val="008F2752"/>
    <w:rsid w:val="008F55B2"/>
    <w:rsid w:val="00902077"/>
    <w:rsid w:val="00913057"/>
    <w:rsid w:val="009251E2"/>
    <w:rsid w:val="00931621"/>
    <w:rsid w:val="0093190E"/>
    <w:rsid w:val="00944A1A"/>
    <w:rsid w:val="009503A2"/>
    <w:rsid w:val="00953CFE"/>
    <w:rsid w:val="009547D0"/>
    <w:rsid w:val="00974596"/>
    <w:rsid w:val="00974E23"/>
    <w:rsid w:val="00982669"/>
    <w:rsid w:val="009903DF"/>
    <w:rsid w:val="009A0A17"/>
    <w:rsid w:val="009C777F"/>
    <w:rsid w:val="009E7D27"/>
    <w:rsid w:val="00A02395"/>
    <w:rsid w:val="00A04041"/>
    <w:rsid w:val="00A044E0"/>
    <w:rsid w:val="00A0561C"/>
    <w:rsid w:val="00A06EB2"/>
    <w:rsid w:val="00A07365"/>
    <w:rsid w:val="00A12799"/>
    <w:rsid w:val="00A208B7"/>
    <w:rsid w:val="00A24AFE"/>
    <w:rsid w:val="00A260D3"/>
    <w:rsid w:val="00A30CDD"/>
    <w:rsid w:val="00A52416"/>
    <w:rsid w:val="00A52C24"/>
    <w:rsid w:val="00A54AAB"/>
    <w:rsid w:val="00A556D5"/>
    <w:rsid w:val="00A55A42"/>
    <w:rsid w:val="00A648E8"/>
    <w:rsid w:val="00A74696"/>
    <w:rsid w:val="00A800A1"/>
    <w:rsid w:val="00A87BC3"/>
    <w:rsid w:val="00A926BB"/>
    <w:rsid w:val="00A9789B"/>
    <w:rsid w:val="00AB486C"/>
    <w:rsid w:val="00AB7EDD"/>
    <w:rsid w:val="00AC118E"/>
    <w:rsid w:val="00AC15C4"/>
    <w:rsid w:val="00AC2AF6"/>
    <w:rsid w:val="00AC7217"/>
    <w:rsid w:val="00AC7CD5"/>
    <w:rsid w:val="00AD4802"/>
    <w:rsid w:val="00AF33C9"/>
    <w:rsid w:val="00AF6548"/>
    <w:rsid w:val="00B04B1F"/>
    <w:rsid w:val="00B05089"/>
    <w:rsid w:val="00B11011"/>
    <w:rsid w:val="00B11460"/>
    <w:rsid w:val="00B127E6"/>
    <w:rsid w:val="00B13684"/>
    <w:rsid w:val="00B270DD"/>
    <w:rsid w:val="00B31FE0"/>
    <w:rsid w:val="00B36F78"/>
    <w:rsid w:val="00B37678"/>
    <w:rsid w:val="00B40ED6"/>
    <w:rsid w:val="00B51BC3"/>
    <w:rsid w:val="00B655A6"/>
    <w:rsid w:val="00B70365"/>
    <w:rsid w:val="00B726F7"/>
    <w:rsid w:val="00B729E3"/>
    <w:rsid w:val="00B72C21"/>
    <w:rsid w:val="00B77549"/>
    <w:rsid w:val="00B82A02"/>
    <w:rsid w:val="00B83137"/>
    <w:rsid w:val="00BA7561"/>
    <w:rsid w:val="00BB5F69"/>
    <w:rsid w:val="00BE259B"/>
    <w:rsid w:val="00BE714D"/>
    <w:rsid w:val="00BF2C08"/>
    <w:rsid w:val="00BF3E70"/>
    <w:rsid w:val="00BF7464"/>
    <w:rsid w:val="00C3304C"/>
    <w:rsid w:val="00C40D72"/>
    <w:rsid w:val="00C44BFE"/>
    <w:rsid w:val="00C516C6"/>
    <w:rsid w:val="00C53042"/>
    <w:rsid w:val="00C61F4A"/>
    <w:rsid w:val="00C637C6"/>
    <w:rsid w:val="00C67F3C"/>
    <w:rsid w:val="00C734B6"/>
    <w:rsid w:val="00C73CF4"/>
    <w:rsid w:val="00C76E1D"/>
    <w:rsid w:val="00CA333B"/>
    <w:rsid w:val="00CA4053"/>
    <w:rsid w:val="00CB0515"/>
    <w:rsid w:val="00CB3A35"/>
    <w:rsid w:val="00CB6F06"/>
    <w:rsid w:val="00CC0169"/>
    <w:rsid w:val="00CC3329"/>
    <w:rsid w:val="00CC4361"/>
    <w:rsid w:val="00CD100F"/>
    <w:rsid w:val="00CD6723"/>
    <w:rsid w:val="00CE37B6"/>
    <w:rsid w:val="00CF4E9E"/>
    <w:rsid w:val="00D01C58"/>
    <w:rsid w:val="00D04ED7"/>
    <w:rsid w:val="00D0619B"/>
    <w:rsid w:val="00D112AA"/>
    <w:rsid w:val="00D154EC"/>
    <w:rsid w:val="00D158F5"/>
    <w:rsid w:val="00D1735D"/>
    <w:rsid w:val="00D24E0F"/>
    <w:rsid w:val="00D31C92"/>
    <w:rsid w:val="00D37516"/>
    <w:rsid w:val="00D52BDF"/>
    <w:rsid w:val="00D645B9"/>
    <w:rsid w:val="00D64C87"/>
    <w:rsid w:val="00D64D0E"/>
    <w:rsid w:val="00D75C06"/>
    <w:rsid w:val="00D83847"/>
    <w:rsid w:val="00D854A7"/>
    <w:rsid w:val="00DA0D82"/>
    <w:rsid w:val="00DA1689"/>
    <w:rsid w:val="00DA46ED"/>
    <w:rsid w:val="00DB0BCF"/>
    <w:rsid w:val="00DD56FD"/>
    <w:rsid w:val="00DE372F"/>
    <w:rsid w:val="00DF4021"/>
    <w:rsid w:val="00E0081B"/>
    <w:rsid w:val="00E24F93"/>
    <w:rsid w:val="00E339F8"/>
    <w:rsid w:val="00E36EE4"/>
    <w:rsid w:val="00E47F94"/>
    <w:rsid w:val="00E5080A"/>
    <w:rsid w:val="00E57922"/>
    <w:rsid w:val="00E709AA"/>
    <w:rsid w:val="00E800F7"/>
    <w:rsid w:val="00E81853"/>
    <w:rsid w:val="00E84A89"/>
    <w:rsid w:val="00E92562"/>
    <w:rsid w:val="00EA197C"/>
    <w:rsid w:val="00EB5404"/>
    <w:rsid w:val="00EB7A0A"/>
    <w:rsid w:val="00EC0F59"/>
    <w:rsid w:val="00EC31C6"/>
    <w:rsid w:val="00ED0B09"/>
    <w:rsid w:val="00ED7725"/>
    <w:rsid w:val="00EE4674"/>
    <w:rsid w:val="00EF5B55"/>
    <w:rsid w:val="00EF74EC"/>
    <w:rsid w:val="00F02187"/>
    <w:rsid w:val="00F1368B"/>
    <w:rsid w:val="00F167E5"/>
    <w:rsid w:val="00F3612E"/>
    <w:rsid w:val="00F36FFD"/>
    <w:rsid w:val="00F431BD"/>
    <w:rsid w:val="00F451C2"/>
    <w:rsid w:val="00F60CD0"/>
    <w:rsid w:val="00F64472"/>
    <w:rsid w:val="00F65E2B"/>
    <w:rsid w:val="00F82945"/>
    <w:rsid w:val="00F93D53"/>
    <w:rsid w:val="00FA0D26"/>
    <w:rsid w:val="00FB048F"/>
    <w:rsid w:val="00FB21F7"/>
    <w:rsid w:val="00FC738D"/>
    <w:rsid w:val="00FD7DF7"/>
    <w:rsid w:val="018C2166"/>
    <w:rsid w:val="01C3CEF5"/>
    <w:rsid w:val="03BE5222"/>
    <w:rsid w:val="03C77B32"/>
    <w:rsid w:val="0451363F"/>
    <w:rsid w:val="0584934C"/>
    <w:rsid w:val="063671ED"/>
    <w:rsid w:val="070F99E7"/>
    <w:rsid w:val="0737D5BC"/>
    <w:rsid w:val="08C55FA3"/>
    <w:rsid w:val="08DBB843"/>
    <w:rsid w:val="09D51C22"/>
    <w:rsid w:val="0A9A0606"/>
    <w:rsid w:val="0AE23416"/>
    <w:rsid w:val="0C52AB3A"/>
    <w:rsid w:val="0CA0DA6C"/>
    <w:rsid w:val="0D7E7BF0"/>
    <w:rsid w:val="0EA9A9F4"/>
    <w:rsid w:val="108152E5"/>
    <w:rsid w:val="112A0BC5"/>
    <w:rsid w:val="11584FF1"/>
    <w:rsid w:val="126FA653"/>
    <w:rsid w:val="1301A3A0"/>
    <w:rsid w:val="14051786"/>
    <w:rsid w:val="14E18067"/>
    <w:rsid w:val="168ABC81"/>
    <w:rsid w:val="16F4A6AB"/>
    <w:rsid w:val="18FDF494"/>
    <w:rsid w:val="1934D931"/>
    <w:rsid w:val="1C964DF5"/>
    <w:rsid w:val="1E17C050"/>
    <w:rsid w:val="1ECD1535"/>
    <w:rsid w:val="1FA059BD"/>
    <w:rsid w:val="1FB09875"/>
    <w:rsid w:val="2049FBBD"/>
    <w:rsid w:val="2170E444"/>
    <w:rsid w:val="233EED4E"/>
    <w:rsid w:val="247C81B4"/>
    <w:rsid w:val="24846F3A"/>
    <w:rsid w:val="2567F27A"/>
    <w:rsid w:val="290B618A"/>
    <w:rsid w:val="29B491B8"/>
    <w:rsid w:val="2A3B966E"/>
    <w:rsid w:val="2A6E4B67"/>
    <w:rsid w:val="2AE7C8CD"/>
    <w:rsid w:val="2B01477A"/>
    <w:rsid w:val="2DD74AC9"/>
    <w:rsid w:val="2F077FAD"/>
    <w:rsid w:val="2F17D34D"/>
    <w:rsid w:val="2FF2F073"/>
    <w:rsid w:val="306B4158"/>
    <w:rsid w:val="30FFE338"/>
    <w:rsid w:val="311D2470"/>
    <w:rsid w:val="33D368EC"/>
    <w:rsid w:val="3479E2C3"/>
    <w:rsid w:val="360D40B7"/>
    <w:rsid w:val="36529592"/>
    <w:rsid w:val="3653B9A7"/>
    <w:rsid w:val="39A2BC5E"/>
    <w:rsid w:val="3A727A93"/>
    <w:rsid w:val="3A9721A4"/>
    <w:rsid w:val="3BE6F2A4"/>
    <w:rsid w:val="3CEA4629"/>
    <w:rsid w:val="3E8B7EF2"/>
    <w:rsid w:val="3F0C158F"/>
    <w:rsid w:val="3F41EA25"/>
    <w:rsid w:val="3FA4AE8E"/>
    <w:rsid w:val="40226240"/>
    <w:rsid w:val="40559310"/>
    <w:rsid w:val="40CD7BCE"/>
    <w:rsid w:val="41C1E7CF"/>
    <w:rsid w:val="41D3912C"/>
    <w:rsid w:val="4233FC80"/>
    <w:rsid w:val="43BFA8B4"/>
    <w:rsid w:val="452E1235"/>
    <w:rsid w:val="454892A2"/>
    <w:rsid w:val="4B3ABD24"/>
    <w:rsid w:val="4BC7CD90"/>
    <w:rsid w:val="4C5D7791"/>
    <w:rsid w:val="4DBAA9F7"/>
    <w:rsid w:val="512451C4"/>
    <w:rsid w:val="512FFE2B"/>
    <w:rsid w:val="52A11029"/>
    <w:rsid w:val="5345067A"/>
    <w:rsid w:val="554BDAE0"/>
    <w:rsid w:val="55B48002"/>
    <w:rsid w:val="56C88E97"/>
    <w:rsid w:val="57D3D925"/>
    <w:rsid w:val="57F27D18"/>
    <w:rsid w:val="58DEA3D0"/>
    <w:rsid w:val="59EB0B04"/>
    <w:rsid w:val="5AAA0613"/>
    <w:rsid w:val="5B74F685"/>
    <w:rsid w:val="5C97E209"/>
    <w:rsid w:val="5E71B8ED"/>
    <w:rsid w:val="5FE6E4C0"/>
    <w:rsid w:val="60584C94"/>
    <w:rsid w:val="60FA8DAB"/>
    <w:rsid w:val="624A53FA"/>
    <w:rsid w:val="625EC30E"/>
    <w:rsid w:val="646D7269"/>
    <w:rsid w:val="65414E69"/>
    <w:rsid w:val="66E7151B"/>
    <w:rsid w:val="6863539E"/>
    <w:rsid w:val="6AAFB64F"/>
    <w:rsid w:val="6E80C994"/>
    <w:rsid w:val="704E9A16"/>
    <w:rsid w:val="70AE5814"/>
    <w:rsid w:val="7452C8B9"/>
    <w:rsid w:val="75ABDE8C"/>
    <w:rsid w:val="760C0824"/>
    <w:rsid w:val="761E7C0B"/>
    <w:rsid w:val="76E59F68"/>
    <w:rsid w:val="782199C5"/>
    <w:rsid w:val="79BEC2F2"/>
    <w:rsid w:val="7B393265"/>
    <w:rsid w:val="7DD70D9A"/>
    <w:rsid w:val="7E1AD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5EF2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0">
    <w:name w:val="heading 1"/>
    <w:basedOn w:val="Normln"/>
    <w:next w:val="Normln"/>
    <w:link w:val="Nadpis1Char"/>
    <w:uiPriority w:val="99"/>
    <w:qFormat/>
    <w:rsid w:val="004C2A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0">
    <w:name w:val="heading 2"/>
    <w:basedOn w:val="Normln"/>
    <w:next w:val="Normln"/>
    <w:link w:val="Nadpis2Char"/>
    <w:uiPriority w:val="9"/>
    <w:unhideWhenUsed/>
    <w:qFormat/>
    <w:rsid w:val="00F829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KIT List Paragraph,Odstavec 1,Bullet Number,Table of contents numbered,Nad,Odstavec cíl se seznamem,Odstavec se seznamem5,Odstavec_muj,Odrážky"/>
    <w:basedOn w:val="Normln"/>
    <w:link w:val="OdstavecseseznamemChar"/>
    <w:uiPriority w:val="34"/>
    <w:qFormat/>
    <w:rsid w:val="005A151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C2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2A04"/>
  </w:style>
  <w:style w:type="paragraph" w:styleId="Zpat">
    <w:name w:val="footer"/>
    <w:basedOn w:val="Normln"/>
    <w:link w:val="ZpatChar"/>
    <w:uiPriority w:val="99"/>
    <w:unhideWhenUsed/>
    <w:rsid w:val="004C2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2A04"/>
  </w:style>
  <w:style w:type="character" w:customStyle="1" w:styleId="Nadpis1Char">
    <w:name w:val="Nadpis 1 Char"/>
    <w:basedOn w:val="Standardnpsmoodstavce"/>
    <w:link w:val="Nadpis10"/>
    <w:uiPriority w:val="99"/>
    <w:rsid w:val="004C2A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0"/>
    <w:uiPriority w:val="9"/>
    <w:rsid w:val="00F8294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obsahu">
    <w:name w:val="TOC Heading"/>
    <w:basedOn w:val="Nadpis10"/>
    <w:next w:val="Normln"/>
    <w:uiPriority w:val="39"/>
    <w:unhideWhenUsed/>
    <w:qFormat/>
    <w:rsid w:val="00F82945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F82945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F82945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F82945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F829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829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829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29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2945"/>
    <w:rPr>
      <w:b/>
      <w:bCs/>
      <w:sz w:val="20"/>
      <w:szCs w:val="20"/>
    </w:rPr>
  </w:style>
  <w:style w:type="paragraph" w:customStyle="1" w:styleId="Nadpis1">
    <w:name w:val="Nadpis_1"/>
    <w:basedOn w:val="Normln"/>
    <w:next w:val="Normln"/>
    <w:qFormat/>
    <w:rsid w:val="00EE4674"/>
    <w:pPr>
      <w:numPr>
        <w:numId w:val="13"/>
      </w:numPr>
      <w:spacing w:before="120" w:after="120" w:line="276" w:lineRule="auto"/>
      <w:ind w:right="289"/>
    </w:pPr>
    <w:rPr>
      <w:rFonts w:ascii="Calibri Light" w:eastAsia="Calibri" w:hAnsi="Calibri Light" w:cs="Times New Roman"/>
      <w:b/>
      <w:color w:val="00B0F0"/>
      <w:sz w:val="24"/>
    </w:rPr>
  </w:style>
  <w:style w:type="paragraph" w:customStyle="1" w:styleId="Nadpis2">
    <w:name w:val="Nadpis_2"/>
    <w:basedOn w:val="Normln"/>
    <w:qFormat/>
    <w:rsid w:val="00EE4674"/>
    <w:pPr>
      <w:numPr>
        <w:ilvl w:val="1"/>
        <w:numId w:val="13"/>
      </w:numPr>
      <w:spacing w:after="240" w:line="276" w:lineRule="auto"/>
      <w:ind w:right="289"/>
    </w:pPr>
    <w:rPr>
      <w:rFonts w:ascii="Arial" w:eastAsia="Calibri" w:hAnsi="Arial" w:cs="Times New Roman"/>
      <w:b/>
      <w:color w:val="00B0F0"/>
      <w:sz w:val="24"/>
    </w:rPr>
  </w:style>
  <w:style w:type="character" w:customStyle="1" w:styleId="OdstavecseseznamemChar">
    <w:name w:val="Odstavec se seznamem Char"/>
    <w:aliases w:val="NAKIT List Paragraph Char,Odstavec 1 Char,Bullet Number Char,Table of contents numbered Char,Nad Char,Odstavec cíl se seznamem Char,Odstavec se seznamem5 Char,Odstavec_muj Char,Odrážky Char"/>
    <w:link w:val="Odstavecseseznamem"/>
    <w:uiPriority w:val="34"/>
    <w:qFormat/>
    <w:locked/>
    <w:rsid w:val="00EE4674"/>
  </w:style>
  <w:style w:type="paragraph" w:styleId="Bezmezer">
    <w:name w:val="No Spacing"/>
    <w:uiPriority w:val="1"/>
    <w:qFormat/>
    <w:rsid w:val="00EE467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CNormln">
    <w:name w:val="AC Normální"/>
    <w:basedOn w:val="Normln"/>
    <w:link w:val="ACNormlnChar1"/>
    <w:rsid w:val="00D83847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ACNormlnChar1">
    <w:name w:val="AC Normální Char1"/>
    <w:link w:val="ACNormln"/>
    <w:locked/>
    <w:rsid w:val="00D8384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AAProcessesNormln">
    <w:name w:val="AA Processes Normální"/>
    <w:link w:val="AAProcessesNormlnChar"/>
    <w:qFormat/>
    <w:rsid w:val="00D83847"/>
    <w:pPr>
      <w:spacing w:after="120" w:line="240" w:lineRule="auto"/>
      <w:jc w:val="both"/>
    </w:pPr>
    <w:rPr>
      <w:rFonts w:ascii="Arial" w:eastAsia="Times New Roman" w:hAnsi="Arial" w:cs="Times New Roman"/>
      <w:szCs w:val="24"/>
      <w:lang w:eastAsia="cs-CZ"/>
    </w:rPr>
  </w:style>
  <w:style w:type="character" w:customStyle="1" w:styleId="AAProcessesNormlnChar">
    <w:name w:val="AA Processes Normální Char"/>
    <w:link w:val="AAProcessesNormln"/>
    <w:rsid w:val="00D83847"/>
    <w:rPr>
      <w:rFonts w:ascii="Arial" w:eastAsia="Times New Roman" w:hAnsi="Arial" w:cs="Times New Roman"/>
      <w:szCs w:val="24"/>
      <w:lang w:eastAsia="cs-CZ"/>
    </w:rPr>
  </w:style>
  <w:style w:type="paragraph" w:customStyle="1" w:styleId="AAProcessesTitulntabulka">
    <w:name w:val="AA Processes Titulní tabulka"/>
    <w:basedOn w:val="Normln"/>
    <w:link w:val="AAProcessesTitulntabulkaChar"/>
    <w:qFormat/>
    <w:rsid w:val="00D83847"/>
    <w:pPr>
      <w:spacing w:after="120" w:line="360" w:lineRule="auto"/>
      <w:jc w:val="both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character" w:customStyle="1" w:styleId="AAProcessesTitulntabulkaChar">
    <w:name w:val="AA Processes Titulní tabulka Char"/>
    <w:link w:val="AAProcessesTitulntabulka"/>
    <w:rsid w:val="00D83847"/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Text">
    <w:name w:val="Text"/>
    <w:rsid w:val="00D8384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cs-CZ"/>
    </w:rPr>
  </w:style>
  <w:style w:type="paragraph" w:customStyle="1" w:styleId="AAProcessesSeznamsodrkou">
    <w:name w:val="AA Processes Seznam s odrážkou"/>
    <w:basedOn w:val="Normln"/>
    <w:link w:val="AAProcessesSeznamsodrkouChar"/>
    <w:qFormat/>
    <w:rsid w:val="00345E4C"/>
    <w:pPr>
      <w:numPr>
        <w:numId w:val="17"/>
      </w:numPr>
      <w:spacing w:after="120" w:line="240" w:lineRule="auto"/>
      <w:contextualSpacing/>
      <w:jc w:val="both"/>
    </w:pPr>
    <w:rPr>
      <w:rFonts w:ascii="Arial" w:eastAsia="Times New Roman" w:hAnsi="Arial" w:cs="Times New Roman"/>
      <w:szCs w:val="24"/>
      <w:lang w:eastAsia="cs-CZ"/>
    </w:rPr>
  </w:style>
  <w:style w:type="character" w:customStyle="1" w:styleId="AAProcessesSeznamsodrkouChar">
    <w:name w:val="AA Processes Seznam s odrážkou Char"/>
    <w:link w:val="AAProcessesSeznamsodrkou"/>
    <w:rsid w:val="00345E4C"/>
    <w:rPr>
      <w:rFonts w:ascii="Arial" w:eastAsia="Times New Roman" w:hAnsi="Arial" w:cs="Times New Roman"/>
      <w:szCs w:val="24"/>
      <w:lang w:eastAsia="cs-CZ"/>
    </w:rPr>
  </w:style>
  <w:style w:type="paragraph" w:customStyle="1" w:styleId="Odrka1">
    <w:name w:val="Odrážka 1"/>
    <w:basedOn w:val="Normln"/>
    <w:rsid w:val="00345E4C"/>
    <w:pPr>
      <w:numPr>
        <w:numId w:val="18"/>
      </w:numPr>
      <w:tabs>
        <w:tab w:val="num" w:pos="360"/>
      </w:tabs>
      <w:spacing w:after="200" w:line="276" w:lineRule="auto"/>
      <w:ind w:left="0" w:firstLine="0"/>
    </w:pPr>
    <w:rPr>
      <w:rFonts w:ascii="Calibri" w:eastAsia="Calibri" w:hAnsi="Calibri" w:cs="Times New Roman"/>
    </w:rPr>
  </w:style>
  <w:style w:type="paragraph" w:customStyle="1" w:styleId="ACNormlnCharCharCharCharChar">
    <w:name w:val="AC Normální Char Char Char Char Char"/>
    <w:basedOn w:val="Normln"/>
    <w:link w:val="ACNormlnCharCharCharCharCharChar"/>
    <w:rsid w:val="00345E4C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CNormlnCharCharCharCharCharChar">
    <w:name w:val="AC Normální Char Char Char Char Char Char"/>
    <w:link w:val="ACNormlnCharCharCharCharChar"/>
    <w:locked/>
    <w:rsid w:val="00345E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RNormlntabulka">
    <w:name w:val="JR Normální tabulka"/>
    <w:qFormat/>
    <w:rsid w:val="006437B0"/>
    <w:pPr>
      <w:spacing w:before="20" w:after="20" w:line="240" w:lineRule="auto"/>
    </w:pPr>
    <w:rPr>
      <w:rFonts w:ascii="Liberation Sans" w:eastAsia="Calibri" w:hAnsi="Liberation Sans" w:cs="Times New Roman"/>
      <w:sz w:val="20"/>
      <w:szCs w:val="17"/>
      <w:lang w:eastAsia="cs-CZ"/>
    </w:rPr>
  </w:style>
  <w:style w:type="paragraph" w:customStyle="1" w:styleId="JRNormlntabulkamal">
    <w:name w:val="JR Normální tabulka malý"/>
    <w:qFormat/>
    <w:rsid w:val="006437B0"/>
    <w:pPr>
      <w:spacing w:before="40" w:after="40" w:line="240" w:lineRule="auto"/>
    </w:pPr>
    <w:rPr>
      <w:rFonts w:ascii="Liberation Sans" w:eastAsia="Calibri" w:hAnsi="Liberation Sans" w:cs="Times New Roman"/>
      <w:sz w:val="18"/>
      <w:szCs w:val="17"/>
      <w:lang w:eastAsia="cs-CZ"/>
    </w:rPr>
  </w:style>
  <w:style w:type="character" w:styleId="Siln">
    <w:name w:val="Strong"/>
    <w:basedOn w:val="Standardnpsmoodstavce"/>
    <w:uiPriority w:val="22"/>
    <w:qFormat/>
    <w:rsid w:val="006437B0"/>
    <w:rPr>
      <w:b/>
      <w:bCs/>
    </w:rPr>
  </w:style>
  <w:style w:type="character" w:customStyle="1" w:styleId="Mention">
    <w:name w:val="Mention"/>
    <w:basedOn w:val="Standardnpsmoodstavce"/>
    <w:uiPriority w:val="99"/>
    <w:unhideWhenUsed/>
    <w:rsid w:val="00AC2AF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3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96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0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0628223EE4744EB1B58EB6AD07BB82" ma:contentTypeVersion="3" ma:contentTypeDescription="Vytvoří nový dokument" ma:contentTypeScope="" ma:versionID="c1ddd21392e26742bb8e7bfa67931c0a">
  <xsd:schema xmlns:xsd="http://www.w3.org/2001/XMLSchema" xmlns:xs="http://www.w3.org/2001/XMLSchema" xmlns:p="http://schemas.microsoft.com/office/2006/metadata/properties" xmlns:ns2="6455f4e9-3f4c-46f9-813b-b2fe4ebecfc0" targetNamespace="http://schemas.microsoft.com/office/2006/metadata/properties" ma:root="true" ma:fieldsID="d3842e45f3762919c1897e314df00e63" ns2:_="">
    <xsd:import namespace="6455f4e9-3f4c-46f9-813b-b2fe4ebecf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5f4e9-3f4c-46f9-813b-b2fe4ebecf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D13EE4-2FF5-4F19-87FB-08C90AD28B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8985D9-8D75-423F-A883-991933C1A3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23B40B-7387-499A-BCD2-DC584BCFC0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55f4e9-3f4c-46f9-813b-b2fe4ebecf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1101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2023-11-08T12:49:00Z</dcterms:created>
  <dcterms:modified xsi:type="dcterms:W3CDTF">2024-08-09T08:37:00Z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0x010100A30628223EE4744EB1B58EB6AD07BB82</vt:lpwstr>
  </property>
</Properties>
</file>