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742BAB">
        <w:rPr>
          <w:rFonts w:ascii="Arial" w:hAnsi="Arial" w:cs="Arial"/>
          <w:b/>
          <w:bCs/>
        </w:rPr>
        <w:t>1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742BAB">
        <w:rPr>
          <w:rFonts w:ascii="Arial" w:hAnsi="Arial" w:cs="Arial"/>
          <w:b/>
          <w:bCs/>
        </w:rPr>
        <w:t>5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A253EB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  <w:highlight w:val="yellow"/>
          <w:u w:val="single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A253EB">
        <w:rPr>
          <w:rFonts w:ascii="Arial" w:hAnsi="Arial"/>
          <w:spacing w:val="-4"/>
          <w:sz w:val="22"/>
        </w:rPr>
        <w:t xml:space="preserve">koordinátora BOZP při přípravě a realizaci stavby v oblasti výstavby </w:t>
      </w:r>
      <w:r w:rsidRPr="00A253EB">
        <w:rPr>
          <w:rFonts w:ascii="Arial" w:hAnsi="Arial"/>
          <w:spacing w:val="-4"/>
          <w:sz w:val="22"/>
          <w:u w:val="single"/>
        </w:rPr>
        <w:t>silnic</w:t>
      </w:r>
      <w:r w:rsidR="00A253EB" w:rsidRPr="00A253EB">
        <w:rPr>
          <w:rFonts w:ascii="Arial" w:hAnsi="Arial"/>
          <w:spacing w:val="-4"/>
          <w:sz w:val="22"/>
          <w:u w:val="single"/>
        </w:rPr>
        <w:t>:</w:t>
      </w:r>
    </w:p>
    <w:p w:rsidR="00300BEC" w:rsidRPr="0023652B" w:rsidRDefault="00300BEC" w:rsidP="00300BE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23652B">
        <w:rPr>
          <w:rFonts w:ascii="Arial" w:hAnsi="Arial" w:cs="Arial"/>
          <w:b/>
          <w:sz w:val="22"/>
          <w:szCs w:val="22"/>
        </w:rPr>
        <w:t>Pro část 1)</w:t>
      </w:r>
      <w:r w:rsidRPr="0023652B">
        <w:rPr>
          <w:rFonts w:ascii="Arial" w:hAnsi="Arial" w:cs="Arial"/>
          <w:sz w:val="22"/>
          <w:szCs w:val="22"/>
        </w:rPr>
        <w:t xml:space="preserve"> s investičními náklady v minimální výši </w:t>
      </w:r>
      <w:r w:rsidR="0023652B" w:rsidRPr="0023652B">
        <w:rPr>
          <w:rFonts w:ascii="Arial" w:hAnsi="Arial" w:cs="Arial"/>
          <w:sz w:val="22"/>
          <w:szCs w:val="22"/>
        </w:rPr>
        <w:t>3</w:t>
      </w:r>
      <w:r w:rsidRPr="0023652B">
        <w:rPr>
          <w:rFonts w:ascii="Arial" w:hAnsi="Arial" w:cs="Arial"/>
          <w:sz w:val="22"/>
          <w:szCs w:val="22"/>
        </w:rPr>
        <w:t>5 mil. Kč bez DPH pro každou z nich.</w:t>
      </w:r>
    </w:p>
    <w:p w:rsidR="00300BEC" w:rsidRPr="00612C82" w:rsidRDefault="00300BEC" w:rsidP="00300BE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3652B">
        <w:rPr>
          <w:rFonts w:ascii="Arial" w:hAnsi="Arial" w:cs="Arial"/>
          <w:b/>
          <w:sz w:val="22"/>
          <w:szCs w:val="22"/>
        </w:rPr>
        <w:t>Pro část 2)</w:t>
      </w:r>
      <w:r w:rsidRPr="0023652B">
        <w:rPr>
          <w:rFonts w:ascii="Arial" w:hAnsi="Arial" w:cs="Arial"/>
          <w:sz w:val="22"/>
          <w:szCs w:val="22"/>
        </w:rPr>
        <w:t xml:space="preserve"> s investičními náklady v minimální výši </w:t>
      </w:r>
      <w:r w:rsidR="0023652B" w:rsidRPr="0023652B">
        <w:rPr>
          <w:rFonts w:ascii="Arial" w:hAnsi="Arial" w:cs="Arial"/>
          <w:sz w:val="22"/>
          <w:szCs w:val="22"/>
        </w:rPr>
        <w:t>6</w:t>
      </w:r>
      <w:r w:rsidRPr="0023652B">
        <w:rPr>
          <w:rFonts w:ascii="Arial" w:hAnsi="Arial" w:cs="Arial"/>
          <w:sz w:val="22"/>
          <w:szCs w:val="22"/>
        </w:rPr>
        <w:t>0 mil. Kč bez DPH pro každou z 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EA339B" w:rsidRDefault="00EA339B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742"/>
    <w:rsid w:val="00017190"/>
    <w:rsid w:val="00017372"/>
    <w:rsid w:val="000217F6"/>
    <w:rsid w:val="000370B2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3652B"/>
    <w:rsid w:val="0025481A"/>
    <w:rsid w:val="002751F6"/>
    <w:rsid w:val="00293F8C"/>
    <w:rsid w:val="002A1647"/>
    <w:rsid w:val="002B0DED"/>
    <w:rsid w:val="002C0B93"/>
    <w:rsid w:val="002C767F"/>
    <w:rsid w:val="002E488D"/>
    <w:rsid w:val="00300BEC"/>
    <w:rsid w:val="003541FA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42BAB"/>
    <w:rsid w:val="00762594"/>
    <w:rsid w:val="00772387"/>
    <w:rsid w:val="00772D58"/>
    <w:rsid w:val="007A7016"/>
    <w:rsid w:val="007B0F4F"/>
    <w:rsid w:val="007C2042"/>
    <w:rsid w:val="007E503B"/>
    <w:rsid w:val="008315D9"/>
    <w:rsid w:val="00840A5E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B4AA1"/>
    <w:rsid w:val="009C1ED0"/>
    <w:rsid w:val="009C3E00"/>
    <w:rsid w:val="009D1FF9"/>
    <w:rsid w:val="009E6C7D"/>
    <w:rsid w:val="009F5FA6"/>
    <w:rsid w:val="00A253EB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10928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401C2"/>
    <w:rsid w:val="00E95D55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9E4FC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45</cp:revision>
  <cp:lastPrinted>2010-05-24T13:35:00Z</cp:lastPrinted>
  <dcterms:created xsi:type="dcterms:W3CDTF">2018-01-18T14:09:00Z</dcterms:created>
  <dcterms:modified xsi:type="dcterms:W3CDTF">2025-01-02T12:07:00Z</dcterms:modified>
</cp:coreProperties>
</file>