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21EF502A"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C54819">
        <w:rPr>
          <w:rStyle w:val="FontStyle19"/>
          <w:b w:val="0"/>
          <w:bCs/>
          <w:sz w:val="22"/>
        </w:rPr>
        <w:t>Ing. Martin Kukla</w:t>
      </w:r>
      <w:r w:rsidR="00B02E70" w:rsidRPr="00A35763">
        <w:rPr>
          <w:rStyle w:val="FontStyle19"/>
          <w:b w:val="0"/>
          <w:bCs/>
          <w:sz w:val="22"/>
        </w:rPr>
        <w:t>,</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0274A360"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C54819">
        <w:rPr>
          <w:rFonts w:ascii="Arial" w:hAnsi="Arial" w:cs="Arial"/>
        </w:rPr>
        <w:t xml:space="preserve"> </w:t>
      </w:r>
      <w:r w:rsidR="00C54819" w:rsidRPr="00CA6519">
        <w:rPr>
          <w:rFonts w:ascii="Arial" w:hAnsi="Arial" w:cs="Arial"/>
        </w:rPr>
        <w:t>2025</w:t>
      </w:r>
      <w:r w:rsidR="008C735A" w:rsidRPr="00CA6519">
        <w:rPr>
          <w:rFonts w:ascii="Arial" w:hAnsi="Arial" w:cs="Arial"/>
        </w:rPr>
        <w:t>, část</w:t>
      </w:r>
      <w:r w:rsidR="002A172B" w:rsidRPr="00CA6519">
        <w:rPr>
          <w:rFonts w:ascii="Arial" w:hAnsi="Arial" w:cs="Arial"/>
        </w:rPr>
        <w:t xml:space="preserve"> </w:t>
      </w:r>
      <w:r w:rsidR="00C54819" w:rsidRPr="00CA6519">
        <w:rPr>
          <w:rFonts w:ascii="Arial" w:hAnsi="Arial" w:cs="Arial"/>
        </w:rPr>
        <w:t>5</w:t>
      </w:r>
      <w:r w:rsidR="00C0632D" w:rsidRPr="00CA6519">
        <w:rPr>
          <w:rFonts w:ascii="Arial" w:hAnsi="Arial" w:cs="Arial"/>
        </w:rPr>
        <w:t xml:space="preserve"> </w:t>
      </w:r>
      <w:r w:rsidR="002D508B" w:rsidRPr="00CA6519">
        <w:rPr>
          <w:rFonts w:ascii="Arial" w:hAnsi="Arial" w:cs="Arial"/>
        </w:rPr>
        <w:t>–</w:t>
      </w:r>
      <w:r w:rsidR="00C0632D" w:rsidRPr="00CA6519">
        <w:rPr>
          <w:rFonts w:ascii="Arial" w:hAnsi="Arial" w:cs="Arial"/>
        </w:rPr>
        <w:t xml:space="preserve"> firewall</w:t>
      </w:r>
      <w:r w:rsidR="002D508B" w:rsidRPr="00CA6519">
        <w:rPr>
          <w:rFonts w:ascii="Arial" w:hAnsi="Arial" w:cs="Arial"/>
        </w:rPr>
        <w:t xml:space="preserve"> a </w:t>
      </w:r>
      <w:proofErr w:type="spellStart"/>
      <w:r w:rsidR="002D508B" w:rsidRPr="00CA6519">
        <w:rPr>
          <w:rFonts w:ascii="Arial" w:hAnsi="Arial" w:cs="Arial"/>
        </w:rPr>
        <w:t>proxy</w:t>
      </w:r>
      <w:proofErr w:type="spellEnd"/>
      <w:r w:rsidR="002D508B" w:rsidRPr="00CA6519">
        <w:rPr>
          <w:rFonts w:ascii="Arial" w:hAnsi="Arial" w:cs="Arial"/>
        </w:rPr>
        <w:t xml:space="preserve"> servery</w:t>
      </w:r>
      <w:r w:rsidRPr="00CA6519">
        <w:rPr>
          <w:rFonts w:ascii="Arial" w:hAnsi="Arial" w:cs="Arial"/>
        </w:rPr>
        <w:t>“</w:t>
      </w:r>
      <w:r w:rsidRPr="00A35763">
        <w:rPr>
          <w:rFonts w:ascii="Arial" w:hAnsi="Arial" w:cs="Arial"/>
        </w:rPr>
        <w:t xml:space="preserve">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5B4CED1A"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016C9DA9" w14:textId="774AE44F" w:rsidR="00DB51FD" w:rsidRPr="00C0632D" w:rsidRDefault="00DB51FD" w:rsidP="00DB51FD">
      <w:pPr>
        <w:pStyle w:val="Odstavecseseznamem"/>
        <w:numPr>
          <w:ilvl w:val="1"/>
          <w:numId w:val="1"/>
        </w:numPr>
        <w:spacing w:after="0" w:line="276" w:lineRule="auto"/>
        <w:ind w:left="567" w:hanging="567"/>
        <w:jc w:val="both"/>
        <w:rPr>
          <w:rFonts w:ascii="Arial" w:hAnsi="Arial" w:cs="Arial"/>
        </w:rPr>
      </w:pPr>
      <w:r w:rsidRPr="00C0632D">
        <w:rPr>
          <w:rFonts w:ascii="Arial" w:hAnsi="Arial" w:cs="Arial"/>
        </w:rPr>
        <w:lastRenderedPageBreak/>
        <w:t xml:space="preserve">V Zadávacím řízení se uzavírá rovněž rámcová servisní smlouva vymezující servisní služby, které mohou být postupem uvedeným v čl. 3 </w:t>
      </w:r>
      <w:proofErr w:type="gramStart"/>
      <w:r w:rsidRPr="00C0632D">
        <w:rPr>
          <w:rFonts w:ascii="Arial" w:hAnsi="Arial" w:cs="Arial"/>
        </w:rPr>
        <w:t>této</w:t>
      </w:r>
      <w:proofErr w:type="gramEnd"/>
      <w:r w:rsidRPr="00C0632D">
        <w:rPr>
          <w:rFonts w:ascii="Arial" w:hAnsi="Arial" w:cs="Arial"/>
        </w:rPr>
        <w:t xml:space="preserve"> smlouvy pořizovány spolu s Věcmi </w:t>
      </w:r>
      <w:r w:rsidRPr="00C0632D">
        <w:rPr>
          <w:rFonts w:ascii="Arial" w:hAnsi="Arial" w:cs="Arial"/>
          <w:color w:val="000000" w:themeColor="text1"/>
        </w:rPr>
        <w:t>(dále jen „</w:t>
      </w:r>
      <w:r w:rsidRPr="00C0632D">
        <w:rPr>
          <w:rFonts w:ascii="Arial" w:hAnsi="Arial" w:cs="Arial"/>
          <w:b/>
          <w:color w:val="000000" w:themeColor="text1"/>
        </w:rPr>
        <w:t>Rámcová servisní smlouva</w:t>
      </w:r>
      <w:r w:rsidRPr="00C0632D">
        <w:rPr>
          <w:rFonts w:ascii="Arial" w:hAnsi="Arial" w:cs="Arial"/>
          <w:color w:val="000000" w:themeColor="text1"/>
        </w:rPr>
        <w:t>“)</w:t>
      </w:r>
      <w:r w:rsidRPr="00C0632D">
        <w:rPr>
          <w:rFonts w:ascii="Arial" w:hAnsi="Arial" w:cs="Arial"/>
        </w:rPr>
        <w:t>.</w:t>
      </w:r>
    </w:p>
    <w:p w14:paraId="1C3BA7DE" w14:textId="1351D0BF"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cí</w:t>
      </w:r>
      <w:r w:rsidR="00C54819">
        <w:rPr>
          <w:rFonts w:ascii="Arial" w:hAnsi="Arial" w:cs="Arial"/>
        </w:rPr>
        <w:t xml:space="preserve"> a jím zřízené příspěvkové organizace</w:t>
      </w:r>
      <w:r w:rsidRPr="00A35763">
        <w:rPr>
          <w:rFonts w:ascii="Arial" w:hAnsi="Arial" w:cs="Arial"/>
        </w:rPr>
        <w:t xml:space="preserve">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4FB3156A" w:rsidR="003A0FA1" w:rsidRPr="00CA6519"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C0632D">
        <w:rPr>
          <w:rFonts w:ascii="Arial" w:hAnsi="Arial" w:cs="Arial"/>
        </w:rPr>
        <w:t>komponent firewall</w:t>
      </w:r>
      <w:r w:rsidR="00B06136" w:rsidRPr="00A35763">
        <w:rPr>
          <w:rFonts w:ascii="Arial" w:hAnsi="Arial" w:cs="Arial"/>
        </w:rPr>
        <w:t xml:space="preserve"> </w:t>
      </w:r>
      <w:r w:rsidR="00DE1BF4">
        <w:rPr>
          <w:rFonts w:ascii="Arial" w:hAnsi="Arial" w:cs="Arial"/>
        </w:rPr>
        <w:t xml:space="preserve">a </w:t>
      </w:r>
      <w:proofErr w:type="spellStart"/>
      <w:r w:rsidR="00DE1BF4">
        <w:rPr>
          <w:rFonts w:ascii="Arial" w:hAnsi="Arial" w:cs="Arial"/>
        </w:rPr>
        <w:t>proxy</w:t>
      </w:r>
      <w:proofErr w:type="spellEnd"/>
      <w:r w:rsidR="00DE1BF4">
        <w:rPr>
          <w:rFonts w:ascii="Arial" w:hAnsi="Arial" w:cs="Arial"/>
        </w:rPr>
        <w:t xml:space="preserve"> serverů </w:t>
      </w:r>
      <w:r w:rsidR="00B06136" w:rsidRPr="00A35763">
        <w:rPr>
          <w:rFonts w:ascii="Arial" w:hAnsi="Arial" w:cs="Arial"/>
        </w:rPr>
        <w:t>(dále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r w:rsidR="0099508F" w:rsidRPr="00A35763">
        <w:rPr>
          <w:rFonts w:ascii="Arial" w:hAnsi="Arial" w:cs="Arial"/>
        </w:rPr>
        <w:t xml:space="preserve">Věcmi se rozumí </w:t>
      </w:r>
      <w:r w:rsidR="0099508F" w:rsidRPr="00CA6519">
        <w:rPr>
          <w:rFonts w:ascii="Arial" w:hAnsi="Arial" w:cs="Arial"/>
        </w:rPr>
        <w:t xml:space="preserve">zařízení dle specifikace jednotlivých položek uvedených v příloze č. 1 této Rámcové smlouvy. Za Věci dle věty první toho článku Rámcové smlouvy se považují rovněž samostatné rozšíření záruky a poskytnutí </w:t>
      </w:r>
      <w:proofErr w:type="spellStart"/>
      <w:r w:rsidR="00653A31" w:rsidRPr="00CA6519">
        <w:rPr>
          <w:rFonts w:ascii="Arial" w:hAnsi="Arial" w:cs="Arial"/>
        </w:rPr>
        <w:t>maintenance</w:t>
      </w:r>
      <w:proofErr w:type="spellEnd"/>
      <w:r w:rsidR="0099508F" w:rsidRPr="00CA6519">
        <w:rPr>
          <w:rFonts w:ascii="Arial" w:hAnsi="Arial" w:cs="Arial"/>
        </w:rPr>
        <w:t xml:space="preserve"> dle přílohy č. 1 této Rámcové smlouvy. </w:t>
      </w:r>
      <w:r w:rsidR="00653A31" w:rsidRPr="00CA6519">
        <w:rPr>
          <w:rFonts w:ascii="Arial" w:hAnsi="Arial" w:cs="Arial"/>
        </w:rPr>
        <w:t>Maintenance</w:t>
      </w:r>
      <w:r w:rsidR="0099508F" w:rsidRPr="00CA6519">
        <w:rPr>
          <w:rFonts w:ascii="Arial" w:hAnsi="Arial" w:cs="Arial"/>
        </w:rPr>
        <w:t xml:space="preserve"> se rozumí právo přístupu k firmware a jeho aktualizacím jak pro hardware, tak software příslušné komponenty – komodity dle přílohy č. 1 Rámcové smlouvy (dále také jako „</w:t>
      </w:r>
      <w:r w:rsidR="0099508F" w:rsidRPr="00CA6519">
        <w:rPr>
          <w:rFonts w:ascii="Arial" w:hAnsi="Arial" w:cs="Arial"/>
          <w:b/>
        </w:rPr>
        <w:t>Maintenance</w:t>
      </w:r>
      <w:r w:rsidR="0099508F" w:rsidRPr="00CA6519">
        <w:rPr>
          <w:rFonts w:ascii="Arial" w:hAnsi="Arial" w:cs="Arial"/>
        </w:rPr>
        <w:t>“).</w:t>
      </w:r>
    </w:p>
    <w:p w14:paraId="1745961D" w14:textId="577C323D" w:rsidR="003A0FA1" w:rsidRPr="00CA6519" w:rsidRDefault="00EF3782" w:rsidP="00495E8E">
      <w:pPr>
        <w:pStyle w:val="Odstavecseseznamem"/>
        <w:numPr>
          <w:ilvl w:val="1"/>
          <w:numId w:val="3"/>
        </w:numPr>
        <w:spacing w:after="0" w:line="276" w:lineRule="auto"/>
        <w:ind w:left="567" w:hanging="567"/>
        <w:jc w:val="both"/>
        <w:rPr>
          <w:rFonts w:ascii="Arial" w:hAnsi="Arial" w:cs="Arial"/>
        </w:rPr>
      </w:pPr>
      <w:r w:rsidRPr="00CA6519">
        <w:rPr>
          <w:rFonts w:ascii="Arial" w:hAnsi="Arial" w:cs="Arial"/>
        </w:rPr>
        <w:t>Rám</w:t>
      </w:r>
      <w:r w:rsidR="003A0FA1" w:rsidRPr="00CA6519">
        <w:rPr>
          <w:rFonts w:ascii="Arial" w:hAnsi="Arial" w:cs="Arial"/>
        </w:rPr>
        <w:t xml:space="preserve">cová smlouva upravuje v souladu se </w:t>
      </w:r>
      <w:proofErr w:type="spellStart"/>
      <w:r w:rsidR="003A0FA1" w:rsidRPr="00CA6519">
        <w:rPr>
          <w:rFonts w:ascii="Arial" w:hAnsi="Arial" w:cs="Arial"/>
        </w:rPr>
        <w:t>Z</w:t>
      </w:r>
      <w:r w:rsidR="00F5378C" w:rsidRPr="00CA6519">
        <w:rPr>
          <w:rFonts w:ascii="Arial" w:hAnsi="Arial" w:cs="Arial"/>
        </w:rPr>
        <w:t>z</w:t>
      </w:r>
      <w:r w:rsidR="003A0FA1" w:rsidRPr="00CA6519">
        <w:rPr>
          <w:rFonts w:ascii="Arial" w:hAnsi="Arial" w:cs="Arial"/>
        </w:rPr>
        <w:t>VZ</w:t>
      </w:r>
      <w:proofErr w:type="spellEnd"/>
      <w:r w:rsidR="003A0FA1" w:rsidRPr="00CA6519">
        <w:rPr>
          <w:rFonts w:ascii="Arial" w:hAnsi="Arial" w:cs="Arial"/>
        </w:rPr>
        <w:t xml:space="preserve"> podmínky týkající se zadávání a plnění jednotlivých veřejných zakázek na dodávky </w:t>
      </w:r>
      <w:r w:rsidR="00B06136" w:rsidRPr="00CA6519">
        <w:rPr>
          <w:rFonts w:ascii="Arial" w:hAnsi="Arial" w:cs="Arial"/>
        </w:rPr>
        <w:t>Věc</w:t>
      </w:r>
      <w:r w:rsidR="003A0FA1" w:rsidRPr="00CA6519">
        <w:rPr>
          <w:rFonts w:ascii="Arial" w:hAnsi="Arial" w:cs="Arial"/>
        </w:rPr>
        <w:t xml:space="preserve">í podle požadavků specifikovaných </w:t>
      </w:r>
      <w:r w:rsidR="00B06136" w:rsidRPr="00CA6519">
        <w:rPr>
          <w:rFonts w:ascii="Arial" w:hAnsi="Arial" w:cs="Arial"/>
        </w:rPr>
        <w:t>Kupujícím</w:t>
      </w:r>
      <w:r w:rsidR="003A0FA1" w:rsidRPr="00CA6519">
        <w:rPr>
          <w:rFonts w:ascii="Arial" w:hAnsi="Arial" w:cs="Arial"/>
        </w:rPr>
        <w:t xml:space="preserve">. </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CA6519">
        <w:rPr>
          <w:rFonts w:ascii="Arial" w:hAnsi="Arial" w:cs="Arial"/>
        </w:rPr>
        <w:t xml:space="preserve">V případě, že by některá z </w:t>
      </w:r>
      <w:r w:rsidR="00B06136" w:rsidRPr="00CA6519">
        <w:rPr>
          <w:rFonts w:ascii="Arial" w:hAnsi="Arial" w:cs="Arial"/>
        </w:rPr>
        <w:t>Věc</w:t>
      </w:r>
      <w:r w:rsidRPr="00CA6519">
        <w:rPr>
          <w:rFonts w:ascii="Arial" w:hAnsi="Arial" w:cs="Arial"/>
        </w:rPr>
        <w:t xml:space="preserve">í, na které je </w:t>
      </w:r>
      <w:r w:rsidR="00EF3782" w:rsidRPr="00CA6519">
        <w:rPr>
          <w:rFonts w:ascii="Arial" w:hAnsi="Arial" w:cs="Arial"/>
        </w:rPr>
        <w:t>Rám</w:t>
      </w:r>
      <w:r w:rsidRPr="00CA6519">
        <w:rPr>
          <w:rFonts w:ascii="Arial" w:hAnsi="Arial" w:cs="Arial"/>
        </w:rPr>
        <w:t xml:space="preserve">cová smlouva </w:t>
      </w:r>
      <w:r w:rsidR="00A24041" w:rsidRPr="00CA6519">
        <w:rPr>
          <w:rFonts w:ascii="Arial" w:hAnsi="Arial" w:cs="Arial"/>
        </w:rPr>
        <w:t>uzavřena</w:t>
      </w:r>
      <w:r w:rsidR="00BE2434" w:rsidRPr="00CA6519">
        <w:rPr>
          <w:rFonts w:ascii="Arial" w:hAnsi="Arial" w:cs="Arial"/>
        </w:rPr>
        <w:t>,</w:t>
      </w:r>
      <w:r w:rsidR="00A24041" w:rsidRPr="00CA6519">
        <w:rPr>
          <w:rFonts w:ascii="Arial" w:hAnsi="Arial" w:cs="Arial"/>
        </w:rPr>
        <w:t xml:space="preserve"> </w:t>
      </w:r>
      <w:r w:rsidRPr="00CA6519">
        <w:rPr>
          <w:rFonts w:ascii="Arial" w:hAnsi="Arial" w:cs="Arial"/>
        </w:rPr>
        <w:t>přestala být na trhu dostupná z objektivních</w:t>
      </w:r>
      <w:r w:rsidRPr="00A35763">
        <w:rPr>
          <w:rFonts w:ascii="Arial" w:hAnsi="Arial" w:cs="Arial"/>
        </w:rPr>
        <w:t xml:space="preserve">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31F97C1D" w:rsidR="003A0FA1" w:rsidRPr="00DB7A17" w:rsidRDefault="0099508F" w:rsidP="00FE61CF">
      <w:pPr>
        <w:pStyle w:val="Odstavecseseznamem"/>
        <w:numPr>
          <w:ilvl w:val="1"/>
          <w:numId w:val="3"/>
        </w:numPr>
        <w:spacing w:after="0" w:line="276" w:lineRule="auto"/>
        <w:ind w:left="567" w:hanging="567"/>
        <w:jc w:val="both"/>
        <w:rPr>
          <w:rFonts w:ascii="Arial" w:hAnsi="Arial" w:cs="Arial"/>
        </w:rPr>
      </w:pPr>
      <w:r w:rsidRPr="0099508F">
        <w:rPr>
          <w:rFonts w:ascii="Arial" w:hAnsi="Arial" w:cs="Arial"/>
        </w:rPr>
        <w:t xml:space="preserve">Tato </w:t>
      </w:r>
      <w:r w:rsidRPr="00CA6519">
        <w:rPr>
          <w:rFonts w:ascii="Arial" w:hAnsi="Arial" w:cs="Arial"/>
        </w:rPr>
        <w:t xml:space="preserve">Rámcová smlouva se uzavírá na dobu určitou, a to na 4 roky od data účinnosti Rámcové smlouvy nebo do okamžiku vyčerpání </w:t>
      </w:r>
      <w:r w:rsidR="00FE61CF" w:rsidRPr="00FE61CF">
        <w:rPr>
          <w:rFonts w:ascii="Arial" w:hAnsi="Arial" w:cs="Arial"/>
        </w:rPr>
        <w:t xml:space="preserve">1,5 násobku </w:t>
      </w:r>
      <w:r w:rsidRPr="00CA6519">
        <w:rPr>
          <w:rFonts w:ascii="Arial" w:hAnsi="Arial" w:cs="Arial"/>
        </w:rPr>
        <w:t>celkové nabídkové ceny Prodávajícího dle přílohy č. 2 Rámcové smlouvy, která byla předmětem hodnocení v Zadávacím řízení, a to postupem uvedeným</w:t>
      </w:r>
      <w:r w:rsidRPr="0099508F">
        <w:rPr>
          <w:rFonts w:ascii="Arial" w:hAnsi="Arial" w:cs="Arial"/>
        </w:rPr>
        <w:t xml:space="preserve"> v článku 3 Rámcové smlouvy. Po tuto dobu může Kupující Prodávajícím zadávat veřejné zakázky za podmínek uvedených v této Rámcové smlouvě, a to postupem bez obnovení soutěže ve smyslu § 134 </w:t>
      </w:r>
      <w:proofErr w:type="spellStart"/>
      <w:r w:rsidRPr="0099508F">
        <w:rPr>
          <w:rFonts w:ascii="Arial" w:hAnsi="Arial" w:cs="Arial"/>
        </w:rPr>
        <w:t>ZzVZ</w:t>
      </w:r>
      <w:proofErr w:type="spellEnd"/>
      <w:r w:rsidRPr="0099508F">
        <w:rPr>
          <w:rFonts w:ascii="Arial" w:hAnsi="Arial" w:cs="Arial"/>
        </w:rPr>
        <w:t>, a to podle čl. 3 Rámcové smlouvy.</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6E9B8B44"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00C34C19" w:rsidRPr="00C34C19">
        <w:rPr>
          <w:rFonts w:ascii="Arial" w:hAnsi="Arial" w:cs="Arial"/>
        </w:rPr>
        <w:t xml:space="preserve">obvykle pomocí e-mailu nebo prostřednictvím EZAK - elektronického nástroje ve smyslu 28 odst. 1 písm. i) </w:t>
      </w:r>
      <w:proofErr w:type="spellStart"/>
      <w:r w:rsidR="00C34C19" w:rsidRPr="00C34C19">
        <w:rPr>
          <w:rFonts w:ascii="Arial" w:hAnsi="Arial" w:cs="Arial"/>
        </w:rPr>
        <w:t>ZzVZ</w:t>
      </w:r>
      <w:proofErr w:type="spellEnd"/>
      <w:r w:rsidR="00C34C19" w:rsidRPr="00C34C19">
        <w:rPr>
          <w:rFonts w:ascii="Arial" w:hAnsi="Arial" w:cs="Arial"/>
        </w:rPr>
        <w:t xml:space="preserve"> (dále jen „</w:t>
      </w:r>
      <w:r w:rsidR="00C34C19" w:rsidRPr="00C34C19">
        <w:rPr>
          <w:rFonts w:ascii="Arial" w:hAnsi="Arial" w:cs="Arial"/>
          <w:b/>
        </w:rPr>
        <w:t>Elektronický nástroj</w:t>
      </w:r>
      <w:r w:rsidR="00C34C19" w:rsidRPr="00C34C19">
        <w:rPr>
          <w:rFonts w:ascii="Arial" w:hAnsi="Arial" w:cs="Arial"/>
        </w:rPr>
        <w:t xml:space="preserve">“) vyzve </w:t>
      </w:r>
      <w:r w:rsidRPr="00C34C19">
        <w:rPr>
          <w:rFonts w:ascii="Arial" w:hAnsi="Arial" w:cs="Arial"/>
        </w:rPr>
        <w:t xml:space="preserve">Prodávajícího </w:t>
      </w:r>
      <w:r w:rsidR="00C37A12" w:rsidRPr="00C34C19">
        <w:rPr>
          <w:rFonts w:ascii="Arial" w:hAnsi="Arial" w:cs="Arial"/>
        </w:rPr>
        <w:t>k předložení</w:t>
      </w:r>
      <w:r w:rsidR="00C37A12" w:rsidRPr="00DB5A53">
        <w:rPr>
          <w:rFonts w:ascii="Arial" w:hAnsi="Arial" w:cs="Arial"/>
        </w:rPr>
        <w:t xml:space="preserve"> podepsaného návrhu dílčí </w:t>
      </w:r>
      <w:r w:rsidR="005F513A" w:rsidRPr="00DB5A53">
        <w:rPr>
          <w:rFonts w:ascii="Arial" w:hAnsi="Arial" w:cs="Arial"/>
        </w:rPr>
        <w:t xml:space="preserve">kupní a případně související dílčí servisní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6835C7EC"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 xml:space="preserve">elektronicky </w:t>
      </w:r>
      <w:r w:rsidR="00C34C19" w:rsidRPr="00C34C19">
        <w:rPr>
          <w:rFonts w:ascii="Arial" w:hAnsi="Arial" w:cs="Arial"/>
        </w:rPr>
        <w:t>datovou zprávou prostřednictvím emailu nebo Elektronického nástroje</w:t>
      </w:r>
      <w:r w:rsidR="00C76DC7" w:rsidRPr="00DB5A53">
        <w:rPr>
          <w:rFonts w:ascii="Arial" w:hAnsi="Arial" w:cs="Arial"/>
        </w:rPr>
        <w:t>.</w:t>
      </w:r>
      <w:r w:rsidR="003A0FA1" w:rsidRPr="00DB5A53">
        <w:rPr>
          <w:rFonts w:ascii="Arial" w:hAnsi="Arial" w:cs="Arial"/>
        </w:rPr>
        <w:t xml:space="preserve"> </w:t>
      </w:r>
      <w:r w:rsidR="00C76DC7" w:rsidRPr="00DB5A53">
        <w:rPr>
          <w:rFonts w:ascii="Arial" w:hAnsi="Arial" w:cs="Arial"/>
        </w:rPr>
        <w:t>Okamžikem přijetí datové zprávy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w:t>
      </w:r>
      <w:r w:rsidR="007B06BF" w:rsidRPr="00DB5A53">
        <w:rPr>
          <w:rFonts w:ascii="Arial" w:hAnsi="Arial" w:cs="Arial"/>
        </w:rPr>
        <w:lastRenderedPageBreak/>
        <w:t xml:space="preserve">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a případně text související servisní smlouvy dle Rámcové servisní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704EEAC" w:rsidR="003A0FA1" w:rsidRPr="00C0632D" w:rsidRDefault="003A0FA1" w:rsidP="00AF3D74">
      <w:pPr>
        <w:pStyle w:val="Odstavecseseznamem"/>
        <w:numPr>
          <w:ilvl w:val="1"/>
          <w:numId w:val="10"/>
        </w:numPr>
        <w:spacing w:after="0" w:line="276" w:lineRule="auto"/>
        <w:ind w:left="993"/>
        <w:jc w:val="both"/>
        <w:rPr>
          <w:rFonts w:ascii="Arial" w:hAnsi="Arial" w:cs="Arial"/>
        </w:rPr>
      </w:pPr>
      <w:r w:rsidRPr="00C0632D">
        <w:rPr>
          <w:rFonts w:ascii="Arial" w:hAnsi="Arial" w:cs="Arial"/>
        </w:rPr>
        <w:t xml:space="preserve">vymezení předmětu plnění veřejné zakázky (určení </w:t>
      </w:r>
      <w:r w:rsidR="00B06136" w:rsidRPr="00C0632D">
        <w:rPr>
          <w:rFonts w:ascii="Arial" w:hAnsi="Arial" w:cs="Arial"/>
        </w:rPr>
        <w:t>Věc</w:t>
      </w:r>
      <w:r w:rsidRPr="00C0632D">
        <w:rPr>
          <w:rFonts w:ascii="Arial" w:hAnsi="Arial" w:cs="Arial"/>
        </w:rPr>
        <w:t xml:space="preserve">í dle přílohy č. </w:t>
      </w:r>
      <w:r w:rsidR="00782FEC" w:rsidRPr="00C0632D">
        <w:rPr>
          <w:rFonts w:ascii="Arial" w:hAnsi="Arial" w:cs="Arial"/>
        </w:rPr>
        <w:t>2</w:t>
      </w:r>
      <w:r w:rsidRPr="00C0632D">
        <w:rPr>
          <w:rFonts w:ascii="Arial" w:hAnsi="Arial" w:cs="Arial"/>
        </w:rPr>
        <w:t xml:space="preserve">) - položkový seznam požadovaných </w:t>
      </w:r>
      <w:r w:rsidR="00B06136" w:rsidRPr="00C0632D">
        <w:rPr>
          <w:rFonts w:ascii="Arial" w:hAnsi="Arial" w:cs="Arial"/>
        </w:rPr>
        <w:t>Věc</w:t>
      </w:r>
      <w:r w:rsidRPr="00C0632D">
        <w:rPr>
          <w:rFonts w:ascii="Arial" w:hAnsi="Arial" w:cs="Arial"/>
        </w:rPr>
        <w:t>í</w:t>
      </w:r>
      <w:r w:rsidR="00296076" w:rsidRPr="00C0632D">
        <w:rPr>
          <w:rFonts w:ascii="Arial" w:hAnsi="Arial" w:cs="Arial"/>
        </w:rPr>
        <w:t xml:space="preserve"> a případně včetně seznamu požadovaných služeb dle </w:t>
      </w:r>
      <w:r w:rsidR="006431A0" w:rsidRPr="00C0632D">
        <w:rPr>
          <w:rFonts w:ascii="Arial" w:hAnsi="Arial" w:cs="Arial"/>
        </w:rPr>
        <w:t>R</w:t>
      </w:r>
      <w:r w:rsidR="00296076" w:rsidRPr="00C0632D">
        <w:rPr>
          <w:rFonts w:ascii="Arial" w:hAnsi="Arial" w:cs="Arial"/>
          <w:color w:val="000000" w:themeColor="text1"/>
        </w:rPr>
        <w:t>ámcové servisní smlouvy,</w:t>
      </w:r>
    </w:p>
    <w:p w14:paraId="2F0CC020" w14:textId="46A7F9F7" w:rsidR="007B06BF" w:rsidRPr="00C0632D" w:rsidRDefault="001271FE" w:rsidP="007B06BF">
      <w:pPr>
        <w:pStyle w:val="Odstavecseseznamem"/>
        <w:numPr>
          <w:ilvl w:val="1"/>
          <w:numId w:val="10"/>
        </w:numPr>
        <w:spacing w:after="0" w:line="276" w:lineRule="auto"/>
        <w:ind w:left="993"/>
        <w:jc w:val="both"/>
        <w:rPr>
          <w:rFonts w:ascii="Arial" w:hAnsi="Arial" w:cs="Arial"/>
        </w:rPr>
      </w:pPr>
      <w:r w:rsidRPr="00C0632D">
        <w:rPr>
          <w:rFonts w:ascii="Arial" w:hAnsi="Arial" w:cs="Arial"/>
        </w:rPr>
        <w:t>požadované množství</w:t>
      </w:r>
      <w:r w:rsidR="00296076" w:rsidRPr="00C0632D">
        <w:rPr>
          <w:rFonts w:ascii="Arial" w:hAnsi="Arial" w:cs="Arial"/>
        </w:rPr>
        <w:t xml:space="preserve"> Věci a </w:t>
      </w:r>
      <w:r w:rsidR="00C37A12" w:rsidRPr="00C0632D">
        <w:rPr>
          <w:rFonts w:ascii="Arial" w:hAnsi="Arial" w:cs="Arial"/>
        </w:rPr>
        <w:t xml:space="preserve">případně </w:t>
      </w:r>
      <w:r w:rsidR="00296076" w:rsidRPr="00C0632D">
        <w:rPr>
          <w:rFonts w:ascii="Arial" w:hAnsi="Arial" w:cs="Arial"/>
        </w:rPr>
        <w:t>rozsah služeb dle Rámcové servisní smlouvy</w:t>
      </w:r>
      <w:r w:rsidRPr="00C0632D">
        <w:rPr>
          <w:rFonts w:ascii="Arial" w:hAnsi="Arial" w:cs="Arial"/>
        </w:rPr>
        <w:t>,</w:t>
      </w:r>
    </w:p>
    <w:p w14:paraId="1C77799D" w14:textId="2D00407F"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4FE30E7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8031CC" w:rsidRPr="009A6F90">
        <w:rPr>
          <w:rFonts w:ascii="Arial" w:hAnsi="Arial" w:cs="Arial"/>
          <w:color w:val="000000" w:themeColor="text1"/>
        </w:rPr>
        <w:t xml:space="preserve">a případně servisní </w:t>
      </w:r>
      <w:r w:rsidRPr="009A6F90">
        <w:rPr>
          <w:rFonts w:ascii="Arial" w:hAnsi="Arial" w:cs="Arial"/>
          <w:color w:val="000000" w:themeColor="text1"/>
        </w:rPr>
        <w:t>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lastRenderedPageBreak/>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DFF65D9"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367E862"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D74956">
        <w:rPr>
          <w:rFonts w:ascii="Arial" w:hAnsi="Arial" w:cs="Arial"/>
        </w:rPr>
        <w:t xml:space="preserve">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855C212" w:rsidR="008E7507" w:rsidRPr="00A35763" w:rsidRDefault="008E7507" w:rsidP="00042887">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r w:rsidR="00042887">
        <w:rPr>
          <w:rFonts w:ascii="Arial" w:hAnsi="Arial" w:cs="Arial"/>
        </w:rPr>
        <w:t xml:space="preserve">, </w:t>
      </w:r>
      <w:r w:rsidR="00042887" w:rsidRPr="00042887">
        <w:rPr>
          <w:rFonts w:ascii="Arial" w:hAnsi="Arial" w:cs="Arial"/>
        </w:rPr>
        <w:t>migrace stávající řešení</w:t>
      </w:r>
      <w:r w:rsidRPr="00A35763">
        <w:rPr>
          <w:rFonts w:ascii="Arial" w:hAnsi="Arial" w:cs="Arial"/>
        </w:rPr>
        <w:t>;</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27AAB327"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756E5EC" w:rsidR="00C1360E" w:rsidRPr="00CA6519" w:rsidRDefault="00653A31" w:rsidP="00AF3D74">
      <w:pPr>
        <w:pStyle w:val="Odstavecseseznamem"/>
        <w:numPr>
          <w:ilvl w:val="2"/>
          <w:numId w:val="5"/>
        </w:numPr>
        <w:spacing w:after="0" w:line="276" w:lineRule="auto"/>
        <w:jc w:val="both"/>
        <w:rPr>
          <w:rFonts w:ascii="Arial" w:hAnsi="Arial" w:cs="Arial"/>
        </w:rPr>
      </w:pPr>
      <w:r w:rsidRPr="00CA6519">
        <w:rPr>
          <w:rFonts w:ascii="Arial" w:hAnsi="Arial" w:cs="Arial"/>
        </w:rPr>
        <w:t>p</w:t>
      </w:r>
      <w:r w:rsidR="000A34DE" w:rsidRPr="00CA6519">
        <w:rPr>
          <w:rFonts w:ascii="Arial" w:hAnsi="Arial" w:cs="Arial"/>
        </w:rPr>
        <w:t xml:space="preserve">řístup k </w:t>
      </w:r>
      <w:r w:rsidR="00C1360E" w:rsidRPr="00CA6519">
        <w:rPr>
          <w:rFonts w:ascii="Arial" w:hAnsi="Arial" w:cs="Arial"/>
        </w:rPr>
        <w:t xml:space="preserve">firmware </w:t>
      </w:r>
      <w:r w:rsidR="000A34DE" w:rsidRPr="00CA6519">
        <w:rPr>
          <w:rFonts w:ascii="Arial" w:hAnsi="Arial" w:cs="Arial"/>
        </w:rPr>
        <w:t>a jeho aktualizac</w:t>
      </w:r>
      <w:r w:rsidR="00D22E83" w:rsidRPr="00CA6519">
        <w:rPr>
          <w:rFonts w:ascii="Arial" w:hAnsi="Arial" w:cs="Arial"/>
        </w:rPr>
        <w:t>ím</w:t>
      </w:r>
      <w:r w:rsidR="00495E8E" w:rsidRPr="00CA6519">
        <w:rPr>
          <w:rFonts w:ascii="Arial" w:hAnsi="Arial" w:cs="Arial"/>
        </w:rPr>
        <w:t xml:space="preserve"> </w:t>
      </w:r>
      <w:r w:rsidRPr="00CA6519">
        <w:rPr>
          <w:rFonts w:ascii="Arial" w:hAnsi="Arial" w:cs="Arial"/>
        </w:rPr>
        <w:t>–</w:t>
      </w:r>
      <w:r w:rsidR="00495E8E" w:rsidRPr="00CA6519">
        <w:rPr>
          <w:rFonts w:ascii="Arial" w:hAnsi="Arial" w:cs="Arial"/>
        </w:rPr>
        <w:t xml:space="preserve"> Maintenance</w:t>
      </w:r>
      <w:r w:rsidRPr="00CA6519">
        <w:rPr>
          <w:rFonts w:ascii="Arial" w:hAnsi="Arial" w:cs="Arial"/>
        </w:rPr>
        <w:t>,</w:t>
      </w:r>
      <w:r w:rsidR="000A34DE" w:rsidRPr="00CA6519">
        <w:rPr>
          <w:rFonts w:ascii="Arial" w:hAnsi="Arial" w:cs="Arial"/>
        </w:rPr>
        <w:t xml:space="preserve"> </w:t>
      </w:r>
      <w:r w:rsidR="00C1360E" w:rsidRPr="00CA6519">
        <w:rPr>
          <w:rFonts w:ascii="Arial" w:hAnsi="Arial" w:cs="Arial"/>
        </w:rPr>
        <w:t xml:space="preserve">po dobu </w:t>
      </w:r>
      <w:r w:rsidR="00495E8E" w:rsidRPr="00CA6519">
        <w:rPr>
          <w:rFonts w:ascii="Arial" w:hAnsi="Arial" w:cs="Arial"/>
        </w:rPr>
        <w:t>jednoho roku pro pořizovaný produkt – komoditu dle přílohy č. 1 této Rámcové smlouvy</w:t>
      </w:r>
      <w:r w:rsidR="00C1360E" w:rsidRPr="00CA6519">
        <w:rPr>
          <w:rFonts w:ascii="Arial" w:hAnsi="Arial" w:cs="Arial"/>
        </w:rPr>
        <w:t>;</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436997A6" w:rsidR="003A0FA1" w:rsidRPr="00C82DB4"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C0632D">
        <w:rPr>
          <w:rFonts w:ascii="Arial" w:hAnsi="Arial" w:cs="Arial"/>
        </w:rPr>
        <w:t xml:space="preserve">Lhůta pro </w:t>
      </w:r>
      <w:r w:rsidR="00BE1D1A" w:rsidRPr="00C0632D">
        <w:rPr>
          <w:rFonts w:ascii="Arial" w:hAnsi="Arial" w:cs="Arial"/>
        </w:rPr>
        <w:t>dodání a Instalaci</w:t>
      </w:r>
      <w:r w:rsidRPr="00C0632D">
        <w:rPr>
          <w:rFonts w:ascii="Arial" w:hAnsi="Arial" w:cs="Arial"/>
        </w:rPr>
        <w:t xml:space="preserve"> </w:t>
      </w:r>
      <w:r w:rsidR="00B06136" w:rsidRPr="00C0632D">
        <w:rPr>
          <w:rFonts w:ascii="Arial" w:hAnsi="Arial" w:cs="Arial"/>
        </w:rPr>
        <w:t>Věc</w:t>
      </w:r>
      <w:r w:rsidRPr="00C0632D">
        <w:rPr>
          <w:rFonts w:ascii="Arial" w:hAnsi="Arial" w:cs="Arial"/>
        </w:rPr>
        <w:t xml:space="preserve">í </w:t>
      </w:r>
      <w:r w:rsidRPr="00C82DB4">
        <w:rPr>
          <w:rFonts w:ascii="Arial" w:hAnsi="Arial" w:cs="Arial"/>
        </w:rPr>
        <w:t>činí</w:t>
      </w:r>
      <w:bookmarkEnd w:id="4"/>
      <w:r w:rsidRPr="00C82DB4">
        <w:rPr>
          <w:rFonts w:ascii="Arial" w:hAnsi="Arial" w:cs="Arial"/>
        </w:rPr>
        <w:t xml:space="preserve"> </w:t>
      </w:r>
      <w:r w:rsidR="00C0632D" w:rsidRPr="00C82DB4">
        <w:rPr>
          <w:rFonts w:ascii="Arial" w:hAnsi="Arial" w:cs="Arial"/>
        </w:rPr>
        <w:t>60</w:t>
      </w:r>
      <w:r w:rsidRPr="00C82DB4">
        <w:rPr>
          <w:rFonts w:ascii="Arial" w:hAnsi="Arial" w:cs="Arial"/>
        </w:rPr>
        <w:t xml:space="preserve"> </w:t>
      </w:r>
      <w:r w:rsidR="00C872AA" w:rsidRPr="00C82DB4">
        <w:rPr>
          <w:rFonts w:ascii="Arial" w:hAnsi="Arial" w:cs="Arial"/>
        </w:rPr>
        <w:t>kalendářních</w:t>
      </w:r>
      <w:r w:rsidRPr="00C82DB4">
        <w:rPr>
          <w:rFonts w:ascii="Arial" w:hAnsi="Arial" w:cs="Arial"/>
        </w:rPr>
        <w:t xml:space="preserve"> dnů</w:t>
      </w:r>
      <w:r w:rsidR="003121B8" w:rsidRPr="00C82DB4">
        <w:rPr>
          <w:rFonts w:ascii="Arial" w:hAnsi="Arial" w:cs="Arial"/>
        </w:rPr>
        <w:t xml:space="preserve"> </w:t>
      </w:r>
      <w:r w:rsidR="000B712F" w:rsidRPr="00C82DB4">
        <w:rPr>
          <w:rFonts w:ascii="Arial" w:hAnsi="Arial" w:cs="Arial"/>
        </w:rPr>
        <w:t>ode dne účinnosti</w:t>
      </w:r>
      <w:r w:rsidR="006A0150" w:rsidRPr="00C82DB4">
        <w:rPr>
          <w:rFonts w:ascii="Arial" w:hAnsi="Arial" w:cs="Arial"/>
        </w:rPr>
        <w:t xml:space="preserve"> </w:t>
      </w:r>
      <w:r w:rsidR="007F44FD" w:rsidRPr="00C82DB4">
        <w:rPr>
          <w:rFonts w:ascii="Arial" w:hAnsi="Arial" w:cs="Arial"/>
        </w:rPr>
        <w:t>Smlouvy</w:t>
      </w:r>
      <w:r w:rsidR="006A0150" w:rsidRPr="00C82DB4">
        <w:rPr>
          <w:rFonts w:ascii="Arial" w:hAnsi="Arial" w:cs="Arial"/>
        </w:rPr>
        <w:t xml:space="preserve"> </w:t>
      </w:r>
      <w:r w:rsidR="007F44FD" w:rsidRPr="00C82DB4">
        <w:rPr>
          <w:rFonts w:ascii="Arial" w:hAnsi="Arial" w:cs="Arial"/>
        </w:rPr>
        <w:t>mezi Kupujícím a Prodávajícím</w:t>
      </w:r>
      <w:r w:rsidRPr="00C82DB4">
        <w:rPr>
          <w:rFonts w:ascii="Arial" w:hAnsi="Arial" w:cs="Arial"/>
        </w:rPr>
        <w:t xml:space="preserve">. </w:t>
      </w:r>
      <w:r w:rsidR="00EF3782" w:rsidRPr="00C82DB4">
        <w:rPr>
          <w:rFonts w:ascii="Arial" w:hAnsi="Arial" w:cs="Arial"/>
        </w:rPr>
        <w:t>Kupují</w:t>
      </w:r>
      <w:r w:rsidRPr="00C82DB4">
        <w:rPr>
          <w:rFonts w:ascii="Arial" w:hAnsi="Arial" w:cs="Arial"/>
        </w:rPr>
        <w:t>cí příjme i dřívější plnění.</w:t>
      </w:r>
    </w:p>
    <w:p w14:paraId="137CD707" w14:textId="67B73821" w:rsidR="00E95B3A" w:rsidRDefault="00E26AC3" w:rsidP="003121B8">
      <w:pPr>
        <w:pStyle w:val="Odstavecseseznamem"/>
        <w:numPr>
          <w:ilvl w:val="1"/>
          <w:numId w:val="6"/>
        </w:numPr>
        <w:spacing w:after="0" w:line="276" w:lineRule="auto"/>
        <w:ind w:left="567" w:hanging="567"/>
        <w:jc w:val="both"/>
        <w:rPr>
          <w:rFonts w:ascii="Arial" w:hAnsi="Arial" w:cs="Arial"/>
        </w:rPr>
      </w:pPr>
      <w:r w:rsidRPr="00C82DB4">
        <w:rPr>
          <w:rFonts w:ascii="Arial" w:hAnsi="Arial" w:cs="Arial"/>
        </w:rPr>
        <w:t xml:space="preserve">Kupující je při uzavírání Smlouvy postupem podle čl. </w:t>
      </w:r>
      <w:r w:rsidR="00C82DB4">
        <w:rPr>
          <w:rFonts w:ascii="Arial" w:hAnsi="Arial" w:cs="Arial"/>
        </w:rPr>
        <w:t xml:space="preserve">3 </w:t>
      </w:r>
      <w:r w:rsidRPr="00C82DB4">
        <w:rPr>
          <w:rFonts w:ascii="Arial" w:hAnsi="Arial" w:cs="Arial"/>
        </w:rPr>
        <w:t>Rámcové</w:t>
      </w:r>
      <w:r w:rsidRPr="00E26AC3">
        <w:rPr>
          <w:rFonts w:ascii="Arial" w:hAnsi="Arial" w:cs="Arial"/>
        </w:rPr>
        <w:t xml:space="preserve"> smlouvy oprávněn stanovit Prodávajícímu lhůtu pro dodání a Instalaci delší, než je stanoveno v </w:t>
      </w:r>
      <w:proofErr w:type="gramStart"/>
      <w:r w:rsidRPr="00E26AC3">
        <w:rPr>
          <w:rFonts w:ascii="Arial" w:hAnsi="Arial" w:cs="Arial"/>
        </w:rPr>
        <w:t xml:space="preserve">čl. </w:t>
      </w:r>
      <w:r w:rsidRPr="00E26AC3">
        <w:rPr>
          <w:rFonts w:ascii="Arial" w:hAnsi="Arial" w:cs="Arial"/>
        </w:rPr>
        <w:fldChar w:fldCharType="begin"/>
      </w:r>
      <w:r w:rsidRPr="00E26AC3">
        <w:rPr>
          <w:rFonts w:ascii="Arial" w:hAnsi="Arial" w:cs="Arial"/>
        </w:rPr>
        <w:instrText xml:space="preserve"> REF _Ref464551509 \r \h  \* MERGEFORMAT </w:instrText>
      </w:r>
      <w:r w:rsidRPr="00E26AC3">
        <w:rPr>
          <w:rFonts w:ascii="Arial" w:hAnsi="Arial" w:cs="Arial"/>
        </w:rPr>
      </w:r>
      <w:r w:rsidRPr="00E26AC3">
        <w:rPr>
          <w:rFonts w:ascii="Arial" w:hAnsi="Arial" w:cs="Arial"/>
        </w:rPr>
        <w:fldChar w:fldCharType="separate"/>
      </w:r>
      <w:r w:rsidRPr="00E26AC3">
        <w:rPr>
          <w:rFonts w:ascii="Arial" w:hAnsi="Arial" w:cs="Arial"/>
        </w:rPr>
        <w:t>5.1</w:t>
      </w:r>
      <w:r w:rsidRPr="00E26AC3">
        <w:rPr>
          <w:rFonts w:ascii="Arial" w:hAnsi="Arial" w:cs="Arial"/>
        </w:rPr>
        <w:fldChar w:fldCharType="end"/>
      </w:r>
      <w:r w:rsidRPr="00E26AC3">
        <w:rPr>
          <w:rFonts w:ascii="Arial" w:hAnsi="Arial" w:cs="Arial"/>
        </w:rPr>
        <w:t xml:space="preserve"> Rámcové</w:t>
      </w:r>
      <w:proofErr w:type="gramEnd"/>
      <w:r w:rsidRPr="00E26AC3">
        <w:rPr>
          <w:rFonts w:ascii="Arial" w:hAnsi="Arial" w:cs="Arial"/>
        </w:rPr>
        <w:t xml:space="preserve"> smlouvy, pokud bude zřejmé, že s ohledem na množství Věcí, místo plnění a případně okolnosti Instalace, nebude z provozních a technologických důvodů přiměřené požadovat pro dodání a případně Instalaci Věcí lhůtu podle čl. 5.1 Rámcové smlouvy. Kupující je dále oprávněn v rámci postupu podle čl. 3 Rámcové smlouvy, a to zejména na návrh Prodávajícího, upravit stanovenou požadovanou lhůtu pro dodání a Instalaci podle 5.1 Rámcové smlouvy z důvodu aktuální nedostupnosti Věci či položek Věcí nebo časových prodlev v dodávkách od výrobce či výrobců nebo v logistickém řetězci; Prodávající je povinen takovou skutečnost Kupujícímu prokázat.</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lastRenderedPageBreak/>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0DD7017E"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222F3A">
        <w:rPr>
          <w:rFonts w:ascii="Arial" w:hAnsi="Arial" w:cs="Arial"/>
        </w:rPr>
        <w:t xml:space="preserve">, </w:t>
      </w:r>
      <w:r w:rsidR="00222F3A" w:rsidRPr="00222F3A">
        <w:rPr>
          <w:rFonts w:ascii="Arial" w:hAnsi="Arial" w:cs="Arial"/>
        </w:rPr>
        <w:t>článek 5.2 Rámcové smlouvy tímto není dotčen</w:t>
      </w:r>
      <w:r w:rsidRPr="00A35763">
        <w:rPr>
          <w:rFonts w:ascii="Arial" w:hAnsi="Arial" w:cs="Arial"/>
        </w:rPr>
        <w:t xml:space="preserve">. </w:t>
      </w:r>
      <w:r w:rsidR="00222F3A" w:rsidRPr="00222F3A">
        <w:rPr>
          <w:rFonts w:ascii="Arial" w:hAnsi="Arial" w:cs="Arial"/>
        </w:rPr>
        <w:t>S předáním a převzetím Věci je povinen Prodávající předat Kupujícímu dodací list obsahující soupis skutečně dodaných Věcí, jejich specifikaci, rozsah a cenu skutečně provedených dodávek, jednotkové ceny, množství a výsledné ceny za příslušnou položku. Konečnému převzetí Věcí Kupujícím může, pokud tak ve Smlouvě stanoví Kupující, kromě předání dodacího listu předcházet akceptační řízení popsané dále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Pr="00CA6519"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w:t>
      </w:r>
      <w:r w:rsidRPr="00CA6519">
        <w:rPr>
          <w:rFonts w:ascii="Arial" w:hAnsi="Arial" w:cs="Arial"/>
        </w:rPr>
        <w:t>nebo jeho část odpovídá schváleným funkčním a technickým specifikacím a všem Kupujícím požadovaným parametrům (kvantitativní, kvalitativní, výkonnostní, provozní a bezpečnostní) dle technické specifikace, která tvoří přílohu č. 1 Rámcové smlouvy</w:t>
      </w:r>
      <w:r w:rsidR="00807A71" w:rsidRPr="00CA6519">
        <w:rPr>
          <w:rFonts w:ascii="Arial" w:hAnsi="Arial" w:cs="Arial"/>
        </w:rPr>
        <w:t xml:space="preserve"> a</w:t>
      </w:r>
    </w:p>
    <w:p w14:paraId="6166E3F6" w14:textId="29A6FC5B" w:rsidR="009B3A7D" w:rsidRPr="00CA6519" w:rsidRDefault="00A710A0" w:rsidP="003121B8">
      <w:pPr>
        <w:pStyle w:val="Odstavecseseznamem"/>
        <w:numPr>
          <w:ilvl w:val="2"/>
          <w:numId w:val="11"/>
        </w:numPr>
        <w:spacing w:after="0" w:line="276" w:lineRule="auto"/>
        <w:jc w:val="both"/>
        <w:rPr>
          <w:rFonts w:ascii="Arial" w:hAnsi="Arial" w:cs="Arial"/>
        </w:rPr>
      </w:pPr>
      <w:r w:rsidRPr="00CA6519">
        <w:rPr>
          <w:rFonts w:ascii="Arial" w:hAnsi="Arial" w:cs="Arial"/>
        </w:rPr>
        <w:t>zda Věc nebo jeho část odpovídá</w:t>
      </w:r>
      <w:r w:rsidR="00807A71" w:rsidRPr="00CA6519">
        <w:rPr>
          <w:rFonts w:ascii="Arial" w:hAnsi="Arial" w:cs="Arial"/>
        </w:rPr>
        <w:t xml:space="preserve"> akc</w:t>
      </w:r>
      <w:r w:rsidR="00E90243" w:rsidRPr="00CA6519">
        <w:rPr>
          <w:rFonts w:ascii="Arial" w:hAnsi="Arial" w:cs="Arial"/>
        </w:rPr>
        <w:t>eptačním testům dle přílohy č. 1</w:t>
      </w:r>
      <w:r w:rsidR="00807A71" w:rsidRPr="00CA6519">
        <w:rPr>
          <w:rFonts w:ascii="Arial" w:hAnsi="Arial" w:cs="Arial"/>
        </w:rPr>
        <w:t xml:space="preserve"> Rámcové smlouvy</w:t>
      </w:r>
      <w:r w:rsidRPr="00CA6519">
        <w:rPr>
          <w:rFonts w:ascii="Arial" w:hAnsi="Arial" w:cs="Arial"/>
        </w:rPr>
        <w:t xml:space="preserve"> v případě, že součástí plnění je Instalace</w:t>
      </w:r>
      <w:r w:rsidR="009B3A7D" w:rsidRPr="00CA6519">
        <w:rPr>
          <w:rFonts w:ascii="Arial" w:hAnsi="Arial" w:cs="Arial"/>
        </w:rPr>
        <w:t>;</w:t>
      </w:r>
    </w:p>
    <w:p w14:paraId="43443626" w14:textId="20C1934B" w:rsidR="009B3A7D" w:rsidRPr="00CA6519" w:rsidRDefault="009B3A7D" w:rsidP="003121B8">
      <w:pPr>
        <w:pStyle w:val="Odstavecseseznamem"/>
        <w:numPr>
          <w:ilvl w:val="2"/>
          <w:numId w:val="11"/>
        </w:numPr>
        <w:spacing w:after="0" w:line="276" w:lineRule="auto"/>
        <w:jc w:val="both"/>
        <w:rPr>
          <w:rFonts w:ascii="Arial" w:hAnsi="Arial" w:cs="Arial"/>
        </w:rPr>
      </w:pPr>
      <w:r w:rsidRPr="00CA6519">
        <w:rPr>
          <w:rFonts w:ascii="Arial" w:hAnsi="Arial" w:cs="Arial"/>
        </w:rPr>
        <w:t>zda byla v požadovaném rozsahu a kvalitě provedena kompletní Instalace</w:t>
      </w:r>
      <w:r w:rsidR="00B13F97" w:rsidRPr="00CA6519">
        <w:rPr>
          <w:rFonts w:ascii="Arial" w:hAnsi="Arial" w:cs="Arial"/>
        </w:rPr>
        <w:t>, pokud je tato součástí plnění</w:t>
      </w:r>
      <w:r w:rsidRPr="00CA6519">
        <w:rPr>
          <w:rFonts w:ascii="Arial" w:hAnsi="Arial" w:cs="Arial"/>
        </w:rPr>
        <w:t>,</w:t>
      </w:r>
      <w:r w:rsidR="00B13F97" w:rsidRPr="00CA6519">
        <w:rPr>
          <w:rFonts w:ascii="Arial" w:hAnsi="Arial" w:cs="Arial"/>
        </w:rPr>
        <w:t xml:space="preserve"> a dále veškeré</w:t>
      </w:r>
      <w:r w:rsidRPr="00CA6519">
        <w:rPr>
          <w:rFonts w:ascii="Arial" w:hAnsi="Arial" w:cs="Arial"/>
        </w:rPr>
        <w:t xml:space="preserve"> ostatní činnost</w:t>
      </w:r>
      <w:r w:rsidR="00B13F97" w:rsidRPr="00CA6519">
        <w:rPr>
          <w:rFonts w:ascii="Arial" w:hAnsi="Arial" w:cs="Arial"/>
        </w:rPr>
        <w:t>i</w:t>
      </w:r>
      <w:r w:rsidRPr="00CA6519">
        <w:rPr>
          <w:rFonts w:ascii="Arial" w:hAnsi="Arial" w:cs="Arial"/>
        </w:rPr>
        <w:t xml:space="preserve"> a pr</w:t>
      </w:r>
      <w:r w:rsidR="00B13F97" w:rsidRPr="00CA6519">
        <w:rPr>
          <w:rFonts w:ascii="Arial" w:hAnsi="Arial" w:cs="Arial"/>
        </w:rPr>
        <w:t>á</w:t>
      </w:r>
      <w:r w:rsidRPr="00CA6519">
        <w:rPr>
          <w:rFonts w:ascii="Arial" w:hAnsi="Arial" w:cs="Arial"/>
        </w:rPr>
        <w:t>c</w:t>
      </w:r>
      <w:r w:rsidR="00B13F97" w:rsidRPr="00CA6519">
        <w:rPr>
          <w:rFonts w:ascii="Arial" w:hAnsi="Arial" w:cs="Arial"/>
        </w:rPr>
        <w:t>e</w:t>
      </w:r>
      <w:r w:rsidRPr="00CA6519">
        <w:rPr>
          <w:rFonts w:ascii="Arial" w:hAnsi="Arial" w:cs="Arial"/>
        </w:rPr>
        <w:t xml:space="preserve"> potřebn</w:t>
      </w:r>
      <w:r w:rsidR="00B13F97" w:rsidRPr="00CA6519">
        <w:rPr>
          <w:rFonts w:ascii="Arial" w:hAnsi="Arial" w:cs="Arial"/>
        </w:rPr>
        <w:t>é</w:t>
      </w:r>
      <w:r w:rsidRPr="00CA6519">
        <w:rPr>
          <w:rFonts w:ascii="Arial" w:hAnsi="Arial" w:cs="Arial"/>
        </w:rPr>
        <w:t xml:space="preserve"> pro řádné plnění Smlouvy.</w:t>
      </w:r>
    </w:p>
    <w:p w14:paraId="2ADE2B38" w14:textId="77777777" w:rsidR="009B3A7D" w:rsidRPr="00CA6519" w:rsidRDefault="009B3A7D" w:rsidP="00AF3D74">
      <w:pPr>
        <w:pStyle w:val="Odstavecseseznamem"/>
        <w:numPr>
          <w:ilvl w:val="1"/>
          <w:numId w:val="11"/>
        </w:numPr>
        <w:spacing w:after="0" w:line="276" w:lineRule="auto"/>
        <w:ind w:left="567" w:hanging="567"/>
        <w:jc w:val="both"/>
        <w:rPr>
          <w:rFonts w:ascii="Arial" w:hAnsi="Arial" w:cs="Arial"/>
        </w:rPr>
      </w:pPr>
      <w:r w:rsidRPr="00CA6519">
        <w:rPr>
          <w:rFonts w:ascii="Arial" w:hAnsi="Arial" w:cs="Arial"/>
        </w:rPr>
        <w:t>Kupující provede za podpory Prodávajícího ověření funkčnosti jednotlivých vlastností, které jsou požadovány v technické specifikaci, která tvoří přílohu č. 1 Rámcové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CA6519">
        <w:rPr>
          <w:rFonts w:ascii="Arial" w:hAnsi="Arial" w:cs="Arial"/>
        </w:rPr>
        <w:t>V případě prokazatelných nedostatků je Prodávající povinen je odstranit, a to nejpozději</w:t>
      </w:r>
      <w:r w:rsidRPr="00A35763">
        <w:rPr>
          <w:rFonts w:ascii="Arial" w:hAnsi="Arial" w:cs="Arial"/>
        </w:rPr>
        <w:t xml:space="preserve">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 xml:space="preserve">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w:t>
      </w:r>
      <w:r w:rsidRPr="00A35763">
        <w:rPr>
          <w:rFonts w:ascii="Arial" w:hAnsi="Arial" w:cs="Arial"/>
        </w:rPr>
        <w:lastRenderedPageBreak/>
        <w:t>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330325D"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 xml:space="preserve"> Případné související služby, které budou požadovány ve Výzvě na základě Rámcové servisní smlouvy, nejsou součástí kupní ceny, neboť budou zahrnuty do související servisní smlouvy uzavřené rovněž s Prodávajícím na základě postupu dle čl. 3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147D4205"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222F3A" w:rsidRPr="00222F3A">
        <w:rPr>
          <w:rFonts w:ascii="Arial" w:hAnsi="Arial" w:cs="Arial"/>
        </w:rPr>
        <w:t xml:space="preserve">předání dodacího listu spolu s Věcmi resp. </w:t>
      </w:r>
      <w:r w:rsidRPr="00A35763">
        <w:rPr>
          <w:rFonts w:ascii="Arial" w:hAnsi="Arial" w:cs="Arial"/>
        </w:rPr>
        <w:t xml:space="preserve">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lastRenderedPageBreak/>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03133AC"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222F3A" w:rsidRPr="00222F3A">
        <w:rPr>
          <w:rFonts w:ascii="Arial" w:hAnsi="Arial" w:cs="Arial"/>
        </w:rPr>
        <w:t xml:space="preserve"> dle dodacího listu</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2714100D" w14:textId="77777777" w:rsidR="000F1A79" w:rsidRPr="00D26248" w:rsidRDefault="000F1A79" w:rsidP="000F1A79">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7B88050" w14:textId="2F6B54F6" w:rsidR="000F1A79" w:rsidRPr="00D26248" w:rsidRDefault="000F1A79" w:rsidP="000F1A79">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w:t>
      </w:r>
    </w:p>
    <w:p w14:paraId="72EBA13F" w14:textId="4D2278DF" w:rsidR="00B23E8A" w:rsidRDefault="00B23E8A" w:rsidP="00965E45">
      <w:pPr>
        <w:spacing w:after="0" w:line="276" w:lineRule="auto"/>
        <w:jc w:val="both"/>
        <w:rPr>
          <w:rFonts w:ascii="Arial" w:hAnsi="Arial" w:cs="Arial"/>
        </w:rPr>
      </w:pPr>
    </w:p>
    <w:p w14:paraId="3E83EDA3" w14:textId="77777777" w:rsidR="000F1A79" w:rsidRPr="00A35763" w:rsidRDefault="000F1A79"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w:t>
      </w:r>
      <w:r w:rsidRPr="00A35763">
        <w:rPr>
          <w:rFonts w:ascii="Arial" w:hAnsi="Arial" w:cs="Arial"/>
        </w:rPr>
        <w:lastRenderedPageBreak/>
        <w:t>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6DCB283A"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Smlouvou, v platných právních předpisech a v příslušných platných normách, a že dodávka a 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3A1AA727" w:rsidR="0040027E" w:rsidRPr="00CA6519"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CA6519">
        <w:rPr>
          <w:rFonts w:ascii="Arial" w:hAnsi="Arial" w:cs="Arial"/>
        </w:rPr>
        <w:t xml:space="preserve">Prodávající poskytuje záruku za jakost podle předchozího odstavce v rozsahu </w:t>
      </w:r>
      <w:r w:rsidR="0077467D" w:rsidRPr="00CA6519">
        <w:rPr>
          <w:rFonts w:ascii="Arial" w:hAnsi="Arial" w:cs="Arial"/>
          <w:color w:val="000000" w:themeColor="text1"/>
        </w:rPr>
        <w:t>záruční doby</w:t>
      </w:r>
      <w:r w:rsidR="008D4836" w:rsidRPr="00CA6519">
        <w:rPr>
          <w:rFonts w:ascii="Arial" w:hAnsi="Arial" w:cs="Arial"/>
          <w:color w:val="000000" w:themeColor="text1"/>
        </w:rPr>
        <w:t xml:space="preserve"> 1 rok</w:t>
      </w:r>
      <w:r w:rsidRPr="00CA6519">
        <w:rPr>
          <w:rFonts w:ascii="Arial" w:hAnsi="Arial" w:cs="Arial"/>
        </w:rPr>
        <w:t>.</w:t>
      </w:r>
      <w:bookmarkEnd w:id="13"/>
      <w:r w:rsidR="008D4836" w:rsidRPr="00CA6519">
        <w:rPr>
          <w:rFonts w:ascii="Arial" w:hAnsi="Arial" w:cs="Arial"/>
        </w:rPr>
        <w:t xml:space="preserve"> S pořízením Produktu je Kupující </w:t>
      </w:r>
      <w:r w:rsidR="00222F3A">
        <w:rPr>
          <w:rFonts w:ascii="Arial" w:hAnsi="Arial" w:cs="Arial"/>
        </w:rPr>
        <w:t xml:space="preserve">při uzavření Smlouvy </w:t>
      </w:r>
      <w:r w:rsidR="008D4836" w:rsidRPr="00CA6519">
        <w:rPr>
          <w:rFonts w:ascii="Arial" w:hAnsi="Arial" w:cs="Arial"/>
        </w:rPr>
        <w:t xml:space="preserve">jako zvláštní položku oprávněn dokoupit prodloužení záruky po jednotlivých letech na celkem až </w:t>
      </w:r>
      <w:r w:rsidR="00AB27C7" w:rsidRPr="00CA6519">
        <w:rPr>
          <w:rFonts w:ascii="Arial" w:hAnsi="Arial" w:cs="Arial"/>
        </w:rPr>
        <w:t xml:space="preserve">7 </w:t>
      </w:r>
      <w:r w:rsidR="008D4836" w:rsidRPr="00CA6519">
        <w:rPr>
          <w:rFonts w:ascii="Arial" w:hAnsi="Arial" w:cs="Arial"/>
        </w:rPr>
        <w:t>let.</w:t>
      </w:r>
    </w:p>
    <w:p w14:paraId="300737C7" w14:textId="77777777" w:rsidR="0040027E" w:rsidRPr="00CA6519" w:rsidRDefault="0040027E" w:rsidP="00AF3D74">
      <w:pPr>
        <w:pStyle w:val="Odstavecseseznamem"/>
        <w:numPr>
          <w:ilvl w:val="1"/>
          <w:numId w:val="16"/>
        </w:numPr>
        <w:spacing w:after="0" w:line="276" w:lineRule="auto"/>
        <w:ind w:left="567" w:hanging="567"/>
        <w:jc w:val="both"/>
        <w:rPr>
          <w:rFonts w:ascii="Arial" w:hAnsi="Arial" w:cs="Arial"/>
        </w:rPr>
      </w:pPr>
      <w:r w:rsidRPr="00CA6519">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sidRPr="00CA6519">
        <w:rPr>
          <w:rFonts w:ascii="Arial" w:hAnsi="Arial" w:cs="Arial"/>
        </w:rPr>
        <w:t xml:space="preserve"> okamžikem částečného předání a </w:t>
      </w:r>
      <w:r w:rsidRPr="00CA6519">
        <w:rPr>
          <w:rFonts w:ascii="Arial" w:hAnsi="Arial" w:cs="Arial"/>
        </w:rPr>
        <w:t>převzetí dané konkrétní části Věcí, pokud je toto vzhledem k předávané části možné.</w:t>
      </w:r>
    </w:p>
    <w:p w14:paraId="39ED1BA2" w14:textId="189AFD4C" w:rsidR="009E6787" w:rsidRPr="00CA6519" w:rsidRDefault="0040027E" w:rsidP="00FF70FF">
      <w:pPr>
        <w:pStyle w:val="Odstavecseseznamem"/>
        <w:numPr>
          <w:ilvl w:val="1"/>
          <w:numId w:val="16"/>
        </w:numPr>
        <w:spacing w:after="0" w:line="276" w:lineRule="auto"/>
        <w:ind w:left="567" w:hanging="567"/>
        <w:jc w:val="both"/>
        <w:rPr>
          <w:rFonts w:ascii="Arial" w:hAnsi="Arial" w:cs="Arial"/>
        </w:rPr>
      </w:pPr>
      <w:r w:rsidRPr="00CA6519">
        <w:rPr>
          <w:rFonts w:ascii="Arial" w:hAnsi="Arial" w:cs="Arial"/>
        </w:rPr>
        <w:t>V případě výskytu či vzniku vady Věcí, problému, poruchy či incidentu (dále společně jen „</w:t>
      </w:r>
      <w:r w:rsidRPr="00CA6519">
        <w:rPr>
          <w:rFonts w:ascii="Arial" w:hAnsi="Arial" w:cs="Arial"/>
          <w:b/>
        </w:rPr>
        <w:t>Incident</w:t>
      </w:r>
      <w:r w:rsidRPr="00CA6519">
        <w:rPr>
          <w:rFonts w:ascii="Arial" w:hAnsi="Arial" w:cs="Arial"/>
        </w:rPr>
        <w:t>“) je Kupující povinen ohlásit tento Incident bez zbytečného odkladu</w:t>
      </w:r>
      <w:r w:rsidR="009E6787" w:rsidRPr="00CA6519">
        <w:rPr>
          <w:rFonts w:ascii="Arial" w:hAnsi="Arial" w:cs="Arial"/>
        </w:rPr>
        <w:t>. Kupující nahlásí Incident Prodávajícímu prostřednictvím informačního systému Prodávajícího, který je pro Kupujícího přístupný non-stop (dále jen „</w:t>
      </w:r>
      <w:sdt>
        <w:sdtPr>
          <w:rPr>
            <w:rFonts w:ascii="Arial" w:hAnsi="Arial" w:cs="Arial"/>
          </w:rPr>
          <w:tag w:val="goog_rdk_18"/>
          <w:id w:val="-1898348455"/>
        </w:sdtPr>
        <w:sdtEndPr/>
        <w:sdtContent/>
      </w:sdt>
      <w:r w:rsidR="009E6787" w:rsidRPr="00CA6519">
        <w:rPr>
          <w:rFonts w:ascii="Arial" w:hAnsi="Arial" w:cs="Arial"/>
          <w:b/>
          <w:i/>
        </w:rPr>
        <w:t>Service desk</w:t>
      </w:r>
      <w:r w:rsidR="009E6787" w:rsidRPr="00CA6519">
        <w:rPr>
          <w:rFonts w:ascii="Arial" w:hAnsi="Arial" w:cs="Arial"/>
        </w:rPr>
        <w:t xml:space="preserve">“). Service desk je dostupný na webových stránkách na adrese: </w:t>
      </w:r>
      <w:r w:rsidR="009E6787" w:rsidRPr="00CA6519">
        <w:rPr>
          <w:rFonts w:ascii="Arial" w:hAnsi="Arial" w:cs="Arial"/>
          <w:b/>
          <w:shd w:val="clear" w:color="auto" w:fill="D9D9D9" w:themeFill="background1" w:themeFillShade="D9"/>
        </w:rPr>
        <w:t>[bude doplněno před uzavřením</w:t>
      </w:r>
      <w:r w:rsidR="009E6787" w:rsidRPr="00CA6519">
        <w:rPr>
          <w:rFonts w:ascii="Arial" w:hAnsi="Arial" w:cs="Arial"/>
          <w:shd w:val="clear" w:color="auto" w:fill="D9D9D9" w:themeFill="background1" w:themeFillShade="D9"/>
        </w:rPr>
        <w:t>]</w:t>
      </w:r>
      <w:r w:rsidR="009E6787" w:rsidRPr="00CA6519">
        <w:rPr>
          <w:rFonts w:ascii="Arial" w:hAnsi="Arial" w:cs="Arial"/>
        </w:rPr>
        <w:t xml:space="preserve">. Ve výjimečných případech mohou být v pracovních dnech 8:00 – 17.00 hod. Incidenty nahlašovány telefonicky (tzv. </w:t>
      </w:r>
      <w:r w:rsidR="009E6787" w:rsidRPr="00CA6519">
        <w:rPr>
          <w:rFonts w:ascii="Arial" w:hAnsi="Arial" w:cs="Arial"/>
          <w:b/>
          <w:i/>
        </w:rPr>
        <w:t>hotline</w:t>
      </w:r>
      <w:r w:rsidR="009E6787" w:rsidRPr="00CA6519">
        <w:rPr>
          <w:rFonts w:ascii="Arial" w:hAnsi="Arial" w:cs="Arial"/>
        </w:rPr>
        <w:t xml:space="preserve">) na tel. čísle </w:t>
      </w:r>
      <w:r w:rsidR="009E6787" w:rsidRPr="00CA6519">
        <w:rPr>
          <w:rFonts w:ascii="Arial" w:hAnsi="Arial" w:cs="Arial"/>
          <w:b/>
          <w:shd w:val="clear" w:color="auto" w:fill="D9D9D9" w:themeFill="background1" w:themeFillShade="D9"/>
        </w:rPr>
        <w:t>[bude doplněno před uzavřením]</w:t>
      </w:r>
      <w:r w:rsidR="009E6787" w:rsidRPr="00CA6519">
        <w:rPr>
          <w:rFonts w:ascii="Arial" w:hAnsi="Arial" w:cs="Arial"/>
          <w:b/>
        </w:rPr>
        <w:t>,</w:t>
      </w:r>
      <w:r w:rsidR="009E6787" w:rsidRPr="00CA6519">
        <w:rPr>
          <w:rFonts w:ascii="Arial" w:hAnsi="Arial" w:cs="Arial"/>
        </w:rPr>
        <w:t xml:space="preserve"> které následně Prodávající zaregistruje v Service desk.</w:t>
      </w:r>
    </w:p>
    <w:p w14:paraId="5F93A9B7" w14:textId="77777777" w:rsidR="00AC464D" w:rsidRPr="00CA6519" w:rsidRDefault="0040027E" w:rsidP="00AF3D74">
      <w:pPr>
        <w:pStyle w:val="Odstavecseseznamem"/>
        <w:numPr>
          <w:ilvl w:val="1"/>
          <w:numId w:val="16"/>
        </w:numPr>
        <w:spacing w:after="0" w:line="276" w:lineRule="auto"/>
        <w:ind w:left="567" w:hanging="567"/>
        <w:jc w:val="both"/>
        <w:rPr>
          <w:rFonts w:ascii="Arial" w:hAnsi="Arial" w:cs="Arial"/>
        </w:rPr>
      </w:pPr>
      <w:r w:rsidRPr="00CA6519">
        <w:rPr>
          <w:rFonts w:ascii="Arial" w:hAnsi="Arial" w:cs="Arial"/>
        </w:rPr>
        <w:t xml:space="preserve">Kupujícímu vzniká nárok na odstranění Incidentu okamžikem ohlášení jeho výskytu. </w:t>
      </w:r>
    </w:p>
    <w:p w14:paraId="3EE2B210" w14:textId="79638F2D"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CA6519">
        <w:rPr>
          <w:rFonts w:ascii="Arial" w:hAnsi="Arial" w:cs="Arial"/>
        </w:rPr>
        <w:t xml:space="preserve">Reklamovanou vadu resp. Incident je Prodávající povinen odstranit bezodkladně, nejpozději však </w:t>
      </w:r>
      <w:r w:rsidR="00790736" w:rsidRPr="00CA6519">
        <w:rPr>
          <w:rFonts w:ascii="Arial" w:hAnsi="Arial" w:cs="Arial"/>
        </w:rPr>
        <w:t>do 5</w:t>
      </w:r>
      <w:r w:rsidRPr="00CA6519">
        <w:rPr>
          <w:rFonts w:ascii="Arial" w:hAnsi="Arial" w:cs="Arial"/>
        </w:rPr>
        <w:t xml:space="preserve"> pracovních dnů ode dne ohlášení Incidentu</w:t>
      </w:r>
      <w:r w:rsidR="00AF678D" w:rsidRPr="00CA6519">
        <w:rPr>
          <w:rFonts w:ascii="Arial" w:hAnsi="Arial" w:cs="Arial"/>
        </w:rPr>
        <w:t xml:space="preserve"> a to v Místě plnění</w:t>
      </w:r>
      <w:r w:rsidRPr="00CA6519">
        <w:rPr>
          <w:rFonts w:ascii="Arial" w:hAnsi="Arial" w:cs="Arial"/>
        </w:rPr>
        <w:t>. V</w:t>
      </w:r>
      <w:r w:rsidR="00AF678D" w:rsidRPr="00CA6519">
        <w:rPr>
          <w:rFonts w:ascii="Arial" w:hAnsi="Arial" w:cs="Arial"/>
        </w:rPr>
        <w:t> </w:t>
      </w:r>
      <w:r w:rsidRPr="00CA6519">
        <w:rPr>
          <w:rFonts w:ascii="Arial" w:hAnsi="Arial" w:cs="Arial"/>
        </w:rPr>
        <w:t xml:space="preserve">případě nedodržení této lhůty je Prodávající povinen </w:t>
      </w:r>
      <w:r w:rsidR="00DD49E1" w:rsidRPr="00CA6519">
        <w:rPr>
          <w:rFonts w:ascii="Arial" w:hAnsi="Arial" w:cs="Arial"/>
        </w:rPr>
        <w:t xml:space="preserve">do následujícího pracovního dne </w:t>
      </w:r>
      <w:r w:rsidRPr="00CA6519">
        <w:rPr>
          <w:rFonts w:ascii="Arial" w:hAnsi="Arial" w:cs="Arial"/>
        </w:rPr>
        <w:t xml:space="preserve">poskytnout Kupujícímu náhradní Věc stejných vlastností. Zapůjčí-li Prodávající náhradní </w:t>
      </w:r>
      <w:r w:rsidRPr="00CA6519">
        <w:rPr>
          <w:rFonts w:ascii="Arial" w:hAnsi="Arial" w:cs="Arial"/>
        </w:rPr>
        <w:lastRenderedPageBreak/>
        <w:t>Věc, není v prodlení s odstraněním vad, resp. Incidentu, sankce za prodlení s termínem</w:t>
      </w:r>
      <w:r w:rsidRPr="00A35763">
        <w:rPr>
          <w:rFonts w:ascii="Arial" w:hAnsi="Arial" w:cs="Arial"/>
        </w:rPr>
        <w:t xml:space="preserve">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AD8B77F"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487DA9">
        <w:rPr>
          <w:rFonts w:ascii="Arial" w:hAnsi="Arial" w:cs="Arial"/>
        </w:rPr>
        <w:t>.2</w:t>
      </w:r>
      <w:r w:rsidR="00114BE5" w:rsidRPr="00114BE5">
        <w:rPr>
          <w:rFonts w:ascii="Arial" w:hAnsi="Arial" w:cs="Arial"/>
        </w:rPr>
        <w:t xml:space="preserve">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w:t>
      </w:r>
      <w:r w:rsidR="00DF7393" w:rsidRPr="00A35763">
        <w:rPr>
          <w:rFonts w:ascii="Arial" w:hAnsi="Arial" w:cs="Arial"/>
        </w:rPr>
        <w:lastRenderedPageBreak/>
        <w:t xml:space="preserve">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BBD9107"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733E83" w:rsidRPr="00733E83">
        <w:rPr>
          <w:rFonts w:ascii="Arial" w:hAnsi="Arial" w:cs="Arial"/>
        </w:rPr>
        <w:t>úrok z</w:t>
      </w:r>
      <w:r w:rsidR="00733E83">
        <w:rPr>
          <w:rFonts w:ascii="Arial" w:hAnsi="Arial" w:cs="Arial"/>
        </w:rPr>
        <w:t> </w:t>
      </w:r>
      <w:r w:rsidR="00733E83" w:rsidRPr="00733E83">
        <w:rPr>
          <w:rFonts w:ascii="Arial" w:hAnsi="Arial" w:cs="Arial"/>
        </w:rPr>
        <w:t>prodlení</w:t>
      </w:r>
      <w:r w:rsidR="00733E83">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lastRenderedPageBreak/>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33174FD7" w:rsidR="00DF739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07827408" w14:textId="77777777" w:rsidR="00C82DB4" w:rsidRDefault="00C82DB4" w:rsidP="00C82DB4">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32A9FEC5" w14:textId="77777777" w:rsidR="00C82DB4" w:rsidRPr="00805349" w:rsidRDefault="00C82DB4" w:rsidP="00C82DB4">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 xml:space="preserve">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3E9F9752" w14:textId="77777777" w:rsidR="00C82DB4" w:rsidRDefault="00C82DB4" w:rsidP="00C82DB4">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205EC698" w14:textId="60F42B6E" w:rsidR="00C82DB4" w:rsidRPr="00C82DB4" w:rsidRDefault="00C82DB4" w:rsidP="00C82DB4">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t xml:space="preserve">Za nesplnění kterékoliv povinnosti obsažené </w:t>
      </w:r>
      <w:r>
        <w:rPr>
          <w:rFonts w:ascii="Arial" w:hAnsi="Arial" w:cs="Arial"/>
        </w:rPr>
        <w:t>v odstavcích č. 14.3, 14.4, 14.5 a následně v příloze č. 4</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w:t>
      </w:r>
      <w:r>
        <w:rPr>
          <w:rFonts w:ascii="Arial" w:hAnsi="Arial" w:cs="Arial"/>
        </w:rPr>
        <w:t>000</w:t>
      </w:r>
      <w:r w:rsidRPr="00805349">
        <w:rPr>
          <w:rFonts w:ascii="Arial" w:hAnsi="Arial" w:cs="Arial"/>
        </w:rPr>
        <w:t xml:space="preserve"> Kč, a to za každé jednotlivé porušení povinností</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8FA5A36" w14:textId="77777777" w:rsidR="009E48CB" w:rsidRDefault="009E48CB" w:rsidP="009E48CB">
      <w:pPr>
        <w:pStyle w:val="Odstavecseseznamem"/>
        <w:numPr>
          <w:ilvl w:val="1"/>
          <w:numId w:val="27"/>
        </w:numPr>
        <w:spacing w:after="0" w:line="276" w:lineRule="auto"/>
        <w:ind w:left="993"/>
        <w:jc w:val="both"/>
        <w:rPr>
          <w:rFonts w:ascii="Arial" w:hAnsi="Arial" w:cs="Arial"/>
        </w:rPr>
      </w:pPr>
      <w:r>
        <w:rPr>
          <w:rFonts w:ascii="Arial" w:hAnsi="Arial" w:cs="Arial"/>
        </w:rPr>
        <w:t xml:space="preserve">Příloha č. 1 Rámcové smlouvy: Technický list z nabídky Prodávajícího </w:t>
      </w:r>
    </w:p>
    <w:p w14:paraId="27638BC8" w14:textId="77777777" w:rsidR="009E48CB" w:rsidRDefault="009E48CB" w:rsidP="009E48CB">
      <w:pPr>
        <w:pStyle w:val="Odstavecseseznamem"/>
        <w:numPr>
          <w:ilvl w:val="1"/>
          <w:numId w:val="27"/>
        </w:numPr>
        <w:spacing w:after="0" w:line="276" w:lineRule="auto"/>
        <w:ind w:left="993"/>
        <w:jc w:val="both"/>
        <w:rPr>
          <w:rFonts w:ascii="Arial" w:hAnsi="Arial" w:cs="Arial"/>
        </w:rPr>
      </w:pPr>
      <w:r>
        <w:rPr>
          <w:rFonts w:ascii="Arial" w:hAnsi="Arial" w:cs="Arial"/>
        </w:rPr>
        <w:lastRenderedPageBreak/>
        <w:t>Příloha č. 2 Rámcové smlouvy: Cenová tabulka z nabídky Prodávajícího</w:t>
      </w:r>
    </w:p>
    <w:p w14:paraId="30F63A0B" w14:textId="77777777" w:rsidR="009E48CB" w:rsidRDefault="009E48CB" w:rsidP="009E48CB">
      <w:pPr>
        <w:pStyle w:val="Odstavecseseznamem"/>
        <w:numPr>
          <w:ilvl w:val="1"/>
          <w:numId w:val="27"/>
        </w:numPr>
        <w:spacing w:after="0" w:line="276" w:lineRule="auto"/>
        <w:ind w:left="993"/>
        <w:jc w:val="both"/>
        <w:rPr>
          <w:rFonts w:ascii="Arial" w:hAnsi="Arial" w:cs="Arial"/>
        </w:rPr>
      </w:pPr>
      <w:r>
        <w:rPr>
          <w:rFonts w:ascii="Arial" w:hAnsi="Arial" w:cs="Arial"/>
        </w:rPr>
        <w:t>Příloha č. 3 Rámcové smlouvy: Seznam poddodavatelů (je-li relevantní)</w:t>
      </w:r>
    </w:p>
    <w:p w14:paraId="711D8F49" w14:textId="77777777" w:rsidR="009E48CB" w:rsidRDefault="009E48CB" w:rsidP="009E48CB">
      <w:pPr>
        <w:pStyle w:val="Odstavecseseznamem"/>
        <w:numPr>
          <w:ilvl w:val="1"/>
          <w:numId w:val="27"/>
        </w:numPr>
        <w:spacing w:after="0" w:line="276" w:lineRule="auto"/>
        <w:ind w:left="993" w:hanging="426"/>
        <w:jc w:val="both"/>
        <w:rPr>
          <w:rFonts w:ascii="Arial" w:hAnsi="Arial" w:cs="Arial"/>
        </w:rPr>
      </w:pPr>
      <w:r>
        <w:rPr>
          <w:rFonts w:ascii="Arial" w:hAnsi="Arial" w:cs="Arial"/>
        </w:rPr>
        <w:t>Příloha č. 4 Rámcové smlouvy: Požadavky a opatření pro zajištění bezpečnosti informací a informačních aktiv kupujícího</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7EDCA2B5" w14:textId="633548F9" w:rsidR="00C40CE2" w:rsidRDefault="00C40CE2" w:rsidP="00965E45">
      <w:pPr>
        <w:spacing w:after="0" w:line="276" w:lineRule="auto"/>
        <w:jc w:val="both"/>
        <w:rPr>
          <w:rFonts w:ascii="Arial" w:hAnsi="Arial" w:cs="Arial"/>
        </w:rPr>
      </w:pPr>
    </w:p>
    <w:p w14:paraId="0E3D5A3E" w14:textId="77777777" w:rsidR="00C40CE2" w:rsidRPr="00A35763" w:rsidRDefault="00C40CE2"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5B4BB634" w:rsidR="001E25AD" w:rsidRPr="00A35763" w:rsidRDefault="00AF678D" w:rsidP="00965E45">
      <w:pPr>
        <w:spacing w:after="0" w:line="276" w:lineRule="auto"/>
        <w:jc w:val="both"/>
        <w:rPr>
          <w:rFonts w:ascii="Arial" w:hAnsi="Arial" w:cs="Arial"/>
        </w:rPr>
      </w:pPr>
      <w:r>
        <w:rPr>
          <w:rStyle w:val="FontStyle19"/>
          <w:b w:val="0"/>
          <w:bCs/>
          <w:sz w:val="22"/>
        </w:rPr>
        <w:t>Ing. Martin Kukla</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186FA055" w14:textId="5740E41A" w:rsidR="00C42A4A" w:rsidRDefault="00C42A4A" w:rsidP="00965E45">
      <w:pPr>
        <w:spacing w:after="0" w:line="276" w:lineRule="auto"/>
        <w:jc w:val="both"/>
        <w:rPr>
          <w:rFonts w:ascii="Arial" w:hAnsi="Arial" w:cs="Arial"/>
        </w:rPr>
      </w:pPr>
    </w:p>
    <w:p w14:paraId="6F7B9C6C" w14:textId="77777777" w:rsidR="00C40CE2" w:rsidRPr="00A35763" w:rsidRDefault="00C40CE2"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5E3ED9D1" w:rsidR="00A50567" w:rsidRDefault="00C82DB4"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2C3705A3" w14:textId="53C5BC9B" w:rsidR="00C82DB4" w:rsidRDefault="00C82DB4" w:rsidP="00965E45">
      <w:pPr>
        <w:spacing w:after="0" w:line="276" w:lineRule="auto"/>
        <w:jc w:val="both"/>
        <w:rPr>
          <w:rFonts w:ascii="Arial" w:hAnsi="Arial" w:cs="Arial"/>
        </w:rPr>
      </w:pPr>
    </w:p>
    <w:p w14:paraId="63E179B2" w14:textId="22C5C939" w:rsidR="00C82DB4" w:rsidRDefault="00C82DB4">
      <w:pPr>
        <w:rPr>
          <w:rFonts w:ascii="Arial" w:hAnsi="Arial" w:cs="Arial"/>
        </w:rPr>
      </w:pPr>
      <w:r>
        <w:rPr>
          <w:rFonts w:ascii="Arial" w:hAnsi="Arial" w:cs="Arial"/>
        </w:rPr>
        <w:br w:type="page"/>
      </w:r>
    </w:p>
    <w:p w14:paraId="733F3732" w14:textId="77777777" w:rsidR="00C82DB4" w:rsidRPr="00C82DB4" w:rsidRDefault="00C82DB4" w:rsidP="00C82DB4">
      <w:pPr>
        <w:spacing w:after="0" w:line="276" w:lineRule="auto"/>
        <w:jc w:val="both"/>
        <w:rPr>
          <w:rFonts w:ascii="Arial" w:hAnsi="Arial" w:cs="Arial"/>
          <w:b/>
          <w:bCs/>
        </w:rPr>
      </w:pPr>
      <w:bookmarkStart w:id="17" w:name="_Hlk189035247"/>
      <w:r w:rsidRPr="00C82DB4">
        <w:rPr>
          <w:rFonts w:ascii="Arial" w:hAnsi="Arial" w:cs="Arial"/>
          <w:b/>
          <w:bCs/>
        </w:rPr>
        <w:lastRenderedPageBreak/>
        <w:t xml:space="preserve">Příloha č. 4 Požadavky a opatření pro zajištění bezpečnosti informací a informačních aktiv kupujícího  </w:t>
      </w:r>
    </w:p>
    <w:p w14:paraId="5B3579D1" w14:textId="77777777" w:rsidR="00C82DB4" w:rsidRPr="00C82DB4" w:rsidRDefault="00C82DB4" w:rsidP="00C82DB4">
      <w:pPr>
        <w:spacing w:after="0" w:line="276" w:lineRule="auto"/>
        <w:jc w:val="both"/>
        <w:rPr>
          <w:rFonts w:ascii="Arial" w:hAnsi="Arial" w:cs="Arial"/>
          <w:b/>
          <w:bCs/>
        </w:rPr>
      </w:pPr>
    </w:p>
    <w:p w14:paraId="2D8F1C1F" w14:textId="77777777" w:rsidR="00C82DB4" w:rsidRPr="00C82DB4" w:rsidRDefault="00C82DB4" w:rsidP="00C82DB4">
      <w:pPr>
        <w:spacing w:after="0" w:line="276" w:lineRule="auto"/>
        <w:jc w:val="both"/>
        <w:rPr>
          <w:rFonts w:ascii="Arial" w:hAnsi="Arial" w:cs="Arial"/>
          <w:b/>
          <w:bCs/>
        </w:rPr>
      </w:pPr>
      <w:r w:rsidRPr="00C82DB4">
        <w:rPr>
          <w:rFonts w:ascii="Arial" w:hAnsi="Arial" w:cs="Arial"/>
          <w:b/>
          <w:bCs/>
        </w:rPr>
        <w:t xml:space="preserve">Bezpečnostní požadavky: </w:t>
      </w:r>
    </w:p>
    <w:p w14:paraId="663698E4" w14:textId="77777777" w:rsidR="00C82DB4" w:rsidRPr="00C82DB4" w:rsidRDefault="00C82DB4" w:rsidP="00C82DB4">
      <w:pPr>
        <w:numPr>
          <w:ilvl w:val="0"/>
          <w:numId w:val="29"/>
        </w:numPr>
        <w:spacing w:after="0" w:line="276" w:lineRule="auto"/>
        <w:jc w:val="both"/>
        <w:rPr>
          <w:rFonts w:ascii="Arial" w:hAnsi="Arial" w:cs="Arial"/>
        </w:rPr>
      </w:pPr>
      <w:r w:rsidRPr="00C82DB4">
        <w:rPr>
          <w:rFonts w:ascii="Arial" w:hAnsi="Arial" w:cs="Arial"/>
        </w:rPr>
        <w:t xml:space="preserve">Hlášení zjištěných zranitelností dodávaných produktů (typicky ovladačů, HW komponent, operačního systému produktů a servisních či jiných SW komponent).  </w:t>
      </w:r>
    </w:p>
    <w:p w14:paraId="5794558B" w14:textId="77777777" w:rsidR="00C82DB4" w:rsidRPr="00C82DB4" w:rsidRDefault="00C82DB4" w:rsidP="00C82DB4">
      <w:pPr>
        <w:numPr>
          <w:ilvl w:val="0"/>
          <w:numId w:val="29"/>
        </w:numPr>
        <w:spacing w:after="0" w:line="276" w:lineRule="auto"/>
        <w:jc w:val="both"/>
        <w:rPr>
          <w:rFonts w:ascii="Arial" w:hAnsi="Arial" w:cs="Arial"/>
        </w:rPr>
      </w:pPr>
      <w:r w:rsidRPr="00C82DB4">
        <w:rPr>
          <w:rFonts w:ascii="Arial" w:hAnsi="Arial" w:cs="Arial"/>
        </w:rPr>
        <w:t xml:space="preserve">Instalace jiných SW produktů, než jsou produkty výrobce OS a HW komponent není povolena. </w:t>
      </w:r>
      <w:bookmarkEnd w:id="17"/>
    </w:p>
    <w:p w14:paraId="70A292DB" w14:textId="77777777" w:rsidR="00C82DB4" w:rsidRPr="00C82DB4" w:rsidRDefault="00C82DB4" w:rsidP="00C82DB4">
      <w:pPr>
        <w:spacing w:after="0" w:line="276" w:lineRule="auto"/>
        <w:jc w:val="both"/>
        <w:rPr>
          <w:rFonts w:ascii="Arial" w:hAnsi="Arial" w:cs="Arial"/>
        </w:rPr>
      </w:pPr>
    </w:p>
    <w:p w14:paraId="18C557DE" w14:textId="77777777" w:rsidR="00C82DB4" w:rsidRPr="00A35763" w:rsidRDefault="00C82DB4" w:rsidP="00965E45">
      <w:pPr>
        <w:spacing w:after="0" w:line="276" w:lineRule="auto"/>
        <w:jc w:val="both"/>
        <w:rPr>
          <w:rFonts w:ascii="Arial" w:hAnsi="Arial" w:cs="Arial"/>
        </w:rPr>
      </w:pPr>
      <w:bookmarkStart w:id="18" w:name="_GoBack"/>
      <w:bookmarkEnd w:id="18"/>
    </w:p>
    <w:sectPr w:rsidR="00C82DB4"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729B9" w14:textId="77777777" w:rsidR="00282C25" w:rsidRDefault="00282C25" w:rsidP="00FE02B0">
      <w:pPr>
        <w:spacing w:after="0" w:line="240" w:lineRule="auto"/>
      </w:pPr>
      <w:r>
        <w:separator/>
      </w:r>
    </w:p>
  </w:endnote>
  <w:endnote w:type="continuationSeparator" w:id="0">
    <w:p w14:paraId="03409563" w14:textId="77777777" w:rsidR="00282C25" w:rsidRDefault="00282C25"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04C2AAD5"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C82DB4">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372E09F0"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C82DB4">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B0D47" w14:textId="77777777" w:rsidR="00282C25" w:rsidRDefault="00282C25" w:rsidP="00FE02B0">
      <w:pPr>
        <w:spacing w:after="0" w:line="240" w:lineRule="auto"/>
      </w:pPr>
      <w:r>
        <w:separator/>
      </w:r>
    </w:p>
  </w:footnote>
  <w:footnote w:type="continuationSeparator" w:id="0">
    <w:p w14:paraId="05769878" w14:textId="77777777" w:rsidR="00282C25" w:rsidRDefault="00282C25"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4A9047FC"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C54819">
      <w:rPr>
        <w:rFonts w:ascii="Arial" w:eastAsia="Times New Roman" w:hAnsi="Arial" w:cs="Arial"/>
      </w:rPr>
      <w:t>5</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366B98"/>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23"/>
  </w:num>
  <w:num w:numId="3">
    <w:abstractNumId w:val="17"/>
  </w:num>
  <w:num w:numId="4">
    <w:abstractNumId w:val="21"/>
  </w:num>
  <w:num w:numId="5">
    <w:abstractNumId w:val="26"/>
  </w:num>
  <w:num w:numId="6">
    <w:abstractNumId w:val="0"/>
  </w:num>
  <w:num w:numId="7">
    <w:abstractNumId w:val="9"/>
  </w:num>
  <w:num w:numId="8">
    <w:abstractNumId w:val="8"/>
  </w:num>
  <w:num w:numId="9">
    <w:abstractNumId w:val="2"/>
  </w:num>
  <w:num w:numId="10">
    <w:abstractNumId w:val="10"/>
  </w:num>
  <w:num w:numId="11">
    <w:abstractNumId w:val="3"/>
  </w:num>
  <w:num w:numId="12">
    <w:abstractNumId w:val="27"/>
  </w:num>
  <w:num w:numId="13">
    <w:abstractNumId w:val="22"/>
  </w:num>
  <w:num w:numId="14">
    <w:abstractNumId w:val="16"/>
  </w:num>
  <w:num w:numId="15">
    <w:abstractNumId w:val="7"/>
  </w:num>
  <w:num w:numId="16">
    <w:abstractNumId w:val="18"/>
  </w:num>
  <w:num w:numId="17">
    <w:abstractNumId w:val="25"/>
  </w:num>
  <w:num w:numId="18">
    <w:abstractNumId w:val="5"/>
  </w:num>
  <w:num w:numId="19">
    <w:abstractNumId w:val="19"/>
  </w:num>
  <w:num w:numId="20">
    <w:abstractNumId w:val="1"/>
  </w:num>
  <w:num w:numId="21">
    <w:abstractNumId w:val="20"/>
  </w:num>
  <w:num w:numId="22">
    <w:abstractNumId w:val="13"/>
  </w:num>
  <w:num w:numId="23">
    <w:abstractNumId w:val="15"/>
  </w:num>
  <w:num w:numId="24">
    <w:abstractNumId w:val="14"/>
  </w:num>
  <w:num w:numId="25">
    <w:abstractNumId w:val="4"/>
  </w:num>
  <w:num w:numId="26">
    <w:abstractNumId w:val="12"/>
  </w:num>
  <w:num w:numId="27">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2887"/>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E6052"/>
    <w:rsid w:val="000F068C"/>
    <w:rsid w:val="000F1A79"/>
    <w:rsid w:val="000F3DEF"/>
    <w:rsid w:val="00102699"/>
    <w:rsid w:val="00102EF6"/>
    <w:rsid w:val="00114BE5"/>
    <w:rsid w:val="00115216"/>
    <w:rsid w:val="001159E6"/>
    <w:rsid w:val="00123FAE"/>
    <w:rsid w:val="001271FE"/>
    <w:rsid w:val="00132FF8"/>
    <w:rsid w:val="0013433F"/>
    <w:rsid w:val="0013711C"/>
    <w:rsid w:val="0014146D"/>
    <w:rsid w:val="00141893"/>
    <w:rsid w:val="0015522B"/>
    <w:rsid w:val="00155955"/>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5829"/>
    <w:rsid w:val="0020661C"/>
    <w:rsid w:val="00222F3A"/>
    <w:rsid w:val="00223FAC"/>
    <w:rsid w:val="00224718"/>
    <w:rsid w:val="00237001"/>
    <w:rsid w:val="0024197E"/>
    <w:rsid w:val="00250644"/>
    <w:rsid w:val="002604C8"/>
    <w:rsid w:val="00261767"/>
    <w:rsid w:val="00266778"/>
    <w:rsid w:val="00267253"/>
    <w:rsid w:val="002773ED"/>
    <w:rsid w:val="0028258A"/>
    <w:rsid w:val="00282C25"/>
    <w:rsid w:val="00285674"/>
    <w:rsid w:val="00293A62"/>
    <w:rsid w:val="00296076"/>
    <w:rsid w:val="002A172B"/>
    <w:rsid w:val="002A6442"/>
    <w:rsid w:val="002A71B2"/>
    <w:rsid w:val="002C1259"/>
    <w:rsid w:val="002C4D3F"/>
    <w:rsid w:val="002D3881"/>
    <w:rsid w:val="002D4CF0"/>
    <w:rsid w:val="002D508B"/>
    <w:rsid w:val="002D586A"/>
    <w:rsid w:val="002E01B9"/>
    <w:rsid w:val="002E030F"/>
    <w:rsid w:val="002E36FF"/>
    <w:rsid w:val="002E3B09"/>
    <w:rsid w:val="002E62ED"/>
    <w:rsid w:val="003121B8"/>
    <w:rsid w:val="003223AA"/>
    <w:rsid w:val="00324CD1"/>
    <w:rsid w:val="00327BE7"/>
    <w:rsid w:val="00334D50"/>
    <w:rsid w:val="00337123"/>
    <w:rsid w:val="003378D9"/>
    <w:rsid w:val="003422A7"/>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D7449"/>
    <w:rsid w:val="003E06F2"/>
    <w:rsid w:val="003F7AAD"/>
    <w:rsid w:val="0040027E"/>
    <w:rsid w:val="00413D7F"/>
    <w:rsid w:val="00414662"/>
    <w:rsid w:val="00425331"/>
    <w:rsid w:val="00435127"/>
    <w:rsid w:val="004353B0"/>
    <w:rsid w:val="00447061"/>
    <w:rsid w:val="00453808"/>
    <w:rsid w:val="00474B78"/>
    <w:rsid w:val="00487DA9"/>
    <w:rsid w:val="00491435"/>
    <w:rsid w:val="00493902"/>
    <w:rsid w:val="00495E8E"/>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6BAF"/>
    <w:rsid w:val="00537F87"/>
    <w:rsid w:val="00540250"/>
    <w:rsid w:val="005407E1"/>
    <w:rsid w:val="005420DB"/>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B17"/>
    <w:rsid w:val="00606C41"/>
    <w:rsid w:val="00611D65"/>
    <w:rsid w:val="00613D44"/>
    <w:rsid w:val="00632230"/>
    <w:rsid w:val="00640E71"/>
    <w:rsid w:val="006431A0"/>
    <w:rsid w:val="00650654"/>
    <w:rsid w:val="006519E5"/>
    <w:rsid w:val="00651B3A"/>
    <w:rsid w:val="00653A31"/>
    <w:rsid w:val="006618CA"/>
    <w:rsid w:val="006715B4"/>
    <w:rsid w:val="00675BA1"/>
    <w:rsid w:val="006764CC"/>
    <w:rsid w:val="006837CF"/>
    <w:rsid w:val="00684E1B"/>
    <w:rsid w:val="0069245D"/>
    <w:rsid w:val="00695F6B"/>
    <w:rsid w:val="006974B9"/>
    <w:rsid w:val="006A0150"/>
    <w:rsid w:val="006A2C18"/>
    <w:rsid w:val="006A5A15"/>
    <w:rsid w:val="006B662E"/>
    <w:rsid w:val="006C68D7"/>
    <w:rsid w:val="006E1AC7"/>
    <w:rsid w:val="006E2BB1"/>
    <w:rsid w:val="006E42B8"/>
    <w:rsid w:val="006E65AC"/>
    <w:rsid w:val="006F2737"/>
    <w:rsid w:val="006F78D3"/>
    <w:rsid w:val="0070693C"/>
    <w:rsid w:val="00711645"/>
    <w:rsid w:val="007207FE"/>
    <w:rsid w:val="00725C03"/>
    <w:rsid w:val="00733E83"/>
    <w:rsid w:val="007358E0"/>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13FA"/>
    <w:rsid w:val="00836BA3"/>
    <w:rsid w:val="008524FF"/>
    <w:rsid w:val="0085371F"/>
    <w:rsid w:val="00881603"/>
    <w:rsid w:val="0088592F"/>
    <w:rsid w:val="00894182"/>
    <w:rsid w:val="00896481"/>
    <w:rsid w:val="008B7386"/>
    <w:rsid w:val="008C735A"/>
    <w:rsid w:val="008D3979"/>
    <w:rsid w:val="008D4836"/>
    <w:rsid w:val="008D749E"/>
    <w:rsid w:val="008E36AF"/>
    <w:rsid w:val="008E66D1"/>
    <w:rsid w:val="008E7507"/>
    <w:rsid w:val="008F3D91"/>
    <w:rsid w:val="00904F34"/>
    <w:rsid w:val="00907A4D"/>
    <w:rsid w:val="00913C0C"/>
    <w:rsid w:val="009146A0"/>
    <w:rsid w:val="00915B7E"/>
    <w:rsid w:val="009207E1"/>
    <w:rsid w:val="009347D5"/>
    <w:rsid w:val="0093736C"/>
    <w:rsid w:val="00965E45"/>
    <w:rsid w:val="009800EE"/>
    <w:rsid w:val="0099508F"/>
    <w:rsid w:val="00997F90"/>
    <w:rsid w:val="009A2E82"/>
    <w:rsid w:val="009A6527"/>
    <w:rsid w:val="009A6F90"/>
    <w:rsid w:val="009B3A64"/>
    <w:rsid w:val="009B3A7D"/>
    <w:rsid w:val="009B724D"/>
    <w:rsid w:val="009C4EC9"/>
    <w:rsid w:val="009C7CB1"/>
    <w:rsid w:val="009E108B"/>
    <w:rsid w:val="009E3849"/>
    <w:rsid w:val="009E41B2"/>
    <w:rsid w:val="009E48CB"/>
    <w:rsid w:val="009E50C2"/>
    <w:rsid w:val="009E53AD"/>
    <w:rsid w:val="009E6787"/>
    <w:rsid w:val="009F43F9"/>
    <w:rsid w:val="00A101BC"/>
    <w:rsid w:val="00A13961"/>
    <w:rsid w:val="00A154AE"/>
    <w:rsid w:val="00A16DD0"/>
    <w:rsid w:val="00A24041"/>
    <w:rsid w:val="00A24E16"/>
    <w:rsid w:val="00A26759"/>
    <w:rsid w:val="00A31774"/>
    <w:rsid w:val="00A35763"/>
    <w:rsid w:val="00A50567"/>
    <w:rsid w:val="00A514A1"/>
    <w:rsid w:val="00A54BC1"/>
    <w:rsid w:val="00A65ABF"/>
    <w:rsid w:val="00A661E9"/>
    <w:rsid w:val="00A710A0"/>
    <w:rsid w:val="00A7419D"/>
    <w:rsid w:val="00A819D4"/>
    <w:rsid w:val="00A83384"/>
    <w:rsid w:val="00A8776B"/>
    <w:rsid w:val="00AA1AED"/>
    <w:rsid w:val="00AB27C7"/>
    <w:rsid w:val="00AC464D"/>
    <w:rsid w:val="00AC7ECB"/>
    <w:rsid w:val="00AE713F"/>
    <w:rsid w:val="00AF2096"/>
    <w:rsid w:val="00AF297F"/>
    <w:rsid w:val="00AF3D74"/>
    <w:rsid w:val="00AF564F"/>
    <w:rsid w:val="00AF678D"/>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88C"/>
    <w:rsid w:val="00B85685"/>
    <w:rsid w:val="00BA121B"/>
    <w:rsid w:val="00BA6D60"/>
    <w:rsid w:val="00BB1271"/>
    <w:rsid w:val="00BB6682"/>
    <w:rsid w:val="00BB7A5A"/>
    <w:rsid w:val="00BC59E1"/>
    <w:rsid w:val="00BD05DA"/>
    <w:rsid w:val="00BD6D50"/>
    <w:rsid w:val="00BE0EA8"/>
    <w:rsid w:val="00BE1D1A"/>
    <w:rsid w:val="00BE2434"/>
    <w:rsid w:val="00BE438B"/>
    <w:rsid w:val="00C032A3"/>
    <w:rsid w:val="00C0632D"/>
    <w:rsid w:val="00C1360E"/>
    <w:rsid w:val="00C21D66"/>
    <w:rsid w:val="00C31D66"/>
    <w:rsid w:val="00C32C0B"/>
    <w:rsid w:val="00C34C19"/>
    <w:rsid w:val="00C3703E"/>
    <w:rsid w:val="00C37A12"/>
    <w:rsid w:val="00C40CE2"/>
    <w:rsid w:val="00C42A4A"/>
    <w:rsid w:val="00C538E2"/>
    <w:rsid w:val="00C54819"/>
    <w:rsid w:val="00C61883"/>
    <w:rsid w:val="00C7059D"/>
    <w:rsid w:val="00C76DC7"/>
    <w:rsid w:val="00C82DB4"/>
    <w:rsid w:val="00C872AA"/>
    <w:rsid w:val="00C87AAC"/>
    <w:rsid w:val="00C90908"/>
    <w:rsid w:val="00C924E8"/>
    <w:rsid w:val="00C93628"/>
    <w:rsid w:val="00CA6519"/>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41A59"/>
    <w:rsid w:val="00D50EC9"/>
    <w:rsid w:val="00D52246"/>
    <w:rsid w:val="00D56F3F"/>
    <w:rsid w:val="00D63191"/>
    <w:rsid w:val="00D63CA1"/>
    <w:rsid w:val="00D70CC5"/>
    <w:rsid w:val="00D74956"/>
    <w:rsid w:val="00D84746"/>
    <w:rsid w:val="00D95A92"/>
    <w:rsid w:val="00DA4AAF"/>
    <w:rsid w:val="00DB0371"/>
    <w:rsid w:val="00DB1132"/>
    <w:rsid w:val="00DB3440"/>
    <w:rsid w:val="00DB5026"/>
    <w:rsid w:val="00DB51FD"/>
    <w:rsid w:val="00DB5A53"/>
    <w:rsid w:val="00DB7A17"/>
    <w:rsid w:val="00DD49E1"/>
    <w:rsid w:val="00DE1BF4"/>
    <w:rsid w:val="00DE5AA8"/>
    <w:rsid w:val="00DF2683"/>
    <w:rsid w:val="00DF7393"/>
    <w:rsid w:val="00E0502F"/>
    <w:rsid w:val="00E051B4"/>
    <w:rsid w:val="00E06B04"/>
    <w:rsid w:val="00E137C5"/>
    <w:rsid w:val="00E20DC4"/>
    <w:rsid w:val="00E26AC3"/>
    <w:rsid w:val="00E325D2"/>
    <w:rsid w:val="00E35398"/>
    <w:rsid w:val="00E4602E"/>
    <w:rsid w:val="00E50C1F"/>
    <w:rsid w:val="00E559E1"/>
    <w:rsid w:val="00E6267C"/>
    <w:rsid w:val="00E65CC2"/>
    <w:rsid w:val="00E702F3"/>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64E0"/>
    <w:rsid w:val="00F85453"/>
    <w:rsid w:val="00F9263E"/>
    <w:rsid w:val="00F93AB2"/>
    <w:rsid w:val="00F976DA"/>
    <w:rsid w:val="00FA04E4"/>
    <w:rsid w:val="00FC02C6"/>
    <w:rsid w:val="00FC54FC"/>
    <w:rsid w:val="00FC65EE"/>
    <w:rsid w:val="00FD0BE5"/>
    <w:rsid w:val="00FD4BDE"/>
    <w:rsid w:val="00FE013C"/>
    <w:rsid w:val="00FE02B0"/>
    <w:rsid w:val="00FE4A1B"/>
    <w:rsid w:val="00FE61CF"/>
    <w:rsid w:val="00FF5C63"/>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locked/>
    <w:rsid w:val="009E4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559988">
      <w:bodyDiv w:val="1"/>
      <w:marLeft w:val="0"/>
      <w:marRight w:val="0"/>
      <w:marTop w:val="0"/>
      <w:marBottom w:val="0"/>
      <w:divBdr>
        <w:top w:val="none" w:sz="0" w:space="0" w:color="auto"/>
        <w:left w:val="none" w:sz="0" w:space="0" w:color="auto"/>
        <w:bottom w:val="none" w:sz="0" w:space="0" w:color="auto"/>
        <w:right w:val="none" w:sz="0" w:space="0" w:color="auto"/>
      </w:divBdr>
    </w:div>
    <w:div w:id="199343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01C5D"/>
    <w:rsid w:val="001300AA"/>
    <w:rsid w:val="00203999"/>
    <w:rsid w:val="00224380"/>
    <w:rsid w:val="003375F4"/>
    <w:rsid w:val="00353427"/>
    <w:rsid w:val="00394021"/>
    <w:rsid w:val="003A20EB"/>
    <w:rsid w:val="003E28D4"/>
    <w:rsid w:val="0041346A"/>
    <w:rsid w:val="0041414F"/>
    <w:rsid w:val="004274D3"/>
    <w:rsid w:val="00497820"/>
    <w:rsid w:val="005600D2"/>
    <w:rsid w:val="005768AA"/>
    <w:rsid w:val="005E109A"/>
    <w:rsid w:val="006010E0"/>
    <w:rsid w:val="0060213E"/>
    <w:rsid w:val="006D2EE3"/>
    <w:rsid w:val="007179F4"/>
    <w:rsid w:val="007969F0"/>
    <w:rsid w:val="007C3DA2"/>
    <w:rsid w:val="007D6080"/>
    <w:rsid w:val="008616CD"/>
    <w:rsid w:val="008F6333"/>
    <w:rsid w:val="00A12BE5"/>
    <w:rsid w:val="00A42255"/>
    <w:rsid w:val="00AC0732"/>
    <w:rsid w:val="00AC3514"/>
    <w:rsid w:val="00AE73C4"/>
    <w:rsid w:val="00B921B0"/>
    <w:rsid w:val="00BD028E"/>
    <w:rsid w:val="00C52C1F"/>
    <w:rsid w:val="00C85233"/>
    <w:rsid w:val="00D07F72"/>
    <w:rsid w:val="00E13C26"/>
    <w:rsid w:val="00E420FD"/>
    <w:rsid w:val="00E43107"/>
    <w:rsid w:val="00E57978"/>
    <w:rsid w:val="00E70B17"/>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1EF0E-7308-46AE-A441-4469A2C54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13</Pages>
  <Words>5288</Words>
  <Characters>31203</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17</cp:revision>
  <dcterms:created xsi:type="dcterms:W3CDTF">2025-01-15T15:13:00Z</dcterms:created>
  <dcterms:modified xsi:type="dcterms:W3CDTF">2025-01-29T09:15:00Z</dcterms:modified>
</cp:coreProperties>
</file>