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74E55" w14:textId="0B6FF300" w:rsidR="00D87E1C" w:rsidRPr="00B60850" w:rsidRDefault="00D87E1C">
      <w:pPr>
        <w:rPr>
          <w:b w:val="0"/>
          <w:color w:val="000000"/>
          <w:sz w:val="21"/>
          <w:szCs w:val="21"/>
        </w:rPr>
      </w:pPr>
      <w:r w:rsidRPr="00B60850">
        <w:rPr>
          <w:b w:val="0"/>
          <w:color w:val="000000"/>
          <w:sz w:val="21"/>
          <w:szCs w:val="21"/>
        </w:rPr>
        <w:t>Příloha č.</w:t>
      </w:r>
      <w:r w:rsidR="007F0B7F" w:rsidRPr="00B60850">
        <w:rPr>
          <w:b w:val="0"/>
          <w:color w:val="000000"/>
          <w:sz w:val="21"/>
          <w:szCs w:val="21"/>
        </w:rPr>
        <w:t xml:space="preserve"> 4</w:t>
      </w:r>
      <w:r w:rsidR="00002ED3" w:rsidRPr="00B60850">
        <w:rPr>
          <w:b w:val="0"/>
          <w:color w:val="000000"/>
          <w:sz w:val="21"/>
          <w:szCs w:val="21"/>
        </w:rPr>
        <w:t xml:space="preserve"> </w:t>
      </w:r>
      <w:r w:rsidR="00496818" w:rsidRPr="00B60850">
        <w:rPr>
          <w:b w:val="0"/>
          <w:color w:val="000000"/>
          <w:sz w:val="21"/>
          <w:szCs w:val="21"/>
        </w:rPr>
        <w:t>výzvy</w:t>
      </w:r>
      <w:r w:rsidR="00002ED3" w:rsidRPr="00B60850">
        <w:rPr>
          <w:b w:val="0"/>
          <w:color w:val="000000"/>
          <w:sz w:val="21"/>
          <w:szCs w:val="21"/>
        </w:rPr>
        <w:t xml:space="preserve"> (příloha č. 1 smlouvy o výpůjčce)</w:t>
      </w:r>
    </w:p>
    <w:p w14:paraId="7D64E6F2" w14:textId="77777777" w:rsidR="00D87E1C" w:rsidRPr="00B60850" w:rsidRDefault="00D87E1C">
      <w:pPr>
        <w:rPr>
          <w:b w:val="0"/>
          <w:color w:val="000000"/>
          <w:sz w:val="24"/>
        </w:rPr>
      </w:pPr>
    </w:p>
    <w:p w14:paraId="22FCCA7A" w14:textId="46A80C55" w:rsidR="00BB4835" w:rsidRPr="00B60850" w:rsidRDefault="005575D9" w:rsidP="005575D9">
      <w:pPr>
        <w:jc w:val="center"/>
      </w:pPr>
      <w:bookmarkStart w:id="0" w:name="_Hlk171344431"/>
      <w:r w:rsidRPr="00B60850">
        <w:rPr>
          <w:bCs/>
          <w:color w:val="000000"/>
          <w:sz w:val="32"/>
          <w:szCs w:val="32"/>
        </w:rPr>
        <w:t>Technická specifikace předmětu plnění –</w:t>
      </w:r>
      <w:r w:rsidR="00D255AC" w:rsidRPr="00B60850">
        <w:rPr>
          <w:bCs/>
          <w:color w:val="000000"/>
          <w:sz w:val="32"/>
          <w:szCs w:val="32"/>
        </w:rPr>
        <w:t xml:space="preserve"> </w:t>
      </w:r>
      <w:r w:rsidRPr="00B60850">
        <w:rPr>
          <w:bCs/>
          <w:color w:val="000000"/>
          <w:sz w:val="32"/>
          <w:szCs w:val="32"/>
        </w:rPr>
        <w:t xml:space="preserve">požadavky </w:t>
      </w:r>
      <w:r w:rsidR="00507B49" w:rsidRPr="00B60850">
        <w:rPr>
          <w:bCs/>
          <w:color w:val="000000"/>
          <w:sz w:val="32"/>
          <w:szCs w:val="32"/>
        </w:rPr>
        <w:t>na</w:t>
      </w:r>
      <w:r w:rsidRPr="00B60850">
        <w:rPr>
          <w:bCs/>
          <w:color w:val="000000"/>
          <w:sz w:val="32"/>
          <w:szCs w:val="32"/>
        </w:rPr>
        <w:t xml:space="preserve"> výpůjčk</w:t>
      </w:r>
      <w:r w:rsidR="00507B49" w:rsidRPr="00B60850">
        <w:rPr>
          <w:bCs/>
          <w:color w:val="000000"/>
          <w:sz w:val="32"/>
          <w:szCs w:val="32"/>
        </w:rPr>
        <w:t>u</w:t>
      </w:r>
      <w:r w:rsidRPr="00B60850">
        <w:rPr>
          <w:bCs/>
          <w:color w:val="000000"/>
          <w:sz w:val="32"/>
          <w:szCs w:val="32"/>
        </w:rPr>
        <w:t xml:space="preserve"> </w:t>
      </w:r>
      <w:r w:rsidR="00B71E90" w:rsidRPr="00B60850">
        <w:rPr>
          <w:bCs/>
          <w:color w:val="000000"/>
          <w:sz w:val="32"/>
          <w:szCs w:val="32"/>
        </w:rPr>
        <w:t>plně automatického hematologického analyzátoru</w:t>
      </w:r>
    </w:p>
    <w:bookmarkEnd w:id="0"/>
    <w:p w14:paraId="56F067D6" w14:textId="77777777" w:rsidR="00BB4835" w:rsidRPr="00B60850" w:rsidRDefault="00BB4835" w:rsidP="00BB4835"/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C87FEE" w:rsidRPr="00B60850" w14:paraId="03F4E361" w14:textId="77777777" w:rsidTr="00C471CD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CF80F42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6E27AD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C87FEE" w:rsidRPr="00B60850" w14:paraId="44E79D4F" w14:textId="77777777" w:rsidTr="00C471CD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4C3B74F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5C3EF2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C87FEE" w:rsidRPr="00B60850" w14:paraId="0F1244EF" w14:textId="77777777" w:rsidTr="00C471CD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48ABFE9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F109D0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C87FEE" w:rsidRPr="00B60850" w14:paraId="21CB48D0" w14:textId="77777777" w:rsidTr="00C471CD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EB4C88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E3D0BA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C87FEE" w:rsidRPr="00B60850" w14:paraId="23A83108" w14:textId="77777777" w:rsidTr="00C471CD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B513DB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C76630" w14:textId="77777777" w:rsidR="00C87FEE" w:rsidRPr="00B60850" w:rsidRDefault="00C87FEE" w:rsidP="00C471CD">
            <w:pPr>
              <w:widowControl w:val="0"/>
              <w:jc w:val="both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kontrolního a ostatního materiálu včetně výpůjčky hematologického analyzátoru</w:t>
            </w:r>
          </w:p>
        </w:tc>
      </w:tr>
      <w:tr w:rsidR="00C87FEE" w:rsidRPr="00B60850" w14:paraId="1B398244" w14:textId="77777777" w:rsidTr="00C471CD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66DC179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A3EFF6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veřejná zakázka malého rozsahu na dodávky</w:t>
            </w:r>
          </w:p>
        </w:tc>
      </w:tr>
      <w:tr w:rsidR="00C87FEE" w:rsidRPr="00B60850" w14:paraId="5A5C2124" w14:textId="77777777" w:rsidTr="00C471CD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4732A3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6E5914" w14:textId="77777777" w:rsidR="00C87FEE" w:rsidRPr="00B60850" w:rsidRDefault="00C87FEE" w:rsidP="00C471C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B60850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VZ/25/04</w:t>
            </w:r>
          </w:p>
        </w:tc>
      </w:tr>
    </w:tbl>
    <w:p w14:paraId="34A8721D" w14:textId="77777777" w:rsidR="00077239" w:rsidRPr="00B60850" w:rsidRDefault="00077239" w:rsidP="00077239">
      <w:pPr>
        <w:jc w:val="both"/>
        <w:rPr>
          <w:sz w:val="24"/>
          <w:szCs w:val="24"/>
        </w:rPr>
      </w:pPr>
    </w:p>
    <w:p w14:paraId="5B345F9A" w14:textId="0C22298E" w:rsidR="00B71E90" w:rsidRPr="00B60850" w:rsidRDefault="00EB01B6" w:rsidP="00631365">
      <w:pPr>
        <w:numPr>
          <w:ilvl w:val="0"/>
          <w:numId w:val="29"/>
        </w:numPr>
        <w:spacing w:before="120" w:after="120"/>
        <w:ind w:left="425" w:hanging="357"/>
        <w:jc w:val="both"/>
        <w:rPr>
          <w:b w:val="0"/>
          <w:sz w:val="24"/>
          <w:szCs w:val="24"/>
        </w:rPr>
      </w:pPr>
      <w:r w:rsidRPr="00B60850">
        <w:rPr>
          <w:sz w:val="24"/>
          <w:szCs w:val="24"/>
        </w:rPr>
        <w:t xml:space="preserve">Předmětem plnění veřejné zakázky jsou pravidelné dílčí dodávky </w:t>
      </w:r>
      <w:r w:rsidR="009C2C81" w:rsidRPr="00B60850">
        <w:rPr>
          <w:sz w:val="24"/>
          <w:szCs w:val="24"/>
        </w:rPr>
        <w:t xml:space="preserve">reagencií, kontrolního a ostatního materiálu </w:t>
      </w:r>
      <w:r w:rsidR="00110286" w:rsidRPr="00B60850">
        <w:rPr>
          <w:sz w:val="24"/>
          <w:szCs w:val="24"/>
        </w:rPr>
        <w:t>spolu s příslušenstvím</w:t>
      </w:r>
      <w:r w:rsidRPr="00B60850">
        <w:rPr>
          <w:sz w:val="24"/>
          <w:szCs w:val="24"/>
        </w:rPr>
        <w:t xml:space="preserve"> včetně</w:t>
      </w:r>
      <w:r w:rsidR="00110286" w:rsidRPr="00B60850">
        <w:rPr>
          <w:sz w:val="24"/>
          <w:szCs w:val="24"/>
        </w:rPr>
        <w:t xml:space="preserve"> bezplatné</w:t>
      </w:r>
      <w:r w:rsidRPr="00B60850">
        <w:rPr>
          <w:sz w:val="24"/>
          <w:szCs w:val="24"/>
        </w:rPr>
        <w:t xml:space="preserve"> výpůjčk</w:t>
      </w:r>
      <w:r w:rsidR="00C01F7A" w:rsidRPr="00B60850">
        <w:rPr>
          <w:sz w:val="24"/>
          <w:szCs w:val="24"/>
        </w:rPr>
        <w:t>y</w:t>
      </w:r>
      <w:r w:rsidR="00110286" w:rsidRPr="00B60850">
        <w:rPr>
          <w:sz w:val="24"/>
          <w:szCs w:val="24"/>
        </w:rPr>
        <w:t xml:space="preserve"> a instalace</w:t>
      </w:r>
      <w:r w:rsidR="009C2C81" w:rsidRPr="00B60850">
        <w:rPr>
          <w:sz w:val="24"/>
          <w:szCs w:val="24"/>
        </w:rPr>
        <w:t xml:space="preserve"> 1ks</w:t>
      </w:r>
      <w:r w:rsidR="00D62E1B" w:rsidRPr="00B60850">
        <w:rPr>
          <w:sz w:val="24"/>
          <w:szCs w:val="24"/>
        </w:rPr>
        <w:t xml:space="preserve"> nového, nepoužitého, </w:t>
      </w:r>
      <w:r w:rsidR="00022BBC" w:rsidRPr="00B60850">
        <w:rPr>
          <w:sz w:val="24"/>
          <w:szCs w:val="24"/>
        </w:rPr>
        <w:t xml:space="preserve">samostatně stojícího, </w:t>
      </w:r>
      <w:r w:rsidR="00B71E90" w:rsidRPr="00B60850">
        <w:rPr>
          <w:sz w:val="24"/>
          <w:szCs w:val="24"/>
        </w:rPr>
        <w:t>plně automatického hematologického analyzátoru</w:t>
      </w:r>
      <w:r w:rsidR="00E763E0" w:rsidRPr="00B60850">
        <w:rPr>
          <w:sz w:val="24"/>
          <w:szCs w:val="24"/>
        </w:rPr>
        <w:t xml:space="preserve"> včetně jeho příslušenství.</w:t>
      </w:r>
    </w:p>
    <w:p w14:paraId="5E1383E4" w14:textId="2F45C776" w:rsidR="00EB01B6" w:rsidRPr="00B60850" w:rsidRDefault="00E763E0" w:rsidP="00631365">
      <w:pPr>
        <w:numPr>
          <w:ilvl w:val="0"/>
          <w:numId w:val="29"/>
        </w:numPr>
        <w:spacing w:before="120" w:after="120"/>
        <w:ind w:left="425" w:hanging="357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>Požadovaná vyšetření pro nabídku reagencií, kontrolního a ostatního materiálu jsou uvedena v příloze č. 1 výzvy k podání nabídek (dále jen „výzva“)  – zde je uveden jejich předpokládaný počet dle statistik zadavatele; technické požadavky na reagencie, kontrolní a ostatní materiál jsou uvedeny v samostatné příloze č. 3 ZD; technické požadavky na předmět výpůjčky</w:t>
      </w:r>
      <w:r w:rsidR="00EB01B6" w:rsidRPr="00B60850">
        <w:rPr>
          <w:b w:val="0"/>
          <w:bCs/>
          <w:sz w:val="24"/>
          <w:szCs w:val="24"/>
        </w:rPr>
        <w:t xml:space="preserve">– </w:t>
      </w:r>
      <w:r w:rsidR="00B71E90" w:rsidRPr="00B60850">
        <w:rPr>
          <w:b w:val="0"/>
          <w:bCs/>
          <w:sz w:val="24"/>
          <w:szCs w:val="24"/>
        </w:rPr>
        <w:t>nový plně automatický hematologický analyzátor</w:t>
      </w:r>
      <w:r w:rsidR="00EB01B6" w:rsidRPr="00B60850">
        <w:rPr>
          <w:b w:val="0"/>
          <w:bCs/>
          <w:sz w:val="24"/>
          <w:szCs w:val="24"/>
        </w:rPr>
        <w:t xml:space="preserve"> (dále také „zařízení“)</w:t>
      </w:r>
      <w:r w:rsidR="006A7188" w:rsidRPr="00B60850">
        <w:rPr>
          <w:b w:val="0"/>
          <w:bCs/>
          <w:sz w:val="24"/>
          <w:szCs w:val="24"/>
        </w:rPr>
        <w:t xml:space="preserve"> </w:t>
      </w:r>
      <w:r w:rsidR="00EB01B6" w:rsidRPr="00B60850">
        <w:rPr>
          <w:b w:val="0"/>
          <w:bCs/>
          <w:sz w:val="24"/>
          <w:szCs w:val="24"/>
        </w:rPr>
        <w:t>jsou uvedeny níže v tomto dokumentu.</w:t>
      </w:r>
    </w:p>
    <w:p w14:paraId="5E8FC2A7" w14:textId="55439238" w:rsidR="00F72144" w:rsidRPr="00B60850" w:rsidRDefault="00F72144" w:rsidP="00C01F7A">
      <w:pPr>
        <w:ind w:left="426"/>
        <w:jc w:val="both"/>
        <w:rPr>
          <w:b w:val="0"/>
          <w:sz w:val="24"/>
          <w:szCs w:val="24"/>
        </w:rPr>
      </w:pPr>
    </w:p>
    <w:p w14:paraId="122D3AC9" w14:textId="56E0A4CA" w:rsidR="00F72144" w:rsidRPr="00B60850" w:rsidRDefault="00F72144" w:rsidP="00F72144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r w:rsidRPr="00B60850">
        <w:rPr>
          <w:sz w:val="24"/>
          <w:szCs w:val="24"/>
        </w:rPr>
        <w:t>Druhy vyšetření včetně specifikace a jejich předpokládaného počtu</w:t>
      </w:r>
      <w:r w:rsidR="008B4DFE" w:rsidRPr="00B60850">
        <w:rPr>
          <w:rStyle w:val="Znakapoznpodarou"/>
          <w:sz w:val="24"/>
          <w:szCs w:val="24"/>
        </w:rPr>
        <w:footnoteReference w:id="1"/>
      </w:r>
      <w:r w:rsidRPr="00B60850">
        <w:rPr>
          <w:sz w:val="24"/>
          <w:szCs w:val="24"/>
        </w:rPr>
        <w:t xml:space="preserve"> jsou uvedeny v příloze č. 1</w:t>
      </w:r>
      <w:r w:rsidR="005816F9" w:rsidRPr="00B60850">
        <w:rPr>
          <w:sz w:val="24"/>
          <w:szCs w:val="24"/>
        </w:rPr>
        <w:t xml:space="preserve"> </w:t>
      </w:r>
      <w:r w:rsidR="00711757" w:rsidRPr="00B60850">
        <w:rPr>
          <w:sz w:val="24"/>
          <w:szCs w:val="24"/>
        </w:rPr>
        <w:t>výzvy</w:t>
      </w:r>
      <w:r w:rsidR="007967F5" w:rsidRPr="00B60850">
        <w:rPr>
          <w:sz w:val="24"/>
          <w:szCs w:val="24"/>
        </w:rPr>
        <w:t xml:space="preserve">; </w:t>
      </w:r>
      <w:r w:rsidR="0023416C" w:rsidRPr="00B60850">
        <w:rPr>
          <w:sz w:val="24"/>
          <w:szCs w:val="24"/>
        </w:rPr>
        <w:t xml:space="preserve">uvedené </w:t>
      </w:r>
      <w:r w:rsidR="007967F5" w:rsidRPr="00B60850">
        <w:rPr>
          <w:sz w:val="24"/>
          <w:szCs w:val="24"/>
        </w:rPr>
        <w:t>d</w:t>
      </w:r>
      <w:r w:rsidRPr="00B60850">
        <w:rPr>
          <w:sz w:val="24"/>
          <w:szCs w:val="24"/>
        </w:rPr>
        <w:t>ruhy vyšetření jsou nepodkročitelným minime</w:t>
      </w:r>
      <w:r w:rsidR="007967F5" w:rsidRPr="00B60850">
        <w:rPr>
          <w:sz w:val="24"/>
          <w:szCs w:val="24"/>
        </w:rPr>
        <w:t>m vztahujícím se k</w:t>
      </w:r>
      <w:r w:rsidRPr="00B60850">
        <w:rPr>
          <w:sz w:val="24"/>
          <w:szCs w:val="24"/>
        </w:rPr>
        <w:t xml:space="preserve"> </w:t>
      </w:r>
      <w:r w:rsidR="007967F5" w:rsidRPr="00B60850">
        <w:rPr>
          <w:sz w:val="24"/>
          <w:szCs w:val="24"/>
        </w:rPr>
        <w:t xml:space="preserve">předmětu </w:t>
      </w:r>
      <w:r w:rsidRPr="00B60850">
        <w:rPr>
          <w:sz w:val="24"/>
          <w:szCs w:val="24"/>
        </w:rPr>
        <w:t xml:space="preserve">výpůjčky. </w:t>
      </w:r>
    </w:p>
    <w:p w14:paraId="1C4D4E68" w14:textId="29C1AC16" w:rsidR="00F72144" w:rsidRPr="00B60850" w:rsidRDefault="00F72144" w:rsidP="00A1677D">
      <w:pPr>
        <w:ind w:left="66"/>
        <w:jc w:val="both"/>
        <w:rPr>
          <w:sz w:val="24"/>
          <w:szCs w:val="24"/>
        </w:rPr>
      </w:pPr>
    </w:p>
    <w:p w14:paraId="3DD27017" w14:textId="4263FA24" w:rsidR="00A815D6" w:rsidRPr="00B60850" w:rsidRDefault="00A815D6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bookmarkStart w:id="1" w:name="_Toc394651551"/>
      <w:r w:rsidRPr="00B60850">
        <w:rPr>
          <w:b w:val="0"/>
          <w:sz w:val="24"/>
          <w:szCs w:val="24"/>
        </w:rPr>
        <w:t xml:space="preserve">Předmět veřejné </w:t>
      </w:r>
      <w:r w:rsidR="00003D6C" w:rsidRPr="00B60850">
        <w:rPr>
          <w:b w:val="0"/>
          <w:sz w:val="24"/>
          <w:szCs w:val="24"/>
        </w:rPr>
        <w:t>zakázky,</w:t>
      </w:r>
      <w:r w:rsidR="008460F0" w:rsidRPr="00B60850">
        <w:rPr>
          <w:b w:val="0"/>
          <w:sz w:val="24"/>
          <w:szCs w:val="24"/>
        </w:rPr>
        <w:t xml:space="preserve"> resp. předmět výpůjčky</w:t>
      </w:r>
      <w:r w:rsidRPr="00B60850">
        <w:rPr>
          <w:b w:val="0"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p w14:paraId="4D22F18E" w14:textId="004B7D3C" w:rsidR="00E2210D" w:rsidRPr="00B60850" w:rsidRDefault="00E2210D" w:rsidP="00E2210D">
      <w:pPr>
        <w:numPr>
          <w:ilvl w:val="0"/>
          <w:numId w:val="4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bookmarkStart w:id="2" w:name="_Hlk114647145"/>
      <w:bookmarkStart w:id="3" w:name="_Toc394651552"/>
      <w:bookmarkEnd w:id="1"/>
      <w:r w:rsidRPr="00B60850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4FCA1688" w14:textId="54228E1E" w:rsidR="00E14CF6" w:rsidRPr="00B60850" w:rsidRDefault="00E14CF6" w:rsidP="00E14CF6">
      <w:pPr>
        <w:numPr>
          <w:ilvl w:val="0"/>
          <w:numId w:val="4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 xml:space="preserve">s Nařízením Evropského parlamentu a rady (EU) 2017/746 </w:t>
      </w:r>
      <w:r w:rsidR="00795CD6" w:rsidRPr="00B60850">
        <w:rPr>
          <w:b w:val="0"/>
          <w:bCs/>
          <w:sz w:val="24"/>
          <w:szCs w:val="24"/>
        </w:rPr>
        <w:t xml:space="preserve">– ze dne 5. dubna 2017 </w:t>
      </w:r>
      <w:r w:rsidRPr="00B60850">
        <w:rPr>
          <w:b w:val="0"/>
          <w:bCs/>
          <w:sz w:val="24"/>
          <w:szCs w:val="24"/>
        </w:rPr>
        <w:t xml:space="preserve">o diagnostických zdravotnických prostředcích in vitro a o zrušení směrnice 98/79/ES a rozhodnutí Komise 2010/227/EU (dále jen </w:t>
      </w:r>
      <w:r w:rsidR="006E5A69" w:rsidRPr="00B60850">
        <w:rPr>
          <w:b w:val="0"/>
          <w:bCs/>
          <w:sz w:val="24"/>
          <w:szCs w:val="24"/>
        </w:rPr>
        <w:t>„Nařízení č. 2017/746 – o</w:t>
      </w:r>
      <w:r w:rsidR="00307D9F" w:rsidRPr="00B60850">
        <w:rPr>
          <w:b w:val="0"/>
          <w:bCs/>
          <w:sz w:val="24"/>
          <w:szCs w:val="24"/>
        </w:rPr>
        <w:t xml:space="preserve"> </w:t>
      </w:r>
      <w:r w:rsidR="006E5A69" w:rsidRPr="00B60850">
        <w:rPr>
          <w:b w:val="0"/>
          <w:bCs/>
          <w:sz w:val="24"/>
          <w:szCs w:val="24"/>
        </w:rPr>
        <w:t>diagnostických zdravotnických prostředcích in vitro“)</w:t>
      </w:r>
      <w:r w:rsidR="007E54FF" w:rsidRPr="00B60850">
        <w:rPr>
          <w:b w:val="0"/>
          <w:bCs/>
          <w:sz w:val="24"/>
          <w:szCs w:val="24"/>
        </w:rPr>
        <w:t xml:space="preserve"> </w:t>
      </w:r>
      <w:r w:rsidR="00795CD6" w:rsidRPr="00B60850">
        <w:rPr>
          <w:b w:val="0"/>
          <w:bCs/>
          <w:sz w:val="24"/>
          <w:szCs w:val="24"/>
        </w:rPr>
        <w:t>ve znění Nařízením Evropského parlamentu a rady (EU)</w:t>
      </w:r>
    </w:p>
    <w:p w14:paraId="693373DD" w14:textId="43162C10" w:rsidR="00795CD6" w:rsidRPr="00B60850" w:rsidRDefault="00795CD6" w:rsidP="00307D9F">
      <w:pPr>
        <w:numPr>
          <w:ilvl w:val="0"/>
          <w:numId w:val="43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sz w:val="24"/>
          <w:szCs w:val="24"/>
        </w:rPr>
        <w:lastRenderedPageBreak/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</w:t>
      </w:r>
      <w:r w:rsidR="00973F4A" w:rsidRPr="00B60850">
        <w:rPr>
          <w:b w:val="0"/>
          <w:sz w:val="24"/>
          <w:szCs w:val="24"/>
        </w:rPr>
        <w:t xml:space="preserve"> (dále jen „Nařízení Evropského parlamentu a rady (EU) 2022/112, kterým se mění nařízení (EU) 2017/746“</w:t>
      </w:r>
      <w:r w:rsidR="00110996" w:rsidRPr="00B60850">
        <w:rPr>
          <w:b w:val="0"/>
          <w:sz w:val="24"/>
          <w:szCs w:val="24"/>
        </w:rPr>
        <w:t>;</w:t>
      </w:r>
    </w:p>
    <w:bookmarkEnd w:id="2"/>
    <w:p w14:paraId="5099AE33" w14:textId="42862260" w:rsidR="00E2210D" w:rsidRPr="00B60850" w:rsidRDefault="00E2210D" w:rsidP="00E2210D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78B1BF81" w14:textId="3E0CA133" w:rsidR="00D71EAD" w:rsidRPr="00B60850" w:rsidRDefault="00D71EAD" w:rsidP="00E2210D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>s vyhláškou č. 377/2022 Sb. o provedení některých ustanovení zákona o zdravotnických prostředcích a diagnostických zdravotnických prostředcích in vitro</w:t>
      </w:r>
      <w:r w:rsidR="00110996" w:rsidRPr="00B60850">
        <w:rPr>
          <w:b w:val="0"/>
          <w:bCs/>
          <w:sz w:val="24"/>
          <w:szCs w:val="24"/>
        </w:rPr>
        <w:t>;</w:t>
      </w:r>
    </w:p>
    <w:p w14:paraId="32BCBDA9" w14:textId="0FA675FD" w:rsidR="00A815D6" w:rsidRPr="00B60850" w:rsidRDefault="00A815D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0D58BFE1" w14:textId="17EE4A62" w:rsidR="00CF0226" w:rsidRPr="00B60850" w:rsidRDefault="00CF022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 xml:space="preserve">se zákonem </w:t>
      </w:r>
      <w:r w:rsidR="00E8312E" w:rsidRPr="00B60850">
        <w:rPr>
          <w:b w:val="0"/>
          <w:bCs/>
          <w:sz w:val="24"/>
          <w:szCs w:val="24"/>
        </w:rPr>
        <w:t xml:space="preserve">č. </w:t>
      </w:r>
      <w:r w:rsidRPr="00B60850">
        <w:rPr>
          <w:b w:val="0"/>
          <w:bCs/>
          <w:sz w:val="24"/>
          <w:szCs w:val="24"/>
        </w:rPr>
        <w:t>378/2007 o léčivech ve znění pozdějších předpisů</w:t>
      </w:r>
      <w:r w:rsidR="00110996" w:rsidRPr="00B60850">
        <w:rPr>
          <w:b w:val="0"/>
          <w:bCs/>
          <w:sz w:val="24"/>
          <w:szCs w:val="24"/>
        </w:rPr>
        <w:t>;</w:t>
      </w:r>
    </w:p>
    <w:p w14:paraId="20C5DDCD" w14:textId="39F56E35" w:rsidR="00CF0226" w:rsidRPr="00B60850" w:rsidRDefault="00CF022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 xml:space="preserve">vyhlášky č. 143/2008 Sb. o stanovení bližších požadavků </w:t>
      </w:r>
      <w:r w:rsidR="006D7932" w:rsidRPr="00B60850">
        <w:rPr>
          <w:b w:val="0"/>
          <w:bCs/>
          <w:sz w:val="24"/>
          <w:szCs w:val="24"/>
        </w:rPr>
        <w:t xml:space="preserve">pro zajištění </w:t>
      </w:r>
      <w:r w:rsidRPr="00B60850">
        <w:rPr>
          <w:b w:val="0"/>
          <w:bCs/>
          <w:sz w:val="24"/>
          <w:szCs w:val="24"/>
        </w:rPr>
        <w:t>jakost</w:t>
      </w:r>
      <w:r w:rsidR="006D7932" w:rsidRPr="00B60850">
        <w:rPr>
          <w:b w:val="0"/>
          <w:bCs/>
          <w:sz w:val="24"/>
          <w:szCs w:val="24"/>
        </w:rPr>
        <w:t>i</w:t>
      </w:r>
      <w:r w:rsidRPr="00B60850">
        <w:rPr>
          <w:b w:val="0"/>
          <w:bCs/>
          <w:sz w:val="24"/>
          <w:szCs w:val="24"/>
        </w:rPr>
        <w:t xml:space="preserve"> </w:t>
      </w:r>
      <w:r w:rsidR="006D7932" w:rsidRPr="00B60850">
        <w:rPr>
          <w:b w:val="0"/>
          <w:bCs/>
          <w:sz w:val="24"/>
          <w:szCs w:val="24"/>
        </w:rPr>
        <w:t xml:space="preserve">a </w:t>
      </w:r>
      <w:r w:rsidRPr="00B60850">
        <w:rPr>
          <w:b w:val="0"/>
          <w:bCs/>
          <w:sz w:val="24"/>
          <w:szCs w:val="24"/>
        </w:rPr>
        <w:t xml:space="preserve">bezpečnosti lidské krve </w:t>
      </w:r>
      <w:r w:rsidR="006D7932" w:rsidRPr="00B60850">
        <w:rPr>
          <w:b w:val="0"/>
          <w:bCs/>
          <w:sz w:val="24"/>
          <w:szCs w:val="24"/>
        </w:rPr>
        <w:t>a</w:t>
      </w:r>
      <w:r w:rsidRPr="00B60850">
        <w:rPr>
          <w:b w:val="0"/>
          <w:bCs/>
          <w:sz w:val="24"/>
          <w:szCs w:val="24"/>
        </w:rPr>
        <w:t xml:space="preserve"> jejích složek </w:t>
      </w:r>
      <w:r w:rsidR="006D7932" w:rsidRPr="00B60850">
        <w:rPr>
          <w:b w:val="0"/>
          <w:bCs/>
          <w:sz w:val="24"/>
          <w:szCs w:val="24"/>
        </w:rPr>
        <w:t xml:space="preserve">(vyhláška o lidské krvi) </w:t>
      </w:r>
      <w:r w:rsidRPr="00B60850">
        <w:rPr>
          <w:b w:val="0"/>
          <w:bCs/>
          <w:sz w:val="24"/>
          <w:szCs w:val="24"/>
        </w:rPr>
        <w:t>ve znění pozdějších předpisů</w:t>
      </w:r>
      <w:r w:rsidR="00110996" w:rsidRPr="00B60850">
        <w:rPr>
          <w:b w:val="0"/>
          <w:bCs/>
          <w:sz w:val="24"/>
          <w:szCs w:val="24"/>
        </w:rPr>
        <w:t>;</w:t>
      </w:r>
    </w:p>
    <w:p w14:paraId="0DC4BBCA" w14:textId="1FEB7179" w:rsidR="00A815D6" w:rsidRPr="00B60850" w:rsidRDefault="00A815D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a </w:t>
      </w:r>
    </w:p>
    <w:p w14:paraId="4F64DB1F" w14:textId="2B275899" w:rsidR="00A815D6" w:rsidRPr="00B60850" w:rsidRDefault="00A815D6" w:rsidP="00C9034E">
      <w:pPr>
        <w:numPr>
          <w:ilvl w:val="0"/>
          <w:numId w:val="43"/>
        </w:numPr>
        <w:spacing w:after="120"/>
        <w:jc w:val="both"/>
        <w:rPr>
          <w:b w:val="0"/>
          <w:bCs/>
          <w:sz w:val="24"/>
          <w:szCs w:val="24"/>
        </w:rPr>
      </w:pPr>
      <w:r w:rsidRPr="00B60850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Pr="00B60850">
        <w:rPr>
          <w:b w:val="0"/>
          <w:bCs/>
          <w:sz w:val="24"/>
          <w:szCs w:val="24"/>
        </w:rPr>
        <w:tab/>
      </w:r>
    </w:p>
    <w:bookmarkEnd w:id="3"/>
    <w:p w14:paraId="1D6D8704" w14:textId="381BD5F2" w:rsidR="00874229" w:rsidRPr="00B60850" w:rsidRDefault="0014159E" w:rsidP="00874229">
      <w:pPr>
        <w:numPr>
          <w:ilvl w:val="0"/>
          <w:numId w:val="29"/>
        </w:numPr>
        <w:ind w:left="426"/>
        <w:jc w:val="both"/>
        <w:rPr>
          <w:b w:val="0"/>
          <w:sz w:val="8"/>
          <w:szCs w:val="8"/>
        </w:rPr>
      </w:pPr>
      <w:r w:rsidRPr="00B60850">
        <w:rPr>
          <w:sz w:val="24"/>
          <w:szCs w:val="24"/>
        </w:rPr>
        <w:t xml:space="preserve">Níže uvedené technické nepodkročitelné požadavky na předmět </w:t>
      </w:r>
      <w:r w:rsidR="008460F0" w:rsidRPr="00B60850">
        <w:rPr>
          <w:sz w:val="24"/>
          <w:szCs w:val="24"/>
        </w:rPr>
        <w:t>výpůjčky</w:t>
      </w:r>
      <w:r w:rsidR="00D52050" w:rsidRPr="00B60850">
        <w:rPr>
          <w:sz w:val="24"/>
          <w:szCs w:val="24"/>
        </w:rPr>
        <w:t xml:space="preserve"> jsou absolutní</w:t>
      </w:r>
      <w:r w:rsidR="00307D9F" w:rsidRPr="00B60850">
        <w:rPr>
          <w:sz w:val="24"/>
          <w:szCs w:val="24"/>
        </w:rPr>
        <w:t>,</w:t>
      </w:r>
      <w:r w:rsidR="00D52050" w:rsidRPr="00B60850">
        <w:rPr>
          <w:sz w:val="24"/>
          <w:szCs w:val="24"/>
        </w:rPr>
        <w:t xml:space="preserve"> </w:t>
      </w:r>
      <w:r w:rsidR="004850B1" w:rsidRPr="00B60850">
        <w:rPr>
          <w:sz w:val="24"/>
          <w:szCs w:val="24"/>
        </w:rPr>
        <w:t xml:space="preserve">resp. </w:t>
      </w:r>
      <w:r w:rsidR="00D52050" w:rsidRPr="00B60850">
        <w:rPr>
          <w:sz w:val="24"/>
          <w:szCs w:val="24"/>
        </w:rPr>
        <w:t>nepodkročitelné</w:t>
      </w:r>
      <w:r w:rsidR="00917C3B" w:rsidRPr="00B60850">
        <w:rPr>
          <w:sz w:val="24"/>
          <w:szCs w:val="24"/>
        </w:rPr>
        <w:t xml:space="preserve">. </w:t>
      </w:r>
      <w:r w:rsidR="00874229" w:rsidRPr="00B60850">
        <w:rPr>
          <w:sz w:val="24"/>
          <w:szCs w:val="24"/>
        </w:rPr>
        <w:t>To znamená, že nesplnění některého z nich bude mít za následek vyloučení účastníka z účasti v zadávacím řízení. Proto je účastník povinen v nabídce dostatečně a jednoznačně prokázat, že dané požadavky splňuje.</w:t>
      </w:r>
    </w:p>
    <w:p w14:paraId="399DB332" w14:textId="77777777" w:rsidR="00A602DF" w:rsidRPr="00B60850" w:rsidRDefault="00A602DF" w:rsidP="00A602DF">
      <w:pPr>
        <w:ind w:left="360"/>
        <w:jc w:val="both"/>
        <w:rPr>
          <w:sz w:val="24"/>
          <w:szCs w:val="24"/>
        </w:rPr>
      </w:pPr>
    </w:p>
    <w:p w14:paraId="2DB2F873" w14:textId="77777777" w:rsidR="00A602DF" w:rsidRPr="00B60850" w:rsidRDefault="00180377" w:rsidP="001A1115">
      <w:pPr>
        <w:numPr>
          <w:ilvl w:val="0"/>
          <w:numId w:val="29"/>
        </w:numPr>
        <w:ind w:left="426"/>
        <w:jc w:val="both"/>
        <w:rPr>
          <w:bCs/>
          <w:caps/>
          <w:sz w:val="24"/>
          <w:szCs w:val="24"/>
        </w:rPr>
      </w:pPr>
      <w:r w:rsidRPr="00B60850">
        <w:rPr>
          <w:bCs/>
          <w:caps/>
          <w:sz w:val="24"/>
          <w:szCs w:val="24"/>
        </w:rPr>
        <w:t xml:space="preserve">Technické </w:t>
      </w:r>
      <w:r w:rsidR="00A602DF" w:rsidRPr="00B60850">
        <w:rPr>
          <w:bCs/>
          <w:caps/>
          <w:sz w:val="24"/>
          <w:szCs w:val="24"/>
        </w:rPr>
        <w:t>NEPODKROČITELNÉ požadavky</w:t>
      </w:r>
      <w:r w:rsidR="00E50D9F" w:rsidRPr="00B60850">
        <w:rPr>
          <w:bCs/>
          <w:caps/>
          <w:sz w:val="24"/>
          <w:szCs w:val="24"/>
        </w:rPr>
        <w:t xml:space="preserve"> na předmět výpůjčky</w:t>
      </w:r>
    </w:p>
    <w:p w14:paraId="45F2279F" w14:textId="77777777" w:rsidR="00434AD8" w:rsidRPr="00B60850" w:rsidRDefault="00434AD8" w:rsidP="00434AD8">
      <w:pPr>
        <w:ind w:left="426"/>
        <w:jc w:val="both"/>
        <w:rPr>
          <w:bCs/>
          <w:caps/>
          <w:sz w:val="24"/>
          <w:szCs w:val="24"/>
        </w:rPr>
      </w:pP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3473"/>
        <w:gridCol w:w="1253"/>
        <w:gridCol w:w="1532"/>
        <w:gridCol w:w="1393"/>
        <w:gridCol w:w="1412"/>
      </w:tblGrid>
      <w:tr w:rsidR="00E50D9F" w:rsidRPr="00B60850" w14:paraId="5969A1E9" w14:textId="77777777" w:rsidTr="00013903">
        <w:trPr>
          <w:trHeight w:val="423"/>
          <w:jc w:val="center"/>
        </w:trPr>
        <w:tc>
          <w:tcPr>
            <w:tcW w:w="561" w:type="dxa"/>
            <w:vAlign w:val="center"/>
          </w:tcPr>
          <w:p w14:paraId="75E6E26A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pol.č.</w:t>
            </w:r>
          </w:p>
        </w:tc>
        <w:tc>
          <w:tcPr>
            <w:tcW w:w="3473" w:type="dxa"/>
            <w:vAlign w:val="center"/>
          </w:tcPr>
          <w:p w14:paraId="3588ECAD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53" w:type="dxa"/>
            <w:vAlign w:val="center"/>
          </w:tcPr>
          <w:p w14:paraId="60EC7F8A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532" w:type="dxa"/>
            <w:vAlign w:val="center"/>
          </w:tcPr>
          <w:p w14:paraId="6BE5B10A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393" w:type="dxa"/>
            <w:vAlign w:val="center"/>
          </w:tcPr>
          <w:p w14:paraId="65C5B9A7" w14:textId="77777777" w:rsidR="00E50D9F" w:rsidRPr="00B60850" w:rsidRDefault="00E50D9F" w:rsidP="00A06864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 w:rsidR="00A06864"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2" w:type="dxa"/>
            <w:vAlign w:val="center"/>
          </w:tcPr>
          <w:p w14:paraId="6D702098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kde uvedeno v nabídce</w:t>
            </w:r>
          </w:p>
          <w:p w14:paraId="019F5AC3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(strana v nabídce)</w:t>
            </w:r>
          </w:p>
        </w:tc>
      </w:tr>
      <w:tr w:rsidR="00E50D9F" w:rsidRPr="00B60850" w14:paraId="10A8BAFC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01B67122" w14:textId="77777777" w:rsidR="00E50D9F" w:rsidRPr="00B60850" w:rsidRDefault="0088062C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73" w:type="dxa"/>
            <w:vAlign w:val="center"/>
          </w:tcPr>
          <w:p w14:paraId="4F1ED0CF" w14:textId="3704E4C3" w:rsidR="00D70BEC" w:rsidRPr="00B60850" w:rsidRDefault="00B71E90" w:rsidP="00603FC5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color w:val="FF000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 xml:space="preserve">Nový, nepoužitý, </w:t>
            </w:r>
            <w:r w:rsidR="00415765" w:rsidRPr="00B60850">
              <w:rPr>
                <w:b w:val="0"/>
                <w:sz w:val="20"/>
                <w:szCs w:val="20"/>
              </w:rPr>
              <w:t xml:space="preserve">nerepasovaný, </w:t>
            </w:r>
            <w:r w:rsidRPr="00B60850">
              <w:rPr>
                <w:b w:val="0"/>
                <w:sz w:val="20"/>
                <w:szCs w:val="20"/>
              </w:rPr>
              <w:t>p</w:t>
            </w:r>
            <w:r w:rsidR="00396F20" w:rsidRPr="00B60850">
              <w:rPr>
                <w:b w:val="0"/>
                <w:sz w:val="20"/>
                <w:szCs w:val="20"/>
              </w:rPr>
              <w:t>lně automati</w:t>
            </w:r>
            <w:r w:rsidR="00325135" w:rsidRPr="00B60850">
              <w:rPr>
                <w:b w:val="0"/>
                <w:sz w:val="20"/>
                <w:szCs w:val="20"/>
              </w:rPr>
              <w:t>cký</w:t>
            </w:r>
            <w:r w:rsidRPr="00B60850">
              <w:rPr>
                <w:b w:val="0"/>
                <w:sz w:val="20"/>
                <w:szCs w:val="20"/>
              </w:rPr>
              <w:t>, samostatně stojící</w:t>
            </w:r>
            <w:r w:rsidR="00325135" w:rsidRPr="00B60850">
              <w:rPr>
                <w:b w:val="0"/>
                <w:sz w:val="20"/>
                <w:szCs w:val="20"/>
              </w:rPr>
              <w:t>,</w:t>
            </w:r>
            <w:r w:rsidRPr="00B60850">
              <w:rPr>
                <w:b w:val="0"/>
                <w:sz w:val="20"/>
                <w:szCs w:val="20"/>
              </w:rPr>
              <w:t xml:space="preserve"> hematologický analyzátor</w:t>
            </w:r>
            <w:r w:rsidR="00D70BEC" w:rsidRPr="00B60850">
              <w:rPr>
                <w:b w:val="0"/>
                <w:sz w:val="20"/>
                <w:szCs w:val="20"/>
              </w:rPr>
              <w:t xml:space="preserve"> (HA)</w:t>
            </w:r>
            <w:r w:rsidR="009F57EA" w:rsidRPr="00B60850">
              <w:rPr>
                <w:b w:val="0"/>
                <w:sz w:val="20"/>
                <w:szCs w:val="20"/>
              </w:rPr>
              <w:t xml:space="preserve">, který musí splňovat </w:t>
            </w:r>
            <w:r w:rsidR="00884503" w:rsidRPr="00B60850">
              <w:rPr>
                <w:b w:val="0"/>
                <w:sz w:val="20"/>
                <w:szCs w:val="20"/>
              </w:rPr>
              <w:t xml:space="preserve">z pohledu kvality </w:t>
            </w:r>
            <w:r w:rsidR="009F57EA" w:rsidRPr="00B60850">
              <w:rPr>
                <w:b w:val="0"/>
                <w:sz w:val="20"/>
                <w:szCs w:val="20"/>
              </w:rPr>
              <w:t xml:space="preserve">všechny příslušné předepsané normy a musí být v souladu s platnou legislativou – viz výše </w:t>
            </w:r>
            <w:r w:rsidR="00E763E0" w:rsidRPr="00B60850">
              <w:rPr>
                <w:b w:val="0"/>
                <w:sz w:val="20"/>
                <w:szCs w:val="20"/>
              </w:rPr>
              <w:t xml:space="preserve">odst. </w:t>
            </w:r>
            <w:r w:rsidR="0029344F" w:rsidRPr="00B60850">
              <w:rPr>
                <w:b w:val="0"/>
                <w:sz w:val="20"/>
                <w:szCs w:val="20"/>
              </w:rPr>
              <w:t xml:space="preserve"> </w:t>
            </w:r>
            <w:r w:rsidR="00E763E0" w:rsidRPr="00B60850">
              <w:rPr>
                <w:b w:val="0"/>
                <w:sz w:val="20"/>
                <w:szCs w:val="20"/>
              </w:rPr>
              <w:t>4</w:t>
            </w:r>
            <w:r w:rsidR="009F57EA" w:rsidRPr="00B60850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6C3D7C86" w14:textId="2134A050" w:rsidR="00480530" w:rsidRPr="00B60850" w:rsidRDefault="00F862CE" w:rsidP="00480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0D9F" w:rsidRPr="00B60850">
              <w:rPr>
                <w:rFonts w:ascii="Times New Roman" w:hAnsi="Times New Roman" w:cs="Times New Roman"/>
                <w:sz w:val="20"/>
                <w:szCs w:val="20"/>
              </w:rPr>
              <w:t>ožadováno</w:t>
            </w:r>
          </w:p>
        </w:tc>
        <w:tc>
          <w:tcPr>
            <w:tcW w:w="1532" w:type="dxa"/>
            <w:vAlign w:val="center"/>
          </w:tcPr>
          <w:p w14:paraId="0DDF2408" w14:textId="77777777" w:rsidR="00E50D9F" w:rsidRPr="00B60850" w:rsidRDefault="00E50D9F" w:rsidP="004E0D8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F7A7798" w14:textId="53002440" w:rsidR="009C3A8B" w:rsidRPr="00B60850" w:rsidRDefault="00E50D9F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2721125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1252721125"/>
          </w:p>
        </w:tc>
        <w:tc>
          <w:tcPr>
            <w:tcW w:w="1412" w:type="dxa"/>
            <w:vAlign w:val="center"/>
          </w:tcPr>
          <w:p w14:paraId="184B026C" w14:textId="77777777" w:rsidR="00E50D9F" w:rsidRPr="00B60850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3250614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632506149"/>
          </w:p>
        </w:tc>
      </w:tr>
      <w:tr w:rsidR="000D164C" w:rsidRPr="00B60850" w14:paraId="2930BA33" w14:textId="77777777" w:rsidTr="00110996">
        <w:trPr>
          <w:trHeight w:val="1060"/>
          <w:jc w:val="center"/>
        </w:trPr>
        <w:tc>
          <w:tcPr>
            <w:tcW w:w="561" w:type="dxa"/>
            <w:vAlign w:val="center"/>
          </w:tcPr>
          <w:p w14:paraId="118DC6BC" w14:textId="638BA783" w:rsidR="000D164C" w:rsidRPr="00B60850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73" w:type="dxa"/>
            <w:vAlign w:val="center"/>
          </w:tcPr>
          <w:p w14:paraId="070DD379" w14:textId="073F28F1" w:rsidR="000D164C" w:rsidRPr="00B60850" w:rsidRDefault="000D164C" w:rsidP="00284D9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 xml:space="preserve">Rok výroby </w:t>
            </w:r>
            <w:r w:rsidR="00B71E90" w:rsidRPr="00B60850">
              <w:rPr>
                <w:b w:val="0"/>
                <w:sz w:val="20"/>
                <w:szCs w:val="20"/>
              </w:rPr>
              <w:t xml:space="preserve">hematologického </w:t>
            </w:r>
            <w:r w:rsidR="00E3259F" w:rsidRPr="00B60850">
              <w:rPr>
                <w:b w:val="0"/>
                <w:sz w:val="20"/>
                <w:szCs w:val="20"/>
              </w:rPr>
              <w:t>analyzátoru nesmí</w:t>
            </w:r>
            <w:r w:rsidRPr="00B60850">
              <w:rPr>
                <w:b w:val="0"/>
                <w:sz w:val="20"/>
                <w:szCs w:val="20"/>
              </w:rPr>
              <w:t xml:space="preserve"> být starší</w:t>
            </w:r>
            <w:r w:rsidR="00F02A16" w:rsidRPr="00B60850">
              <w:rPr>
                <w:b w:val="0"/>
                <w:sz w:val="20"/>
                <w:szCs w:val="20"/>
              </w:rPr>
              <w:t xml:space="preserve"> </w:t>
            </w:r>
            <w:r w:rsidR="00B71E90" w:rsidRPr="00B60850">
              <w:rPr>
                <w:b w:val="0"/>
                <w:sz w:val="20"/>
                <w:szCs w:val="20"/>
              </w:rPr>
              <w:t>než rok 202</w:t>
            </w:r>
            <w:r w:rsidR="00284D90" w:rsidRPr="00B6085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53" w:type="dxa"/>
            <w:vAlign w:val="center"/>
          </w:tcPr>
          <w:p w14:paraId="38766CC6" w14:textId="4EACB18C" w:rsidR="000D164C" w:rsidRPr="00B60850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237BB07" w14:textId="1AE48E20" w:rsidR="000D164C" w:rsidRPr="00B60850" w:rsidRDefault="002A1DAA" w:rsidP="000D164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F0EBFE1" w14:textId="62BC5F1B" w:rsidR="000D164C" w:rsidRPr="00B60850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73236447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2073236447"/>
          </w:p>
        </w:tc>
        <w:tc>
          <w:tcPr>
            <w:tcW w:w="1412" w:type="dxa"/>
            <w:vAlign w:val="center"/>
          </w:tcPr>
          <w:p w14:paraId="13E3E765" w14:textId="0DE1EF92" w:rsidR="000D164C" w:rsidRPr="00B60850" w:rsidRDefault="000D164C" w:rsidP="000D164C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2925872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929258723"/>
          </w:p>
        </w:tc>
      </w:tr>
      <w:tr w:rsidR="007963B0" w:rsidRPr="00B60850" w14:paraId="47C59181" w14:textId="77777777" w:rsidTr="00C471CD">
        <w:trPr>
          <w:trHeight w:val="683"/>
          <w:jc w:val="center"/>
        </w:trPr>
        <w:tc>
          <w:tcPr>
            <w:tcW w:w="561" w:type="dxa"/>
            <w:vAlign w:val="center"/>
          </w:tcPr>
          <w:p w14:paraId="5382DFCE" w14:textId="406F5CAD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73" w:type="dxa"/>
            <w:vAlign w:val="center"/>
          </w:tcPr>
          <w:p w14:paraId="5ED0C111" w14:textId="2B901264" w:rsidR="007963B0" w:rsidRPr="00B60850" w:rsidRDefault="007963B0" w:rsidP="007963B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 xml:space="preserve">Musí umět analýzu krevního obrazu (KO) a krevního obrazu se současným stanovením pětipopulačního diferenciálního rozpočtu leukocytů (KO+DIF) </w:t>
            </w:r>
          </w:p>
        </w:tc>
        <w:tc>
          <w:tcPr>
            <w:tcW w:w="1253" w:type="dxa"/>
            <w:vAlign w:val="center"/>
          </w:tcPr>
          <w:p w14:paraId="098BA436" w14:textId="053855BE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D2768D5" w14:textId="2F4B482D" w:rsidR="007963B0" w:rsidRPr="00B60850" w:rsidRDefault="007963B0" w:rsidP="007963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BED9C93" w14:textId="268A3D65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5516777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155167771"/>
          </w:p>
        </w:tc>
        <w:tc>
          <w:tcPr>
            <w:tcW w:w="1412" w:type="dxa"/>
            <w:vAlign w:val="center"/>
          </w:tcPr>
          <w:p w14:paraId="659CB480" w14:textId="63176DD3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78138977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878138977"/>
          </w:p>
        </w:tc>
      </w:tr>
      <w:tr w:rsidR="007963B0" w:rsidRPr="00B60850" w14:paraId="3E6AC252" w14:textId="77777777" w:rsidTr="00C471CD">
        <w:trPr>
          <w:trHeight w:val="683"/>
          <w:jc w:val="center"/>
        </w:trPr>
        <w:tc>
          <w:tcPr>
            <w:tcW w:w="561" w:type="dxa"/>
            <w:vAlign w:val="center"/>
          </w:tcPr>
          <w:p w14:paraId="741510AA" w14:textId="12848863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3473" w:type="dxa"/>
            <w:vAlign w:val="center"/>
          </w:tcPr>
          <w:p w14:paraId="672D4C95" w14:textId="271E0DDD" w:rsidR="007963B0" w:rsidRPr="00B60850" w:rsidRDefault="007963B0" w:rsidP="007963B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Musí umět selektivní výběr vyšetření: KO nebo KO+DIF</w:t>
            </w:r>
          </w:p>
        </w:tc>
        <w:tc>
          <w:tcPr>
            <w:tcW w:w="1253" w:type="dxa"/>
            <w:vAlign w:val="center"/>
          </w:tcPr>
          <w:p w14:paraId="4FDFDDE6" w14:textId="14DD2161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A509E5D" w14:textId="42A2FFA0" w:rsidR="007963B0" w:rsidRPr="00B60850" w:rsidRDefault="007963B0" w:rsidP="007963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1D83F82" w14:textId="60A38F1E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56144949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456144949"/>
          </w:p>
        </w:tc>
        <w:tc>
          <w:tcPr>
            <w:tcW w:w="1412" w:type="dxa"/>
            <w:vAlign w:val="center"/>
          </w:tcPr>
          <w:p w14:paraId="40094361" w14:textId="48E4A4AC" w:rsidR="007963B0" w:rsidRPr="00B60850" w:rsidRDefault="007963B0" w:rsidP="007963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49754037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449754037"/>
          </w:p>
        </w:tc>
      </w:tr>
      <w:tr w:rsidR="00E94530" w:rsidRPr="00B60850" w14:paraId="1585FCA2" w14:textId="77777777" w:rsidTr="00E94530">
        <w:trPr>
          <w:trHeight w:val="683"/>
          <w:jc w:val="center"/>
        </w:trPr>
        <w:tc>
          <w:tcPr>
            <w:tcW w:w="561" w:type="dxa"/>
            <w:vAlign w:val="center"/>
          </w:tcPr>
          <w:p w14:paraId="7B9BF912" w14:textId="41FB2D5A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73" w:type="dxa"/>
            <w:vAlign w:val="center"/>
          </w:tcPr>
          <w:p w14:paraId="6C3F48B2" w14:textId="794DD88D" w:rsidR="00E94530" w:rsidRPr="00B60850" w:rsidRDefault="00E94530" w:rsidP="00E9453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Parametry v rámci vyšetření KO minimálně v rozsahu:</w:t>
            </w:r>
          </w:p>
          <w:p w14:paraId="011D3600" w14:textId="54EB8C0F" w:rsidR="00E94530" w:rsidRPr="00B60850" w:rsidRDefault="00E94530" w:rsidP="00E9453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Leukocyty (WBC), Erytrocyty (RBC), Hemoglobin (HGB), Hematokrit (HCT), Stř. obj. ery (MCV), Hgb v ery (MCH), Hgb konc. v ery (MCHC), Dist. šíře ery (RDW), Trombocyty (PLT), Stř. obj. trombo. (MPV)</w:t>
            </w:r>
          </w:p>
          <w:p w14:paraId="3BEA8F24" w14:textId="58AD4F3A" w:rsidR="00E94530" w:rsidRPr="00B60850" w:rsidRDefault="00E94530" w:rsidP="00E94530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Parametry v rámci vyšetření DIF minimálně v rozsahu:</w:t>
            </w:r>
          </w:p>
          <w:p w14:paraId="29AF2040" w14:textId="261D0F5A" w:rsidR="007D7E10" w:rsidRPr="00B60850" w:rsidRDefault="00E94530" w:rsidP="005A441C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Neutrofily (NE), Lymfocyty (LY), Monocyty (MO), Eozinofily (EO), Bazofily (BA), vše v relativním (%) a absolutním počtu (10</w:t>
            </w:r>
            <w:r w:rsidRPr="00B60850">
              <w:rPr>
                <w:b w:val="0"/>
                <w:sz w:val="20"/>
                <w:szCs w:val="20"/>
                <w:vertAlign w:val="superscript"/>
              </w:rPr>
              <w:t xml:space="preserve">9 </w:t>
            </w:r>
            <w:r w:rsidRPr="00B60850">
              <w:rPr>
                <w:b w:val="0"/>
                <w:sz w:val="20"/>
                <w:szCs w:val="20"/>
              </w:rPr>
              <w:t>/ L)</w:t>
            </w:r>
          </w:p>
        </w:tc>
        <w:tc>
          <w:tcPr>
            <w:tcW w:w="1253" w:type="dxa"/>
            <w:vAlign w:val="center"/>
          </w:tcPr>
          <w:p w14:paraId="3E7502B4" w14:textId="1416EFB2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9F589DC" w14:textId="4EF63251" w:rsidR="00E94530" w:rsidRPr="00B60850" w:rsidRDefault="00E94530" w:rsidP="00E94530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BB687ED" w14:textId="0BC54AE0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934893044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ano-ne</w:t>
            </w:r>
            <w:permEnd w:id="934893044"/>
          </w:p>
        </w:tc>
        <w:tc>
          <w:tcPr>
            <w:tcW w:w="1412" w:type="dxa"/>
            <w:vAlign w:val="center"/>
          </w:tcPr>
          <w:p w14:paraId="3489621F" w14:textId="633B050F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250229629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250229629"/>
          </w:p>
        </w:tc>
      </w:tr>
      <w:tr w:rsidR="00E94530" w:rsidRPr="00B60850" w14:paraId="673766D9" w14:textId="77777777" w:rsidTr="00C471CD">
        <w:trPr>
          <w:trHeight w:val="683"/>
          <w:jc w:val="center"/>
        </w:trPr>
        <w:tc>
          <w:tcPr>
            <w:tcW w:w="561" w:type="dxa"/>
            <w:vAlign w:val="center"/>
          </w:tcPr>
          <w:p w14:paraId="7F3B072B" w14:textId="6764E30A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73" w:type="dxa"/>
            <w:vAlign w:val="center"/>
          </w:tcPr>
          <w:p w14:paraId="482EDC0B" w14:textId="186938B1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V rámci vyšetření KO+DIF přímo měřený parametr pro včasný záchyt sepse včetně kontrolního materiálu a definované cut off hodnoty specifikované buď v manuálu nebo v technické specifikaci analyzátoru</w:t>
            </w:r>
          </w:p>
          <w:p w14:paraId="168F00B9" w14:textId="48BC7EA4" w:rsidR="00E94530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Výsledek tohoto parametru musí být posílán přímo do laboratorního informačního systému, tzn. bez nutnosti použití dalšího softwaru nebo middlewaru</w:t>
            </w:r>
          </w:p>
        </w:tc>
        <w:tc>
          <w:tcPr>
            <w:tcW w:w="1253" w:type="dxa"/>
            <w:vAlign w:val="center"/>
          </w:tcPr>
          <w:p w14:paraId="071B75AE" w14:textId="068E2E42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37E37BA" w14:textId="3CC267E6" w:rsidR="00E94530" w:rsidRPr="00B60850" w:rsidRDefault="00E94530" w:rsidP="00E9453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C2CB828" w14:textId="187E2E6D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43279896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343279896"/>
          </w:p>
        </w:tc>
        <w:tc>
          <w:tcPr>
            <w:tcW w:w="1412" w:type="dxa"/>
            <w:vAlign w:val="center"/>
          </w:tcPr>
          <w:p w14:paraId="3AA1AB5A" w14:textId="1215FF01" w:rsidR="00E94530" w:rsidRPr="00B60850" w:rsidRDefault="00E94530" w:rsidP="00E9453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51619783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2051619783"/>
          </w:p>
        </w:tc>
      </w:tr>
      <w:tr w:rsidR="003F0453" w:rsidRPr="00B60850" w14:paraId="5CA932B9" w14:textId="77777777" w:rsidTr="00C471CD">
        <w:trPr>
          <w:trHeight w:val="683"/>
          <w:jc w:val="center"/>
        </w:trPr>
        <w:tc>
          <w:tcPr>
            <w:tcW w:w="561" w:type="dxa"/>
            <w:vAlign w:val="center"/>
          </w:tcPr>
          <w:p w14:paraId="5B79A56C" w14:textId="5B6F96E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73" w:type="dxa"/>
            <w:vAlign w:val="center"/>
          </w:tcPr>
          <w:p w14:paraId="64CC0E3A" w14:textId="18DC561C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Impedanční princip měření</w:t>
            </w:r>
            <w:r w:rsidR="00FE3426" w:rsidRPr="00B60850">
              <w:rPr>
                <w:b w:val="0"/>
                <w:sz w:val="20"/>
                <w:szCs w:val="20"/>
              </w:rPr>
              <w:t xml:space="preserve"> pro WBC</w:t>
            </w:r>
            <w:r w:rsidR="009D363F" w:rsidRPr="00B60850">
              <w:rPr>
                <w:b w:val="0"/>
                <w:sz w:val="20"/>
                <w:szCs w:val="20"/>
              </w:rPr>
              <w:t>,</w:t>
            </w:r>
            <w:r w:rsidR="00FE3426" w:rsidRPr="00B60850">
              <w:rPr>
                <w:b w:val="0"/>
                <w:sz w:val="20"/>
                <w:szCs w:val="20"/>
              </w:rPr>
              <w:t xml:space="preserve"> ERY, PLT</w:t>
            </w:r>
          </w:p>
        </w:tc>
        <w:tc>
          <w:tcPr>
            <w:tcW w:w="1253" w:type="dxa"/>
            <w:vAlign w:val="center"/>
          </w:tcPr>
          <w:p w14:paraId="034AB9CA" w14:textId="7BAFF3FA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4C63161" w14:textId="282FAD3E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2613C85" w14:textId="5E02DE30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59074325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59074325"/>
          </w:p>
        </w:tc>
        <w:tc>
          <w:tcPr>
            <w:tcW w:w="1412" w:type="dxa"/>
            <w:vAlign w:val="center"/>
          </w:tcPr>
          <w:p w14:paraId="075B827A" w14:textId="7A3D9723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2085891858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2085891858"/>
          </w:p>
        </w:tc>
      </w:tr>
      <w:tr w:rsidR="003F0453" w:rsidRPr="00B60850" w14:paraId="6D13BFCC" w14:textId="77777777" w:rsidTr="00C471CD">
        <w:trPr>
          <w:trHeight w:val="683"/>
          <w:jc w:val="center"/>
        </w:trPr>
        <w:tc>
          <w:tcPr>
            <w:tcW w:w="561" w:type="dxa"/>
            <w:vAlign w:val="center"/>
          </w:tcPr>
          <w:p w14:paraId="14967ACD" w14:textId="62FC8896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3473" w:type="dxa"/>
            <w:vAlign w:val="center"/>
          </w:tcPr>
          <w:p w14:paraId="6BF1D0D4" w14:textId="3EA2F4D4" w:rsidR="003F0453" w:rsidRPr="00B60850" w:rsidRDefault="007C13C4" w:rsidP="007C13C4">
            <w:pPr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bCs/>
                <w:sz w:val="20"/>
                <w:szCs w:val="20"/>
              </w:rPr>
              <w:t>Měření pětipopulačního diferenciálu probíhající na bu</w:t>
            </w:r>
            <w:r w:rsidR="009E05CF" w:rsidRPr="00B60850">
              <w:rPr>
                <w:b w:val="0"/>
                <w:bCs/>
                <w:sz w:val="20"/>
                <w:szCs w:val="20"/>
              </w:rPr>
              <w:t>ň</w:t>
            </w:r>
            <w:r w:rsidRPr="00B60850">
              <w:rPr>
                <w:b w:val="0"/>
                <w:bCs/>
                <w:sz w:val="20"/>
                <w:szCs w:val="20"/>
              </w:rPr>
              <w:t>kách v téměř nat</w:t>
            </w:r>
            <w:r w:rsidR="00FE75B8" w:rsidRPr="00B60850">
              <w:rPr>
                <w:b w:val="0"/>
                <w:bCs/>
                <w:sz w:val="20"/>
                <w:szCs w:val="20"/>
              </w:rPr>
              <w:t>i</w:t>
            </w:r>
            <w:r w:rsidRPr="00B60850">
              <w:rPr>
                <w:b w:val="0"/>
                <w:bCs/>
                <w:sz w:val="20"/>
                <w:szCs w:val="20"/>
              </w:rPr>
              <w:t>vním stavu</w:t>
            </w:r>
          </w:p>
        </w:tc>
        <w:tc>
          <w:tcPr>
            <w:tcW w:w="1253" w:type="dxa"/>
            <w:vAlign w:val="center"/>
          </w:tcPr>
          <w:p w14:paraId="36E5445C" w14:textId="7CFA09F6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47C5444" w14:textId="1F5D18E8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0B97C30" w14:textId="3F6F621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274171792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274171792"/>
          </w:p>
        </w:tc>
        <w:tc>
          <w:tcPr>
            <w:tcW w:w="1412" w:type="dxa"/>
            <w:vAlign w:val="center"/>
          </w:tcPr>
          <w:p w14:paraId="66DDFBDA" w14:textId="4133BA6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861037842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61037842"/>
          </w:p>
        </w:tc>
      </w:tr>
      <w:tr w:rsidR="003F0453" w:rsidRPr="00B60850" w14:paraId="7B641D66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10D2259C" w14:textId="0D10C19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3473" w:type="dxa"/>
            <w:vAlign w:val="center"/>
          </w:tcPr>
          <w:p w14:paraId="4116E2C5" w14:textId="77777777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Módy měření:</w:t>
            </w:r>
          </w:p>
          <w:p w14:paraId="26066F5E" w14:textId="77777777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automatický podavač uzavřený</w:t>
            </w:r>
          </w:p>
          <w:p w14:paraId="5FEB2DC8" w14:textId="77777777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manuální otevřený</w:t>
            </w:r>
          </w:p>
          <w:p w14:paraId="68F99DCC" w14:textId="5C483A2E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manuální uzavřený</w:t>
            </w:r>
          </w:p>
        </w:tc>
        <w:tc>
          <w:tcPr>
            <w:tcW w:w="1253" w:type="dxa"/>
            <w:vAlign w:val="center"/>
          </w:tcPr>
          <w:p w14:paraId="4B2789EE" w14:textId="0457240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6E33BBD" w14:textId="1E0D6B7F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677980E" w14:textId="3D5C3CD7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4461409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54461409"/>
          </w:p>
        </w:tc>
        <w:tc>
          <w:tcPr>
            <w:tcW w:w="1412" w:type="dxa"/>
            <w:vAlign w:val="center"/>
          </w:tcPr>
          <w:p w14:paraId="05111520" w14:textId="4B692D90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55905942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855905942"/>
          </w:p>
        </w:tc>
      </w:tr>
      <w:tr w:rsidR="003F0453" w:rsidRPr="00B60850" w14:paraId="5B6B85E9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0A188EF1" w14:textId="56DF117F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73" w:type="dxa"/>
            <w:vAlign w:val="center"/>
          </w:tcPr>
          <w:p w14:paraId="6B3065AD" w14:textId="59ECDF76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>Stanovení z primární zkumavky bez nutnosti manuální přípravy vzorku</w:t>
            </w:r>
          </w:p>
        </w:tc>
        <w:tc>
          <w:tcPr>
            <w:tcW w:w="1253" w:type="dxa"/>
            <w:vAlign w:val="center"/>
          </w:tcPr>
          <w:p w14:paraId="3AB98B8B" w14:textId="1D05CD86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B2B2A56" w14:textId="02AA49DA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2041316" w14:textId="78F42FE7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86361567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2086361567"/>
          </w:p>
        </w:tc>
        <w:tc>
          <w:tcPr>
            <w:tcW w:w="1412" w:type="dxa"/>
            <w:vAlign w:val="center"/>
          </w:tcPr>
          <w:p w14:paraId="315D17EC" w14:textId="25606F15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23403486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523403486"/>
          </w:p>
        </w:tc>
      </w:tr>
      <w:tr w:rsidR="003F0453" w:rsidRPr="00B60850" w14:paraId="08B2855C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64EF2ECC" w14:textId="46AF20F5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73" w:type="dxa"/>
            <w:vAlign w:val="center"/>
          </w:tcPr>
          <w:p w14:paraId="46E32672" w14:textId="54C6E5D0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>Stejná aspirační dráha (společná náběrová jehla) pro mód automatického podavače a mód manuální (uzavřený i otevřený)</w:t>
            </w:r>
          </w:p>
        </w:tc>
        <w:tc>
          <w:tcPr>
            <w:tcW w:w="1253" w:type="dxa"/>
            <w:vAlign w:val="center"/>
          </w:tcPr>
          <w:p w14:paraId="1346B131" w14:textId="446B6D60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A086D1C" w14:textId="684FE5BF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04E8983" w14:textId="3A536B91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655725101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655725101"/>
          </w:p>
        </w:tc>
        <w:tc>
          <w:tcPr>
            <w:tcW w:w="1412" w:type="dxa"/>
            <w:vAlign w:val="center"/>
          </w:tcPr>
          <w:p w14:paraId="6FFE4539" w14:textId="78AF382B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32672238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26722386"/>
          </w:p>
        </w:tc>
      </w:tr>
      <w:tr w:rsidR="003F0453" w:rsidRPr="00B60850" w14:paraId="25917E8F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3B77BE08" w14:textId="47903F7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73" w:type="dxa"/>
            <w:vAlign w:val="center"/>
          </w:tcPr>
          <w:p w14:paraId="7BC20B2D" w14:textId="6D6B4C47" w:rsidR="003F0453" w:rsidRPr="00B60850" w:rsidRDefault="003F0453" w:rsidP="003F045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Kapacita min. 100 vzorků za hodinu pro režim vyšetření KO+DIF</w:t>
            </w:r>
          </w:p>
        </w:tc>
        <w:tc>
          <w:tcPr>
            <w:tcW w:w="1253" w:type="dxa"/>
            <w:vAlign w:val="center"/>
          </w:tcPr>
          <w:p w14:paraId="5E33A81E" w14:textId="7F923923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EC580F4" w14:textId="27A702FB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9F10CB8" w14:textId="309B8FF3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5434500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654345001"/>
          </w:p>
        </w:tc>
        <w:tc>
          <w:tcPr>
            <w:tcW w:w="1412" w:type="dxa"/>
            <w:vAlign w:val="center"/>
          </w:tcPr>
          <w:p w14:paraId="2F81E741" w14:textId="51B1A93D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64603885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2064603885"/>
          </w:p>
        </w:tc>
      </w:tr>
      <w:tr w:rsidR="003F0453" w:rsidRPr="00B60850" w14:paraId="1652F722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05ACB59C" w14:textId="03DF26ED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73" w:type="dxa"/>
            <w:vAlign w:val="center"/>
          </w:tcPr>
          <w:p w14:paraId="4DBFD3A6" w14:textId="48D69DF4" w:rsidR="003F0453" w:rsidRPr="00B60850" w:rsidRDefault="003F0453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Aspirační objem vzorku pro automatický i manuální mód max. 165μl plné krve (ne v režimu předředění)</w:t>
            </w:r>
          </w:p>
        </w:tc>
        <w:tc>
          <w:tcPr>
            <w:tcW w:w="1253" w:type="dxa"/>
            <w:vAlign w:val="center"/>
          </w:tcPr>
          <w:p w14:paraId="53276710" w14:textId="27B67A61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9A9AFE6" w14:textId="1E81A053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DCDD149" w14:textId="62169CD3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4099403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940994031"/>
          </w:p>
        </w:tc>
        <w:tc>
          <w:tcPr>
            <w:tcW w:w="1412" w:type="dxa"/>
            <w:vAlign w:val="center"/>
          </w:tcPr>
          <w:p w14:paraId="0BE2C958" w14:textId="5F8E0C6A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61010314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761010314"/>
          </w:p>
        </w:tc>
      </w:tr>
      <w:tr w:rsidR="003F0453" w:rsidRPr="00B60850" w14:paraId="7FFA1D73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5285AA02" w14:textId="22E50726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473" w:type="dxa"/>
            <w:vAlign w:val="center"/>
          </w:tcPr>
          <w:p w14:paraId="6CD7F7C6" w14:textId="2A4DA202" w:rsidR="003F0453" w:rsidRPr="00B60850" w:rsidRDefault="003F0453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Automatické provedení korekce počtu leukocytů o interferující buňky (erytroblasty, agregáty trombocytů, fragmenty erytrocytů...)</w:t>
            </w:r>
          </w:p>
        </w:tc>
        <w:tc>
          <w:tcPr>
            <w:tcW w:w="1253" w:type="dxa"/>
            <w:vAlign w:val="center"/>
          </w:tcPr>
          <w:p w14:paraId="34495A18" w14:textId="677F1858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D122B99" w14:textId="11D5E002" w:rsidR="003F0453" w:rsidRPr="00B60850" w:rsidRDefault="003F0453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D1F8777" w14:textId="5182FE5B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8267646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678267646"/>
          </w:p>
        </w:tc>
        <w:tc>
          <w:tcPr>
            <w:tcW w:w="1412" w:type="dxa"/>
            <w:vAlign w:val="center"/>
          </w:tcPr>
          <w:p w14:paraId="7D9CB5DF" w14:textId="7D60A3B4" w:rsidR="003F0453" w:rsidRPr="00B60850" w:rsidRDefault="003F0453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90809700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490809700"/>
          </w:p>
        </w:tc>
      </w:tr>
      <w:tr w:rsidR="00360869" w:rsidRPr="00B60850" w14:paraId="73C7C8FC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6B221F1B" w14:textId="5B8733A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73" w:type="dxa"/>
            <w:vAlign w:val="center"/>
          </w:tcPr>
          <w:p w14:paraId="17105023" w14:textId="399998A5" w:rsidR="00360869" w:rsidRPr="00B60850" w:rsidRDefault="00360869" w:rsidP="00360869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Automatické prodloužení času počítání leukocytů u vzorků s jejich nízkým počtem bez potřeby opakování v jiném módu</w:t>
            </w:r>
          </w:p>
        </w:tc>
        <w:tc>
          <w:tcPr>
            <w:tcW w:w="1253" w:type="dxa"/>
            <w:vAlign w:val="center"/>
          </w:tcPr>
          <w:p w14:paraId="67DF15F8" w14:textId="1B72306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45AC154" w14:textId="06B71133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8B7A57B" w14:textId="037B314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28312988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283129883"/>
          </w:p>
        </w:tc>
        <w:tc>
          <w:tcPr>
            <w:tcW w:w="1412" w:type="dxa"/>
            <w:vAlign w:val="center"/>
          </w:tcPr>
          <w:p w14:paraId="1854442A" w14:textId="326F1B4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413935645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413935645"/>
          </w:p>
        </w:tc>
      </w:tr>
      <w:tr w:rsidR="00360869" w:rsidRPr="00B60850" w14:paraId="5CB3EA5D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5C393B34" w14:textId="61F97F3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73" w:type="dxa"/>
            <w:vAlign w:val="center"/>
          </w:tcPr>
          <w:p w14:paraId="050C4D17" w14:textId="77777777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Požadované měřící rozsahy pro vybrané parametry vyšetření:</w:t>
            </w:r>
          </w:p>
          <w:p w14:paraId="43F60BA6" w14:textId="77777777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WBC: min. do 400 x 10</w:t>
            </w:r>
            <w:r w:rsidRPr="00B60850">
              <w:rPr>
                <w:b w:val="0"/>
                <w:sz w:val="20"/>
                <w:szCs w:val="20"/>
                <w:vertAlign w:val="superscript"/>
              </w:rPr>
              <w:t>9</w:t>
            </w:r>
            <w:r w:rsidRPr="00B60850">
              <w:rPr>
                <w:b w:val="0"/>
                <w:sz w:val="20"/>
                <w:szCs w:val="20"/>
              </w:rPr>
              <w:t xml:space="preserve"> buněk / L</w:t>
            </w:r>
          </w:p>
          <w:p w14:paraId="5129C428" w14:textId="77777777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RBC: min. do 8,0 x 10</w:t>
            </w:r>
            <w:r w:rsidRPr="00B60850">
              <w:rPr>
                <w:b w:val="0"/>
                <w:sz w:val="20"/>
                <w:szCs w:val="20"/>
                <w:vertAlign w:val="superscript"/>
              </w:rPr>
              <w:t>12</w:t>
            </w:r>
            <w:r w:rsidRPr="00B60850">
              <w:rPr>
                <w:b w:val="0"/>
                <w:sz w:val="20"/>
                <w:szCs w:val="20"/>
              </w:rPr>
              <w:t xml:space="preserve"> buněk / L</w:t>
            </w:r>
          </w:p>
          <w:p w14:paraId="4A571F1A" w14:textId="77777777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HGB: min. do 250 g / L</w:t>
            </w:r>
          </w:p>
          <w:p w14:paraId="1AA10F89" w14:textId="0B5109DB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- PLT: min. do 3 000 x 10</w:t>
            </w:r>
            <w:r w:rsidRPr="00B60850">
              <w:rPr>
                <w:b w:val="0"/>
                <w:sz w:val="20"/>
                <w:szCs w:val="20"/>
                <w:vertAlign w:val="superscript"/>
              </w:rPr>
              <w:t>9</w:t>
            </w:r>
            <w:r w:rsidRPr="00B60850">
              <w:rPr>
                <w:b w:val="0"/>
                <w:sz w:val="20"/>
                <w:szCs w:val="20"/>
              </w:rPr>
              <w:t xml:space="preserve"> buněk / L</w:t>
            </w:r>
          </w:p>
        </w:tc>
        <w:tc>
          <w:tcPr>
            <w:tcW w:w="1253" w:type="dxa"/>
            <w:vAlign w:val="center"/>
          </w:tcPr>
          <w:p w14:paraId="2FDDC5D9" w14:textId="7F752C65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9FBEFD2" w14:textId="4D351035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12C2AE7" w14:textId="72F1C03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45898939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145898939"/>
          </w:p>
        </w:tc>
        <w:tc>
          <w:tcPr>
            <w:tcW w:w="1412" w:type="dxa"/>
            <w:vAlign w:val="center"/>
          </w:tcPr>
          <w:p w14:paraId="16768AB4" w14:textId="7499413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9365607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389365607"/>
          </w:p>
        </w:tc>
      </w:tr>
      <w:tr w:rsidR="00360869" w:rsidRPr="00B60850" w14:paraId="7CFFF834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7B23E78E" w14:textId="7D10F26D" w:rsidR="00360869" w:rsidRPr="00B60850" w:rsidRDefault="00360869" w:rsidP="0036086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73" w:type="dxa"/>
            <w:vAlign w:val="center"/>
          </w:tcPr>
          <w:p w14:paraId="2B772D9F" w14:textId="3EF3CF21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Zobrazení histogramů (WBC, RBC, PLT), scattegramů (DIF)</w:t>
            </w:r>
          </w:p>
        </w:tc>
        <w:tc>
          <w:tcPr>
            <w:tcW w:w="1253" w:type="dxa"/>
            <w:vAlign w:val="center"/>
          </w:tcPr>
          <w:p w14:paraId="161DEA22" w14:textId="3668BC6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4ABC4C4" w14:textId="6B11271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CA83F57" w14:textId="119B607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27150868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227150868"/>
          </w:p>
        </w:tc>
        <w:tc>
          <w:tcPr>
            <w:tcW w:w="1412" w:type="dxa"/>
            <w:vAlign w:val="center"/>
          </w:tcPr>
          <w:p w14:paraId="7D929F8E" w14:textId="58BDE84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31533008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931533008"/>
          </w:p>
        </w:tc>
      </w:tr>
      <w:tr w:rsidR="00360869" w:rsidRPr="00B60850" w14:paraId="7128AA2C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6C1E434F" w14:textId="7E4B190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73" w:type="dxa"/>
            <w:vAlign w:val="center"/>
          </w:tcPr>
          <w:p w14:paraId="60091852" w14:textId="2A5E0426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Hlášení analyzátoru při podezření na abnormální vzorky / výsledky – tzv. flagy</w:t>
            </w:r>
          </w:p>
        </w:tc>
        <w:tc>
          <w:tcPr>
            <w:tcW w:w="1253" w:type="dxa"/>
            <w:vAlign w:val="center"/>
          </w:tcPr>
          <w:p w14:paraId="57F6EDE9" w14:textId="0884462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711E19B" w14:textId="5585258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408C89B" w14:textId="2AC6CF5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02360059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302360059"/>
          </w:p>
        </w:tc>
        <w:tc>
          <w:tcPr>
            <w:tcW w:w="1412" w:type="dxa"/>
            <w:vAlign w:val="center"/>
          </w:tcPr>
          <w:p w14:paraId="2004BF39" w14:textId="0CF5B3B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39615757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139615757"/>
          </w:p>
        </w:tc>
      </w:tr>
      <w:tr w:rsidR="00360869" w:rsidRPr="00B60850" w14:paraId="41FD07D4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0B9CDBA2" w14:textId="1B7BDD3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73" w:type="dxa"/>
            <w:vAlign w:val="center"/>
          </w:tcPr>
          <w:p w14:paraId="1BA287AE" w14:textId="73D1F381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bCs/>
                <w:sz w:val="20"/>
                <w:szCs w:val="20"/>
              </w:rPr>
              <w:t>Prokazatelná eliminace vzájemné kontaminace vzorků (carry over)</w:t>
            </w:r>
          </w:p>
        </w:tc>
        <w:tc>
          <w:tcPr>
            <w:tcW w:w="1253" w:type="dxa"/>
            <w:vAlign w:val="center"/>
          </w:tcPr>
          <w:p w14:paraId="453BF008" w14:textId="48FBB09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7744A3C" w14:textId="7AB1A302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350A5C8" w14:textId="124E549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2179655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2121796551"/>
          </w:p>
        </w:tc>
        <w:tc>
          <w:tcPr>
            <w:tcW w:w="1412" w:type="dxa"/>
            <w:vAlign w:val="center"/>
          </w:tcPr>
          <w:p w14:paraId="37F4B629" w14:textId="20068F5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7423118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77423118"/>
          </w:p>
        </w:tc>
      </w:tr>
      <w:tr w:rsidR="00360869" w:rsidRPr="00B60850" w14:paraId="2865CC45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027023AF" w14:textId="5C5B3E0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473" w:type="dxa"/>
            <w:vAlign w:val="center"/>
          </w:tcPr>
          <w:p w14:paraId="2315A746" w14:textId="550129C0" w:rsidR="00360869" w:rsidRPr="00B60850" w:rsidRDefault="00360869" w:rsidP="00CA171E">
            <w:pPr>
              <w:suppressAutoHyphens w:val="0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>Automatický podavač vzorků pro různé typy uzavřených odběrových zkumavek od různých výrobců (</w:t>
            </w:r>
            <w:r w:rsidR="004E5E05" w:rsidRPr="00B60850">
              <w:rPr>
                <w:b w:val="0"/>
                <w:sz w:val="20"/>
                <w:szCs w:val="20"/>
              </w:rPr>
              <w:t xml:space="preserve">min. </w:t>
            </w:r>
            <w:r w:rsidR="00DB5CF0" w:rsidRPr="00B60850">
              <w:rPr>
                <w:b w:val="0"/>
                <w:sz w:val="20"/>
                <w:szCs w:val="20"/>
              </w:rPr>
              <w:t>BD</w:t>
            </w:r>
            <w:r w:rsidR="009A50F5" w:rsidRPr="00B60850">
              <w:rPr>
                <w:b w:val="0"/>
                <w:sz w:val="20"/>
                <w:szCs w:val="20"/>
              </w:rPr>
              <w:t xml:space="preserve"> </w:t>
            </w:r>
            <w:r w:rsidRPr="00B60850">
              <w:rPr>
                <w:b w:val="0"/>
                <w:sz w:val="20"/>
                <w:szCs w:val="20"/>
              </w:rPr>
              <w:t xml:space="preserve">Vacutainer, Sarstedt, </w:t>
            </w:r>
            <w:r w:rsidR="00DB5CF0" w:rsidRPr="00B60850">
              <w:rPr>
                <w:b w:val="0"/>
                <w:sz w:val="20"/>
                <w:szCs w:val="20"/>
              </w:rPr>
              <w:t xml:space="preserve">Greiner </w:t>
            </w:r>
            <w:r w:rsidRPr="00B60850">
              <w:rPr>
                <w:b w:val="0"/>
                <w:sz w:val="20"/>
                <w:szCs w:val="20"/>
              </w:rPr>
              <w:t>Vacuette)</w:t>
            </w:r>
            <w:r w:rsidRPr="00B6085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10BEF2D7" w14:textId="6F133DA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876D463" w14:textId="5031BD8F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1BE88DF" w14:textId="7697A62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095835457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095835457"/>
          </w:p>
        </w:tc>
        <w:tc>
          <w:tcPr>
            <w:tcW w:w="1412" w:type="dxa"/>
            <w:vAlign w:val="center"/>
          </w:tcPr>
          <w:p w14:paraId="1595A19D" w14:textId="4574CEE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99406305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994063054"/>
          </w:p>
        </w:tc>
      </w:tr>
      <w:tr w:rsidR="00360869" w:rsidRPr="00B60850" w14:paraId="0398D55E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3C71404F" w14:textId="27B4B83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473" w:type="dxa"/>
            <w:vAlign w:val="center"/>
          </w:tcPr>
          <w:p w14:paraId="5FBCF016" w14:textId="184658AA" w:rsidR="00360869" w:rsidRPr="00B60850" w:rsidRDefault="00360869" w:rsidP="003E3C43">
            <w:pPr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Automatický podavač vzorků musí mít přepravní dráhy v obou směrech.</w:t>
            </w:r>
          </w:p>
        </w:tc>
        <w:tc>
          <w:tcPr>
            <w:tcW w:w="1253" w:type="dxa"/>
            <w:vAlign w:val="center"/>
          </w:tcPr>
          <w:p w14:paraId="6E537094" w14:textId="36B6F6D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212CFE2" w14:textId="24289350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6BDDD27" w14:textId="53965B0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3093239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630932391"/>
          </w:p>
        </w:tc>
        <w:tc>
          <w:tcPr>
            <w:tcW w:w="1412" w:type="dxa"/>
            <w:vAlign w:val="center"/>
          </w:tcPr>
          <w:p w14:paraId="6CDA0904" w14:textId="7DB6DFC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35424302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235424302"/>
          </w:p>
        </w:tc>
      </w:tr>
      <w:tr w:rsidR="00360869" w:rsidRPr="00B60850" w14:paraId="63ED53DF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5E15125B" w14:textId="71D435C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473" w:type="dxa"/>
            <w:vAlign w:val="center"/>
          </w:tcPr>
          <w:p w14:paraId="696E12F5" w14:textId="78894871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 xml:space="preserve">Automatický podavač, stojánky na vzorky a pipetovací jehla musí být vzájemně přizpůsobeny režimu různých typů </w:t>
            </w:r>
            <w:r w:rsidR="00F53945" w:rsidRPr="00B60850">
              <w:rPr>
                <w:b w:val="0"/>
                <w:sz w:val="20"/>
                <w:szCs w:val="20"/>
              </w:rPr>
              <w:t xml:space="preserve">uzavřených </w:t>
            </w:r>
            <w:r w:rsidRPr="00B60850">
              <w:rPr>
                <w:b w:val="0"/>
                <w:sz w:val="20"/>
                <w:szCs w:val="20"/>
              </w:rPr>
              <w:t>zkumavek (i zkumavky s vyvýšeným dnem) a musí fungovat bez chyb v aspiraci vzorku – tzn. bez nutnosti opakovat vyšetření kvůli chybné aspiraci, která nesouvisí s objemem nebo s kvalitou vzorku</w:t>
            </w:r>
          </w:p>
        </w:tc>
        <w:tc>
          <w:tcPr>
            <w:tcW w:w="1253" w:type="dxa"/>
            <w:vAlign w:val="center"/>
          </w:tcPr>
          <w:p w14:paraId="3EDA4268" w14:textId="6BB3DDF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6325DDB" w14:textId="6E570C3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5477EBC" w14:textId="1BB40ED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39694203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339694203"/>
          </w:p>
        </w:tc>
        <w:tc>
          <w:tcPr>
            <w:tcW w:w="1412" w:type="dxa"/>
            <w:vAlign w:val="center"/>
          </w:tcPr>
          <w:p w14:paraId="02D5ECE2" w14:textId="3605506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6875433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256875433"/>
          </w:p>
        </w:tc>
      </w:tr>
      <w:tr w:rsidR="00360869" w:rsidRPr="00B60850" w14:paraId="4D0F3AA7" w14:textId="77777777" w:rsidTr="00A6586D">
        <w:trPr>
          <w:trHeight w:val="607"/>
          <w:jc w:val="center"/>
        </w:trPr>
        <w:tc>
          <w:tcPr>
            <w:tcW w:w="561" w:type="dxa"/>
            <w:vAlign w:val="center"/>
          </w:tcPr>
          <w:p w14:paraId="663929D6" w14:textId="799ED3D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473" w:type="dxa"/>
            <w:vAlign w:val="center"/>
          </w:tcPr>
          <w:p w14:paraId="3A06D8D3" w14:textId="4847E675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Automatické reflexní testování dle uživatelského nastavení – možnost nastavení uživatelských pravidel přímo v softwaru analyzátoru bez nutnosti použití dalšího softwaru nebo midlewaru</w:t>
            </w:r>
          </w:p>
        </w:tc>
        <w:tc>
          <w:tcPr>
            <w:tcW w:w="1253" w:type="dxa"/>
            <w:vAlign w:val="center"/>
          </w:tcPr>
          <w:p w14:paraId="33B8E793" w14:textId="083637E5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798D2D5" w14:textId="230B12A0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CDD2CD1" w14:textId="1D7E156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113442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91134421"/>
          </w:p>
        </w:tc>
        <w:tc>
          <w:tcPr>
            <w:tcW w:w="1412" w:type="dxa"/>
            <w:vAlign w:val="center"/>
          </w:tcPr>
          <w:p w14:paraId="6C0D15EE" w14:textId="4992776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99382535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2099382535"/>
          </w:p>
        </w:tc>
      </w:tr>
      <w:tr w:rsidR="00360869" w:rsidRPr="00B60850" w14:paraId="184D9BC3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71D26AD0" w14:textId="5FDA4E3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473" w:type="dxa"/>
            <w:vAlign w:val="center"/>
          </w:tcPr>
          <w:p w14:paraId="30589364" w14:textId="24F835A9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 xml:space="preserve">Validace výsledků dle uživatelského nastavení </w:t>
            </w:r>
          </w:p>
        </w:tc>
        <w:tc>
          <w:tcPr>
            <w:tcW w:w="1253" w:type="dxa"/>
            <w:vAlign w:val="center"/>
          </w:tcPr>
          <w:p w14:paraId="511B3779" w14:textId="1A0955B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C2BF620" w14:textId="73299CD9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D8DE2F2" w14:textId="7670D93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15488318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154883186"/>
          </w:p>
        </w:tc>
        <w:tc>
          <w:tcPr>
            <w:tcW w:w="1412" w:type="dxa"/>
            <w:vAlign w:val="center"/>
          </w:tcPr>
          <w:p w14:paraId="27483608" w14:textId="7FF6F06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617125961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17125961"/>
          </w:p>
        </w:tc>
      </w:tr>
      <w:tr w:rsidR="00360869" w:rsidRPr="00B60850" w14:paraId="6DD802BF" w14:textId="77777777" w:rsidTr="00954CBD">
        <w:trPr>
          <w:trHeight w:val="1018"/>
          <w:jc w:val="center"/>
        </w:trPr>
        <w:tc>
          <w:tcPr>
            <w:tcW w:w="561" w:type="dxa"/>
            <w:vAlign w:val="center"/>
          </w:tcPr>
          <w:p w14:paraId="2B6E0302" w14:textId="385E87D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473" w:type="dxa"/>
            <w:vAlign w:val="center"/>
          </w:tcPr>
          <w:p w14:paraId="36761C39" w14:textId="1B4CCEE8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>Speciální vstup pro vyšetření statimových a pediatrických vzorků</w:t>
            </w:r>
          </w:p>
        </w:tc>
        <w:tc>
          <w:tcPr>
            <w:tcW w:w="1253" w:type="dxa"/>
            <w:vAlign w:val="center"/>
          </w:tcPr>
          <w:p w14:paraId="6C258EE5" w14:textId="1F766F5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7E7DF60" w14:textId="1D99038A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5714D34" w14:textId="57AC1D4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1966135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619661353"/>
          </w:p>
        </w:tc>
        <w:tc>
          <w:tcPr>
            <w:tcW w:w="1412" w:type="dxa"/>
            <w:vAlign w:val="center"/>
          </w:tcPr>
          <w:p w14:paraId="36AB89F3" w14:textId="315680B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4242583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42425836"/>
          </w:p>
        </w:tc>
      </w:tr>
      <w:tr w:rsidR="00360869" w:rsidRPr="00B60850" w14:paraId="149E7603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1A91C86A" w14:textId="0C1F9D5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473" w:type="dxa"/>
            <w:vAlign w:val="center"/>
          </w:tcPr>
          <w:p w14:paraId="65C23969" w14:textId="612F4A1E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>Management uživatelů – přihlášení, nastavení hesla, nastavení různých uživatelských práv pro obsluhu analyzátoru</w:t>
            </w:r>
          </w:p>
        </w:tc>
        <w:tc>
          <w:tcPr>
            <w:tcW w:w="1253" w:type="dxa"/>
            <w:vAlign w:val="center"/>
          </w:tcPr>
          <w:p w14:paraId="6721661B" w14:textId="64FD4D7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7570868" w14:textId="6492115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0EA3528" w14:textId="10FDC0D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9442270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294422703"/>
          </w:p>
        </w:tc>
        <w:tc>
          <w:tcPr>
            <w:tcW w:w="1412" w:type="dxa"/>
            <w:vAlign w:val="center"/>
          </w:tcPr>
          <w:p w14:paraId="2405FBED" w14:textId="00D7AB1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7609050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87609050"/>
          </w:p>
        </w:tc>
      </w:tr>
      <w:tr w:rsidR="00360869" w:rsidRPr="00B60850" w14:paraId="7C558F72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469C31B9" w14:textId="705C48A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3473" w:type="dxa"/>
            <w:vAlign w:val="center"/>
          </w:tcPr>
          <w:p w14:paraId="712C5195" w14:textId="6E3B43CD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  <w:highlight w:val="yellow"/>
              </w:rPr>
            </w:pPr>
            <w:r w:rsidRPr="00B60850">
              <w:rPr>
                <w:b w:val="0"/>
                <w:sz w:val="20"/>
                <w:szCs w:val="20"/>
              </w:rPr>
              <w:t>Identifikace vzorku čtečkou čárového kódu v módu automatického podavače i v manuálním módu a načtení požadavků na vyšetření z LIS pomocí čárového kódu</w:t>
            </w:r>
          </w:p>
        </w:tc>
        <w:tc>
          <w:tcPr>
            <w:tcW w:w="1253" w:type="dxa"/>
            <w:vAlign w:val="center"/>
          </w:tcPr>
          <w:p w14:paraId="4C42B6FE" w14:textId="563B71F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672FD79" w14:textId="4190480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472E492" w14:textId="4C4F8D4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67875878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367875878"/>
          </w:p>
        </w:tc>
        <w:tc>
          <w:tcPr>
            <w:tcW w:w="1412" w:type="dxa"/>
            <w:vAlign w:val="center"/>
          </w:tcPr>
          <w:p w14:paraId="76B7982B" w14:textId="4165911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9870999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798709996"/>
          </w:p>
        </w:tc>
      </w:tr>
      <w:tr w:rsidR="00360869" w:rsidRPr="00B60850" w14:paraId="78B35B96" w14:textId="77777777" w:rsidTr="00013903">
        <w:trPr>
          <w:trHeight w:val="683"/>
          <w:jc w:val="center"/>
        </w:trPr>
        <w:tc>
          <w:tcPr>
            <w:tcW w:w="561" w:type="dxa"/>
            <w:vAlign w:val="center"/>
          </w:tcPr>
          <w:p w14:paraId="19CA94E2" w14:textId="371BAFA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473" w:type="dxa"/>
            <w:vAlign w:val="center"/>
          </w:tcPr>
          <w:p w14:paraId="0BBE6457" w14:textId="72A506AE" w:rsidR="00360869" w:rsidRPr="00B60850" w:rsidRDefault="00360869" w:rsidP="003F0453">
            <w:pPr>
              <w:suppressAutoHyphens w:val="0"/>
              <w:rPr>
                <w:b w:val="0"/>
                <w:color w:val="FF000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Identifikace vzorku, kdy kód vzorku na zkumavce je čten a kontrolován přímo v analyzátoru těsně před aspirací – vyloučení záměny</w:t>
            </w:r>
          </w:p>
        </w:tc>
        <w:tc>
          <w:tcPr>
            <w:tcW w:w="1253" w:type="dxa"/>
            <w:vAlign w:val="center"/>
          </w:tcPr>
          <w:p w14:paraId="221C26F6" w14:textId="12FC7FB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D0F7E8A" w14:textId="7BBC77A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6763F70" w14:textId="0FAC10CE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8418118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88418118"/>
          </w:p>
        </w:tc>
        <w:tc>
          <w:tcPr>
            <w:tcW w:w="1412" w:type="dxa"/>
            <w:vAlign w:val="center"/>
          </w:tcPr>
          <w:p w14:paraId="416C7438" w14:textId="4182262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30436876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930436876"/>
          </w:p>
        </w:tc>
      </w:tr>
      <w:tr w:rsidR="00360869" w:rsidRPr="00B60850" w14:paraId="5E442944" w14:textId="77777777" w:rsidTr="00A6586D">
        <w:trPr>
          <w:trHeight w:val="443"/>
          <w:jc w:val="center"/>
        </w:trPr>
        <w:tc>
          <w:tcPr>
            <w:tcW w:w="561" w:type="dxa"/>
            <w:vAlign w:val="center"/>
          </w:tcPr>
          <w:p w14:paraId="5E571F93" w14:textId="4B967D4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473" w:type="dxa"/>
            <w:vAlign w:val="center"/>
          </w:tcPr>
          <w:p w14:paraId="4F634463" w14:textId="3FFE411D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Musí umět taktéž manuální zadání identifikace vzorku přímo do analyzátoru</w:t>
            </w:r>
          </w:p>
        </w:tc>
        <w:tc>
          <w:tcPr>
            <w:tcW w:w="1253" w:type="dxa"/>
            <w:vAlign w:val="center"/>
          </w:tcPr>
          <w:p w14:paraId="2E4358B7" w14:textId="6CFF0C5E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8AF3AA5" w14:textId="4B4C4FB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569C7CD" w14:textId="1E67B68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18819277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188192771"/>
          </w:p>
        </w:tc>
        <w:tc>
          <w:tcPr>
            <w:tcW w:w="1412" w:type="dxa"/>
            <w:vAlign w:val="center"/>
          </w:tcPr>
          <w:p w14:paraId="6622C09D" w14:textId="11CCBAD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436558500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436558500"/>
          </w:p>
        </w:tc>
      </w:tr>
      <w:tr w:rsidR="00360869" w:rsidRPr="00B60850" w14:paraId="105DC5E6" w14:textId="77777777" w:rsidTr="00A6586D">
        <w:trPr>
          <w:trHeight w:val="453"/>
          <w:jc w:val="center"/>
        </w:trPr>
        <w:tc>
          <w:tcPr>
            <w:tcW w:w="561" w:type="dxa"/>
            <w:vAlign w:val="center"/>
          </w:tcPr>
          <w:p w14:paraId="71E30C9C" w14:textId="0A55416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473" w:type="dxa"/>
            <w:vAlign w:val="center"/>
          </w:tcPr>
          <w:p w14:paraId="2E67A340" w14:textId="1A54360A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V režimu automatického podavače automatické promíchání vzorku dnem vzhůru podle zásad SLP před vlastní analýzou vzorku</w:t>
            </w:r>
          </w:p>
        </w:tc>
        <w:tc>
          <w:tcPr>
            <w:tcW w:w="1253" w:type="dxa"/>
            <w:vAlign w:val="center"/>
          </w:tcPr>
          <w:p w14:paraId="58EE9B5A" w14:textId="17D1944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4CAA203" w14:textId="2A2059B0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CB63084" w14:textId="5C15EBA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649471485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649471485"/>
          </w:p>
        </w:tc>
        <w:tc>
          <w:tcPr>
            <w:tcW w:w="1412" w:type="dxa"/>
            <w:vAlign w:val="center"/>
          </w:tcPr>
          <w:p w14:paraId="74703994" w14:textId="5E88DB7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794595501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794595501"/>
          </w:p>
        </w:tc>
      </w:tr>
      <w:tr w:rsidR="00360869" w:rsidRPr="00B60850" w14:paraId="177D3118" w14:textId="77777777" w:rsidTr="00A6586D">
        <w:trPr>
          <w:trHeight w:val="605"/>
          <w:jc w:val="center"/>
        </w:trPr>
        <w:tc>
          <w:tcPr>
            <w:tcW w:w="561" w:type="dxa"/>
            <w:vAlign w:val="center"/>
          </w:tcPr>
          <w:p w14:paraId="492B5E7C" w14:textId="6F3319A5" w:rsidR="00360869" w:rsidRPr="00B60850" w:rsidRDefault="00360869" w:rsidP="0036086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473" w:type="dxa"/>
            <w:vAlign w:val="center"/>
          </w:tcPr>
          <w:p w14:paraId="1FD48753" w14:textId="71C06368" w:rsidR="00360869" w:rsidRPr="00B60850" w:rsidRDefault="00360869" w:rsidP="003F045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Identifikace reagencií, kontrolních materiálů, čistících roztoků pomocí čárového, QR kódu nebo RFID čipu</w:t>
            </w:r>
          </w:p>
        </w:tc>
        <w:tc>
          <w:tcPr>
            <w:tcW w:w="1253" w:type="dxa"/>
            <w:vAlign w:val="center"/>
          </w:tcPr>
          <w:p w14:paraId="3758518C" w14:textId="5A91EA0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23D2BE5" w14:textId="4EA0D73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FC9C756" w14:textId="57FF3F4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76951497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776951497"/>
          </w:p>
        </w:tc>
        <w:tc>
          <w:tcPr>
            <w:tcW w:w="1412" w:type="dxa"/>
            <w:vAlign w:val="center"/>
          </w:tcPr>
          <w:p w14:paraId="4AF0EB3C" w14:textId="128468C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0024941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00249414"/>
          </w:p>
        </w:tc>
      </w:tr>
      <w:tr w:rsidR="00360869" w:rsidRPr="00B60850" w14:paraId="1E3F2941" w14:textId="77777777" w:rsidTr="00013903">
        <w:trPr>
          <w:trHeight w:val="1110"/>
          <w:jc w:val="center"/>
        </w:trPr>
        <w:tc>
          <w:tcPr>
            <w:tcW w:w="561" w:type="dxa"/>
            <w:vAlign w:val="center"/>
          </w:tcPr>
          <w:p w14:paraId="6A6992C5" w14:textId="593EE5B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473" w:type="dxa"/>
            <w:vAlign w:val="center"/>
          </w:tcPr>
          <w:p w14:paraId="6F3088B9" w14:textId="7CB27BBF" w:rsidR="00360869" w:rsidRPr="00B60850" w:rsidRDefault="00360869" w:rsidP="003F045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bCs/>
                <w:sz w:val="20"/>
                <w:szCs w:val="20"/>
              </w:rPr>
              <w:t>Monitorování reagencií a provozních roztoků na palubě analyzátoru – doba a zbývající stabilita na palubě, počet zbývajících testů, šarže, exspirace, kdo vložil</w:t>
            </w:r>
          </w:p>
        </w:tc>
        <w:tc>
          <w:tcPr>
            <w:tcW w:w="1253" w:type="dxa"/>
            <w:vAlign w:val="center"/>
          </w:tcPr>
          <w:p w14:paraId="33FA1665" w14:textId="16B186B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C39FDD4" w14:textId="69A685F9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7CB7F62" w14:textId="4D84E221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34595308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534595308"/>
          </w:p>
        </w:tc>
        <w:tc>
          <w:tcPr>
            <w:tcW w:w="1412" w:type="dxa"/>
            <w:vAlign w:val="center"/>
          </w:tcPr>
          <w:p w14:paraId="54E2DCD8" w14:textId="49C9711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76325395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276325395"/>
          </w:p>
        </w:tc>
      </w:tr>
      <w:tr w:rsidR="00360869" w:rsidRPr="00B60850" w14:paraId="3E0CB887" w14:textId="77777777" w:rsidTr="00013903">
        <w:trPr>
          <w:trHeight w:val="1110"/>
          <w:jc w:val="center"/>
        </w:trPr>
        <w:tc>
          <w:tcPr>
            <w:tcW w:w="561" w:type="dxa"/>
            <w:vAlign w:val="center"/>
          </w:tcPr>
          <w:p w14:paraId="007DF52F" w14:textId="37814B9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473" w:type="dxa"/>
            <w:vAlign w:val="center"/>
          </w:tcPr>
          <w:p w14:paraId="7B33C3BE" w14:textId="05D621AA" w:rsidR="00360869" w:rsidRPr="00B60850" w:rsidRDefault="00360869" w:rsidP="003F045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Včasné upozornění na nutnost doplnění reagencií do analyzátoru a výměna reagencií za provozu analyzátoru (</w:t>
            </w:r>
            <w:r w:rsidR="00E93170" w:rsidRPr="00B60850">
              <w:rPr>
                <w:b w:val="0"/>
                <w:sz w:val="20"/>
                <w:szCs w:val="20"/>
              </w:rPr>
              <w:t xml:space="preserve">to znamená </w:t>
            </w:r>
            <w:r w:rsidRPr="00B60850">
              <w:rPr>
                <w:b w:val="0"/>
                <w:sz w:val="20"/>
                <w:szCs w:val="20"/>
              </w:rPr>
              <w:t>bez nutnosti vypnutí), jednoduché vkládání načtením čárového kódu na reagencii</w:t>
            </w:r>
          </w:p>
        </w:tc>
        <w:tc>
          <w:tcPr>
            <w:tcW w:w="1253" w:type="dxa"/>
            <w:vAlign w:val="center"/>
          </w:tcPr>
          <w:p w14:paraId="0BE94EA8" w14:textId="6F44124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07B4100" w14:textId="62943C7E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37958CA" w14:textId="01C40C7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6490314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764903149"/>
          </w:p>
        </w:tc>
        <w:tc>
          <w:tcPr>
            <w:tcW w:w="1412" w:type="dxa"/>
            <w:vAlign w:val="center"/>
          </w:tcPr>
          <w:p w14:paraId="41503BA3" w14:textId="2401073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32341250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932341250"/>
          </w:p>
        </w:tc>
      </w:tr>
      <w:tr w:rsidR="00360869" w:rsidRPr="00B60850" w14:paraId="3959DD39" w14:textId="77777777" w:rsidTr="00013903">
        <w:trPr>
          <w:trHeight w:val="1110"/>
          <w:jc w:val="center"/>
        </w:trPr>
        <w:tc>
          <w:tcPr>
            <w:tcW w:w="561" w:type="dxa"/>
            <w:vAlign w:val="center"/>
          </w:tcPr>
          <w:p w14:paraId="541F2D09" w14:textId="51253DA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473" w:type="dxa"/>
            <w:vAlign w:val="center"/>
          </w:tcPr>
          <w:p w14:paraId="4B0F9D7E" w14:textId="18DF07D4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Identifikace kontrolního materiálu prostřednictvím čárového kódu, vkládání cílových hodnot elektronicky pomocí datových souborů s cílovými hodnotami nebo načtením cílových hodnot z čárového kódu na příbalovém letáku dané šarže kontrolního materiálu.</w:t>
            </w:r>
          </w:p>
        </w:tc>
        <w:tc>
          <w:tcPr>
            <w:tcW w:w="1253" w:type="dxa"/>
            <w:vAlign w:val="center"/>
          </w:tcPr>
          <w:p w14:paraId="3119C1D7" w14:textId="22D0397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42E317E" w14:textId="293883D0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B2D8730" w14:textId="3E1A911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358329892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ano-ne </w:t>
            </w:r>
            <w:permEnd w:id="1358329892"/>
          </w:p>
        </w:tc>
        <w:tc>
          <w:tcPr>
            <w:tcW w:w="1412" w:type="dxa"/>
            <w:vAlign w:val="center"/>
          </w:tcPr>
          <w:p w14:paraId="5CA8232A" w14:textId="2B7BDFB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335958588" w:edGrp="everyone"/>
            <w:r w:rsidRPr="00B60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…….</w:t>
            </w:r>
            <w:permEnd w:id="1335958588"/>
          </w:p>
        </w:tc>
      </w:tr>
      <w:tr w:rsidR="00360869" w:rsidRPr="00B60850" w14:paraId="6219A978" w14:textId="77777777" w:rsidTr="002F6D8C">
        <w:trPr>
          <w:trHeight w:val="274"/>
          <w:jc w:val="center"/>
        </w:trPr>
        <w:tc>
          <w:tcPr>
            <w:tcW w:w="561" w:type="dxa"/>
            <w:vAlign w:val="center"/>
          </w:tcPr>
          <w:p w14:paraId="174254D5" w14:textId="6D326F4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473" w:type="dxa"/>
            <w:vAlign w:val="center"/>
          </w:tcPr>
          <w:p w14:paraId="66BD1D9C" w14:textId="53214816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V rámci softwaru analyzátoru integrovaný systém kontroly kvality včetně hodnocení: základní statistické vyhodnocení a grafické zobrazení, směrodatná odchylka (SD), variační koeficient (CV%), Levey-Jennings grafy, Westgardova pravidla, sledování kontroly v čase, v sérii, možnost vy</w:t>
            </w:r>
            <w:r w:rsidR="00B57DB5" w:rsidRPr="00B60850">
              <w:rPr>
                <w:b w:val="0"/>
                <w:sz w:val="20"/>
                <w:szCs w:val="20"/>
              </w:rPr>
              <w:t xml:space="preserve">loučení </w:t>
            </w:r>
            <w:r w:rsidRPr="00B60850">
              <w:rPr>
                <w:b w:val="0"/>
                <w:sz w:val="20"/>
                <w:szCs w:val="20"/>
              </w:rPr>
              <w:t>extrémních / odlehlých hodnot</w:t>
            </w:r>
            <w:r w:rsidR="00B57DB5" w:rsidRPr="00B60850">
              <w:rPr>
                <w:b w:val="0"/>
                <w:sz w:val="20"/>
                <w:szCs w:val="20"/>
              </w:rPr>
              <w:t xml:space="preserve"> ze statistiky</w:t>
            </w:r>
            <w:r w:rsidRPr="00B60850">
              <w:rPr>
                <w:b w:val="0"/>
                <w:sz w:val="20"/>
                <w:szCs w:val="20"/>
              </w:rPr>
              <w:t>, XB analýza včetně grafů</w:t>
            </w:r>
          </w:p>
        </w:tc>
        <w:tc>
          <w:tcPr>
            <w:tcW w:w="1253" w:type="dxa"/>
            <w:vAlign w:val="center"/>
          </w:tcPr>
          <w:p w14:paraId="0025C64A" w14:textId="711BA37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434A57A" w14:textId="436C012F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2BD13B0" w14:textId="7150DC7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0574782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305747829"/>
          </w:p>
        </w:tc>
        <w:tc>
          <w:tcPr>
            <w:tcW w:w="1412" w:type="dxa"/>
            <w:vAlign w:val="center"/>
          </w:tcPr>
          <w:p w14:paraId="1AA90B0D" w14:textId="3DD5D35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88725798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388725798"/>
          </w:p>
        </w:tc>
      </w:tr>
      <w:tr w:rsidR="00360869" w:rsidRPr="00B60850" w14:paraId="621C4FB2" w14:textId="77777777" w:rsidTr="00954CBD">
        <w:trPr>
          <w:trHeight w:val="1188"/>
          <w:jc w:val="center"/>
        </w:trPr>
        <w:tc>
          <w:tcPr>
            <w:tcW w:w="561" w:type="dxa"/>
            <w:vAlign w:val="center"/>
          </w:tcPr>
          <w:p w14:paraId="6D617A3D" w14:textId="46CB073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473" w:type="dxa"/>
            <w:vAlign w:val="center"/>
          </w:tcPr>
          <w:p w14:paraId="4F9B6D5F" w14:textId="7F6407A7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Databáze použitých šarží kontrol kvality včetně zálohy výsledků kontrol a tisku vybraného období</w:t>
            </w:r>
          </w:p>
        </w:tc>
        <w:tc>
          <w:tcPr>
            <w:tcW w:w="1253" w:type="dxa"/>
            <w:vAlign w:val="center"/>
          </w:tcPr>
          <w:p w14:paraId="18BFAF0E" w14:textId="2BE5C7E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CAB61E3" w14:textId="2932371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5D704FA" w14:textId="66909F6E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50764152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350764152"/>
          </w:p>
        </w:tc>
        <w:tc>
          <w:tcPr>
            <w:tcW w:w="1412" w:type="dxa"/>
            <w:vAlign w:val="center"/>
          </w:tcPr>
          <w:p w14:paraId="44E6B78C" w14:textId="07B88D4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0135430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101354304"/>
          </w:p>
        </w:tc>
      </w:tr>
      <w:tr w:rsidR="00360869" w:rsidRPr="00B60850" w14:paraId="2141C9FA" w14:textId="77777777" w:rsidTr="00EE544B">
        <w:trPr>
          <w:trHeight w:val="865"/>
          <w:jc w:val="center"/>
        </w:trPr>
        <w:tc>
          <w:tcPr>
            <w:tcW w:w="561" w:type="dxa"/>
            <w:vAlign w:val="center"/>
          </w:tcPr>
          <w:p w14:paraId="775D1717" w14:textId="2F7245B5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473" w:type="dxa"/>
            <w:vAlign w:val="center"/>
          </w:tcPr>
          <w:p w14:paraId="494BBBB9" w14:textId="3B869564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Databáze evidence výměny diagnostik a provedené údržby – včetně zálohy a tisku vybraného období</w:t>
            </w:r>
          </w:p>
        </w:tc>
        <w:tc>
          <w:tcPr>
            <w:tcW w:w="1253" w:type="dxa"/>
            <w:vAlign w:val="center"/>
          </w:tcPr>
          <w:p w14:paraId="796D9779" w14:textId="17AAD8F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C58F30A" w14:textId="1051D59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B70D106" w14:textId="58D1DD2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412901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674129019"/>
          </w:p>
        </w:tc>
        <w:tc>
          <w:tcPr>
            <w:tcW w:w="1412" w:type="dxa"/>
            <w:vAlign w:val="center"/>
          </w:tcPr>
          <w:p w14:paraId="320FBFE7" w14:textId="47CBFBB1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6000668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560006684"/>
          </w:p>
        </w:tc>
      </w:tr>
      <w:tr w:rsidR="00360869" w:rsidRPr="00B60850" w14:paraId="13B18445" w14:textId="77777777" w:rsidTr="00EE544B">
        <w:trPr>
          <w:trHeight w:val="834"/>
          <w:jc w:val="center"/>
        </w:trPr>
        <w:tc>
          <w:tcPr>
            <w:tcW w:w="561" w:type="dxa"/>
            <w:vAlign w:val="center"/>
          </w:tcPr>
          <w:p w14:paraId="4D7E496D" w14:textId="00C0F57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3473" w:type="dxa"/>
            <w:vAlign w:val="center"/>
          </w:tcPr>
          <w:p w14:paraId="00D3B0FF" w14:textId="76F98BB6" w:rsidR="00360869" w:rsidRPr="00B60850" w:rsidRDefault="00360869" w:rsidP="000A3EA7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 xml:space="preserve">Databáze primárních výsledků (min. </w:t>
            </w:r>
            <w:r w:rsidR="000A3EA7" w:rsidRPr="00B60850">
              <w:rPr>
                <w:b w:val="0"/>
                <w:sz w:val="20"/>
                <w:szCs w:val="20"/>
              </w:rPr>
              <w:t>5</w:t>
            </w:r>
            <w:r w:rsidRPr="00B60850">
              <w:rPr>
                <w:b w:val="0"/>
                <w:sz w:val="20"/>
                <w:szCs w:val="20"/>
              </w:rPr>
              <w:t>0 000 výsledků) – zobrazení detailu výsledku včetně histogramů, scattergramů, flagů nebo jiných upozornění, tisk výsledků včetně vybraných souhrnů</w:t>
            </w:r>
            <w:r w:rsidR="00296682" w:rsidRPr="00B60850">
              <w:rPr>
                <w:b w:val="0"/>
                <w:sz w:val="20"/>
                <w:szCs w:val="20"/>
              </w:rPr>
              <w:t>, možnost elektronické archivace</w:t>
            </w:r>
          </w:p>
        </w:tc>
        <w:tc>
          <w:tcPr>
            <w:tcW w:w="1253" w:type="dxa"/>
            <w:vAlign w:val="center"/>
          </w:tcPr>
          <w:p w14:paraId="5439C44F" w14:textId="7E9AD45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72CE1D8" w14:textId="14D11FB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FE0E3ED" w14:textId="1774ECE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365063098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365063098"/>
          </w:p>
        </w:tc>
        <w:tc>
          <w:tcPr>
            <w:tcW w:w="1412" w:type="dxa"/>
            <w:vAlign w:val="center"/>
          </w:tcPr>
          <w:p w14:paraId="1194C761" w14:textId="292C7C4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6466398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064663983"/>
          </w:p>
        </w:tc>
      </w:tr>
      <w:tr w:rsidR="00360869" w:rsidRPr="00B60850" w14:paraId="6656E27C" w14:textId="77777777" w:rsidTr="00A6586D">
        <w:trPr>
          <w:trHeight w:val="493"/>
          <w:jc w:val="center"/>
        </w:trPr>
        <w:tc>
          <w:tcPr>
            <w:tcW w:w="561" w:type="dxa"/>
            <w:vAlign w:val="center"/>
          </w:tcPr>
          <w:p w14:paraId="18F4331D" w14:textId="51CE591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473" w:type="dxa"/>
            <w:vAlign w:val="center"/>
          </w:tcPr>
          <w:p w14:paraId="6B59A6CA" w14:textId="5B82E891" w:rsidR="00360869" w:rsidRPr="00B60850" w:rsidRDefault="00360869" w:rsidP="003F0453">
            <w:pPr>
              <w:suppressAutoHyphens w:val="0"/>
              <w:rPr>
                <w:b w:val="0"/>
                <w:strike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Jednoduchá denní údržba analyzátoru – maximálně 60 minut denně</w:t>
            </w:r>
          </w:p>
        </w:tc>
        <w:tc>
          <w:tcPr>
            <w:tcW w:w="1253" w:type="dxa"/>
            <w:vAlign w:val="center"/>
          </w:tcPr>
          <w:p w14:paraId="6960899E" w14:textId="3237412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78C6484" w14:textId="0CCB41D3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FF8E7EF" w14:textId="5E0E330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5211101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652111016"/>
          </w:p>
        </w:tc>
        <w:tc>
          <w:tcPr>
            <w:tcW w:w="1412" w:type="dxa"/>
            <w:vAlign w:val="center"/>
          </w:tcPr>
          <w:p w14:paraId="2AE67658" w14:textId="24F1947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2616979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26169799"/>
          </w:p>
        </w:tc>
      </w:tr>
      <w:tr w:rsidR="00360869" w:rsidRPr="00B60850" w14:paraId="09F02BBE" w14:textId="77777777" w:rsidTr="00A6586D">
        <w:trPr>
          <w:trHeight w:val="493"/>
          <w:jc w:val="center"/>
        </w:trPr>
        <w:tc>
          <w:tcPr>
            <w:tcW w:w="561" w:type="dxa"/>
            <w:vAlign w:val="center"/>
          </w:tcPr>
          <w:p w14:paraId="571B57F5" w14:textId="4FB26BF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473" w:type="dxa"/>
            <w:vAlign w:val="center"/>
          </w:tcPr>
          <w:p w14:paraId="4F0A3270" w14:textId="7AFC708E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Kontinuálně připojený čistící roztok</w:t>
            </w:r>
          </w:p>
        </w:tc>
        <w:tc>
          <w:tcPr>
            <w:tcW w:w="1253" w:type="dxa"/>
            <w:vAlign w:val="center"/>
          </w:tcPr>
          <w:p w14:paraId="553DC3C2" w14:textId="2C103BF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D8BD7D9" w14:textId="05D8B89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8E468AA" w14:textId="7846066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04645421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404645421"/>
          </w:p>
        </w:tc>
        <w:tc>
          <w:tcPr>
            <w:tcW w:w="1412" w:type="dxa"/>
            <w:vAlign w:val="center"/>
          </w:tcPr>
          <w:p w14:paraId="2D900A84" w14:textId="31AACD9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92930672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592930672"/>
          </w:p>
        </w:tc>
      </w:tr>
      <w:tr w:rsidR="00360869" w:rsidRPr="00B60850" w14:paraId="298842F2" w14:textId="77777777" w:rsidTr="00A6586D">
        <w:trPr>
          <w:trHeight w:val="493"/>
          <w:jc w:val="center"/>
        </w:trPr>
        <w:tc>
          <w:tcPr>
            <w:tcW w:w="561" w:type="dxa"/>
            <w:vAlign w:val="center"/>
          </w:tcPr>
          <w:p w14:paraId="75F94164" w14:textId="116E659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473" w:type="dxa"/>
            <w:vAlign w:val="center"/>
          </w:tcPr>
          <w:p w14:paraId="764E9449" w14:textId="433425CE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Předprogramovatelná automatizovaná denní údržba v čase zvoleném uživatelem</w:t>
            </w:r>
          </w:p>
        </w:tc>
        <w:tc>
          <w:tcPr>
            <w:tcW w:w="1253" w:type="dxa"/>
            <w:vAlign w:val="center"/>
          </w:tcPr>
          <w:p w14:paraId="3F9BA822" w14:textId="009E4991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18E04AE" w14:textId="5378F12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056695E" w14:textId="5B50CA1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2237869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922378694"/>
          </w:p>
        </w:tc>
        <w:tc>
          <w:tcPr>
            <w:tcW w:w="1412" w:type="dxa"/>
            <w:vAlign w:val="center"/>
          </w:tcPr>
          <w:p w14:paraId="1E15130B" w14:textId="7A65EA5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17019237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2017019237"/>
          </w:p>
        </w:tc>
      </w:tr>
      <w:tr w:rsidR="00360869" w:rsidRPr="00B60850" w14:paraId="53905A2A" w14:textId="77777777" w:rsidTr="00A6586D">
        <w:trPr>
          <w:trHeight w:val="555"/>
          <w:jc w:val="center"/>
        </w:trPr>
        <w:tc>
          <w:tcPr>
            <w:tcW w:w="561" w:type="dxa"/>
            <w:vAlign w:val="center"/>
          </w:tcPr>
          <w:p w14:paraId="23E35039" w14:textId="453FEA8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473" w:type="dxa"/>
            <w:vAlign w:val="center"/>
          </w:tcPr>
          <w:p w14:paraId="62895812" w14:textId="4820DA44" w:rsidR="00360869" w:rsidRPr="00B60850" w:rsidRDefault="00360869" w:rsidP="003F0453">
            <w:pPr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Dohledatelnost činnosti obsluhy</w:t>
            </w:r>
          </w:p>
        </w:tc>
        <w:tc>
          <w:tcPr>
            <w:tcW w:w="1253" w:type="dxa"/>
            <w:vAlign w:val="center"/>
          </w:tcPr>
          <w:p w14:paraId="4A04A1AD" w14:textId="026E3AA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EBB3C58" w14:textId="59CBC9F1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006D548" w14:textId="335BFE0A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23352078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723352078"/>
          </w:p>
        </w:tc>
        <w:tc>
          <w:tcPr>
            <w:tcW w:w="1412" w:type="dxa"/>
            <w:vAlign w:val="center"/>
          </w:tcPr>
          <w:p w14:paraId="013118C8" w14:textId="12125A5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84336428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284336428"/>
          </w:p>
        </w:tc>
      </w:tr>
      <w:tr w:rsidR="00360869" w:rsidRPr="00B60850" w14:paraId="75AE5268" w14:textId="77777777" w:rsidTr="00013903">
        <w:trPr>
          <w:trHeight w:val="1129"/>
          <w:jc w:val="center"/>
        </w:trPr>
        <w:tc>
          <w:tcPr>
            <w:tcW w:w="561" w:type="dxa"/>
            <w:vAlign w:val="center"/>
          </w:tcPr>
          <w:p w14:paraId="6ABC8901" w14:textId="03CB316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473" w:type="dxa"/>
            <w:vAlign w:val="center"/>
          </w:tcPr>
          <w:p w14:paraId="5DE0D8E8" w14:textId="2F624982" w:rsidR="00360869" w:rsidRPr="00B60850" w:rsidRDefault="00360869" w:rsidP="003F045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Externí firemní kontrola kvality – mezilaboratorní srovnání uživatelů, kteří používají stejný nabízený analyzátor a stejnou aktuální šarži kontrolního materiálu</w:t>
            </w:r>
          </w:p>
        </w:tc>
        <w:tc>
          <w:tcPr>
            <w:tcW w:w="1253" w:type="dxa"/>
            <w:vAlign w:val="center"/>
          </w:tcPr>
          <w:p w14:paraId="15EE2B8D" w14:textId="6DDAA788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D098FF2" w14:textId="7859F737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2E41AF2" w14:textId="07E7FD9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983345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219833453"/>
          </w:p>
        </w:tc>
        <w:tc>
          <w:tcPr>
            <w:tcW w:w="1412" w:type="dxa"/>
            <w:vAlign w:val="center"/>
          </w:tcPr>
          <w:p w14:paraId="23EA7C46" w14:textId="5B18B03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20339190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620339190"/>
          </w:p>
        </w:tc>
      </w:tr>
      <w:tr w:rsidR="00360869" w:rsidRPr="00B60850" w14:paraId="71564512" w14:textId="77777777" w:rsidTr="00A6586D">
        <w:trPr>
          <w:trHeight w:val="274"/>
          <w:jc w:val="center"/>
        </w:trPr>
        <w:tc>
          <w:tcPr>
            <w:tcW w:w="561" w:type="dxa"/>
            <w:vAlign w:val="center"/>
          </w:tcPr>
          <w:p w14:paraId="1F1747E3" w14:textId="28647857" w:rsidR="00360869" w:rsidRPr="00B60850" w:rsidRDefault="00360869" w:rsidP="0036086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473" w:type="dxa"/>
            <w:vAlign w:val="center"/>
          </w:tcPr>
          <w:p w14:paraId="5B2DA4BB" w14:textId="68AABBCB" w:rsidR="00360869" w:rsidRPr="00B60850" w:rsidRDefault="00360869" w:rsidP="003F045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 xml:space="preserve">V externím hodnocení kvality (SEKK) musí mít nabízený analyzátor vlastní hodnotící skupinu, aby bylo možné výsledky EHK vyhodnotit, tzn. musí být ve skupině min. 5 účastníků se stejným měřícím systémem </w:t>
            </w:r>
          </w:p>
        </w:tc>
        <w:tc>
          <w:tcPr>
            <w:tcW w:w="1253" w:type="dxa"/>
            <w:vAlign w:val="center"/>
          </w:tcPr>
          <w:p w14:paraId="01158EE7" w14:textId="420F984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317D5C9" w14:textId="6B52E876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4715DC2" w14:textId="52EC25F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0686583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306865836"/>
          </w:p>
        </w:tc>
        <w:tc>
          <w:tcPr>
            <w:tcW w:w="1412" w:type="dxa"/>
            <w:vAlign w:val="center"/>
          </w:tcPr>
          <w:p w14:paraId="7C26A35E" w14:textId="5719F4F0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5514610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855146104"/>
          </w:p>
        </w:tc>
      </w:tr>
      <w:tr w:rsidR="00360869" w:rsidRPr="00B60850" w14:paraId="2F26571C" w14:textId="77777777" w:rsidTr="00A6586D">
        <w:trPr>
          <w:trHeight w:val="822"/>
          <w:jc w:val="center"/>
        </w:trPr>
        <w:tc>
          <w:tcPr>
            <w:tcW w:w="561" w:type="dxa"/>
            <w:vAlign w:val="center"/>
          </w:tcPr>
          <w:p w14:paraId="1212BB30" w14:textId="5D24024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473" w:type="dxa"/>
            <w:vAlign w:val="center"/>
          </w:tcPr>
          <w:p w14:paraId="73A3C932" w14:textId="1EFD3F33" w:rsidR="00360869" w:rsidRPr="00B60850" w:rsidRDefault="00360869" w:rsidP="001450FF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Obousměrná komunikace s laboratorním informačním systémem FONS OpenLIMS (fy Stapro)</w:t>
            </w:r>
            <w:r w:rsidR="001450FF" w:rsidRPr="00B60850">
              <w:rPr>
                <w:b w:val="0"/>
                <w:sz w:val="20"/>
                <w:szCs w:val="20"/>
              </w:rPr>
              <w:t xml:space="preserve"> - </w:t>
            </w:r>
            <w:r w:rsidR="0000370C" w:rsidRPr="00B60850">
              <w:rPr>
                <w:b w:val="0"/>
                <w:sz w:val="20"/>
                <w:szCs w:val="20"/>
                <w:lang w:eastAsia="cs-CZ"/>
              </w:rPr>
              <w:t>s</w:t>
            </w:r>
            <w:r w:rsidR="004350AA" w:rsidRPr="00B60850">
              <w:rPr>
                <w:b w:val="0"/>
                <w:sz w:val="20"/>
                <w:szCs w:val="20"/>
                <w:lang w:eastAsia="cs-CZ"/>
              </w:rPr>
              <w:t>oučástí předmětu plnění je také napojení analyzátoru do Informačního systému OpenLIMS firmy Stapro , a to na náklady dodavatele; Výzvu k součinnosti poskytovatele Informačního systému OpenLIMS s dodavatelem zajistí zadavatel</w:t>
            </w:r>
          </w:p>
        </w:tc>
        <w:tc>
          <w:tcPr>
            <w:tcW w:w="1253" w:type="dxa"/>
            <w:vAlign w:val="center"/>
          </w:tcPr>
          <w:p w14:paraId="6D6A7C2C" w14:textId="7777777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92A8B50" w14:textId="77777777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02F421E" w14:textId="7777777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25112833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825112833"/>
          </w:p>
        </w:tc>
        <w:tc>
          <w:tcPr>
            <w:tcW w:w="1412" w:type="dxa"/>
            <w:vAlign w:val="center"/>
          </w:tcPr>
          <w:p w14:paraId="100872BC" w14:textId="7777777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4838985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384838985"/>
          </w:p>
        </w:tc>
      </w:tr>
      <w:tr w:rsidR="00360869" w:rsidRPr="00B60850" w14:paraId="66934709" w14:textId="77777777" w:rsidTr="00E223FA">
        <w:trPr>
          <w:trHeight w:val="274"/>
          <w:jc w:val="center"/>
        </w:trPr>
        <w:tc>
          <w:tcPr>
            <w:tcW w:w="561" w:type="dxa"/>
            <w:vAlign w:val="center"/>
          </w:tcPr>
          <w:p w14:paraId="11BFD957" w14:textId="1203E273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473" w:type="dxa"/>
            <w:vAlign w:val="center"/>
          </w:tcPr>
          <w:p w14:paraId="0801924F" w14:textId="27883565" w:rsidR="00360869" w:rsidRPr="00B60850" w:rsidRDefault="00360869" w:rsidP="003F045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Součástí dodávky musí být veškeré příslušenství nezbytné pro správu a plnou funkci analyzátoru – monitor, klávesnice, myš, čtečka pro manuální mód, čtečka pro načítání reagencií, kontrolních materiálů a informací z příbalových letáků apod.</w:t>
            </w:r>
          </w:p>
        </w:tc>
        <w:tc>
          <w:tcPr>
            <w:tcW w:w="1253" w:type="dxa"/>
            <w:vAlign w:val="center"/>
          </w:tcPr>
          <w:p w14:paraId="3F56A0EA" w14:textId="36795312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967FE08" w14:textId="7F9FE99C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5896E9F" w14:textId="6EF9D975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8407757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284077574"/>
          </w:p>
        </w:tc>
        <w:tc>
          <w:tcPr>
            <w:tcW w:w="1412" w:type="dxa"/>
            <w:vAlign w:val="center"/>
          </w:tcPr>
          <w:p w14:paraId="24658B07" w14:textId="32E866F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04507231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904507231"/>
          </w:p>
        </w:tc>
      </w:tr>
      <w:tr w:rsidR="00360869" w:rsidRPr="00B60850" w14:paraId="2AA87261" w14:textId="77777777" w:rsidTr="003F67AD">
        <w:trPr>
          <w:trHeight w:val="980"/>
          <w:jc w:val="center"/>
        </w:trPr>
        <w:tc>
          <w:tcPr>
            <w:tcW w:w="561" w:type="dxa"/>
            <w:vAlign w:val="center"/>
          </w:tcPr>
          <w:p w14:paraId="0C14E460" w14:textId="068D9D5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473" w:type="dxa"/>
            <w:vAlign w:val="center"/>
          </w:tcPr>
          <w:p w14:paraId="1889E09D" w14:textId="162AC59D" w:rsidR="00360869" w:rsidRPr="00B60850" w:rsidRDefault="00360869" w:rsidP="00262479">
            <w:pPr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Řídící počítač s kompletním HW a SW vybavením (s řídícím SW pro obsluhu analyzátoru), platnost licence minimálně po dobu platnosti smlouvy včetně bezplatného update/upgrade předepsaného výrobcem. Řídící počítač musí být napojený na dodaný záložní zdroj (UPS)</w:t>
            </w:r>
          </w:p>
        </w:tc>
        <w:tc>
          <w:tcPr>
            <w:tcW w:w="1253" w:type="dxa"/>
            <w:vAlign w:val="center"/>
          </w:tcPr>
          <w:p w14:paraId="7C7AA12D" w14:textId="340EDFCF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78639C1" w14:textId="350A121A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3626513" w14:textId="0D5E286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2579019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925790196"/>
          </w:p>
        </w:tc>
        <w:tc>
          <w:tcPr>
            <w:tcW w:w="1412" w:type="dxa"/>
            <w:vAlign w:val="center"/>
          </w:tcPr>
          <w:p w14:paraId="30CC5A14" w14:textId="76BCBC2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1590675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1415906759"/>
          </w:p>
        </w:tc>
      </w:tr>
      <w:tr w:rsidR="00360869" w:rsidRPr="00B60850" w14:paraId="641ECFD2" w14:textId="77777777" w:rsidTr="00954CBD">
        <w:trPr>
          <w:trHeight w:val="1448"/>
          <w:jc w:val="center"/>
        </w:trPr>
        <w:tc>
          <w:tcPr>
            <w:tcW w:w="561" w:type="dxa"/>
            <w:vAlign w:val="center"/>
          </w:tcPr>
          <w:p w14:paraId="38D80064" w14:textId="1D7C43AE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3473" w:type="dxa"/>
            <w:vAlign w:val="center"/>
          </w:tcPr>
          <w:p w14:paraId="5193BBCB" w14:textId="60E37969" w:rsidR="00360869" w:rsidRPr="00B60850" w:rsidRDefault="00360869" w:rsidP="00284D90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Součástí dodávky musí být i laserová tiskárna</w:t>
            </w:r>
            <w:r w:rsidR="00284D90" w:rsidRPr="00B60850">
              <w:rPr>
                <w:b w:val="0"/>
                <w:sz w:val="20"/>
                <w:szCs w:val="20"/>
              </w:rPr>
              <w:t xml:space="preserve"> </w:t>
            </w:r>
            <w:r w:rsidRPr="00B60850">
              <w:rPr>
                <w:b w:val="0"/>
                <w:sz w:val="20"/>
                <w:szCs w:val="20"/>
              </w:rPr>
              <w:t>s režimem oboustranného</w:t>
            </w:r>
            <w:r w:rsidR="00284D90" w:rsidRPr="00B60850">
              <w:rPr>
                <w:b w:val="0"/>
                <w:sz w:val="20"/>
                <w:szCs w:val="20"/>
              </w:rPr>
              <w:t xml:space="preserve"> černobílého</w:t>
            </w:r>
            <w:r w:rsidR="00B54E50" w:rsidRPr="00B60850">
              <w:rPr>
                <w:b w:val="0"/>
                <w:sz w:val="20"/>
                <w:szCs w:val="20"/>
              </w:rPr>
              <w:t xml:space="preserve"> </w:t>
            </w:r>
            <w:r w:rsidRPr="00B60850">
              <w:rPr>
                <w:b w:val="0"/>
                <w:sz w:val="20"/>
                <w:szCs w:val="20"/>
              </w:rPr>
              <w:t>tisku</w:t>
            </w:r>
          </w:p>
        </w:tc>
        <w:tc>
          <w:tcPr>
            <w:tcW w:w="1253" w:type="dxa"/>
            <w:vAlign w:val="center"/>
          </w:tcPr>
          <w:p w14:paraId="2B982ED1" w14:textId="5D49990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848DA20" w14:textId="6B811848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DE4BB10" w14:textId="46AA9D34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50245516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permEnd w:id="350245516"/>
          </w:p>
        </w:tc>
        <w:tc>
          <w:tcPr>
            <w:tcW w:w="1412" w:type="dxa"/>
            <w:vAlign w:val="center"/>
          </w:tcPr>
          <w:p w14:paraId="7AE952EA" w14:textId="2EC5FF6D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8355069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88355069"/>
          </w:p>
        </w:tc>
      </w:tr>
      <w:tr w:rsidR="00360869" w:rsidRPr="00B60850" w14:paraId="0BEF10FD" w14:textId="77777777" w:rsidTr="00013903">
        <w:trPr>
          <w:trHeight w:val="749"/>
          <w:jc w:val="center"/>
        </w:trPr>
        <w:tc>
          <w:tcPr>
            <w:tcW w:w="561" w:type="dxa"/>
            <w:vAlign w:val="center"/>
          </w:tcPr>
          <w:p w14:paraId="602F5180" w14:textId="1AFF0DB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473" w:type="dxa"/>
            <w:vAlign w:val="center"/>
          </w:tcPr>
          <w:p w14:paraId="12568D05" w14:textId="711F266E" w:rsidR="00360869" w:rsidRPr="00B60850" w:rsidRDefault="00360869" w:rsidP="003F0453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Součástí dodávky musí být i záložní zdroj (UPS) k analyzátoru a řídícímu počítači, který musí mít takovou kapacitu, aby bylo možné v případě výpadku el. proudu dokončit rozpracované analýzy</w:t>
            </w:r>
          </w:p>
        </w:tc>
        <w:tc>
          <w:tcPr>
            <w:tcW w:w="1253" w:type="dxa"/>
            <w:vAlign w:val="center"/>
          </w:tcPr>
          <w:p w14:paraId="1D6CB36A" w14:textId="552458A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E2B9EA1" w14:textId="07C4B7F6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A717E60" w14:textId="178B58D9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4470457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174470457"/>
          </w:p>
        </w:tc>
        <w:tc>
          <w:tcPr>
            <w:tcW w:w="1412" w:type="dxa"/>
            <w:vAlign w:val="center"/>
          </w:tcPr>
          <w:p w14:paraId="0F09F455" w14:textId="4F6F8F5B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36623441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536623441"/>
          </w:p>
        </w:tc>
      </w:tr>
      <w:tr w:rsidR="00360869" w:rsidRPr="00B60850" w14:paraId="50C0A804" w14:textId="77777777" w:rsidTr="00013903">
        <w:trPr>
          <w:trHeight w:val="749"/>
          <w:jc w:val="center"/>
        </w:trPr>
        <w:tc>
          <w:tcPr>
            <w:tcW w:w="561" w:type="dxa"/>
            <w:vAlign w:val="center"/>
          </w:tcPr>
          <w:p w14:paraId="6A5A562D" w14:textId="3F02B28E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473" w:type="dxa"/>
            <w:vAlign w:val="center"/>
          </w:tcPr>
          <w:p w14:paraId="26A8DA89" w14:textId="531235B5" w:rsidR="00360869" w:rsidRPr="00B60850" w:rsidRDefault="00360869" w:rsidP="003F0453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</w:rPr>
            </w:pPr>
            <w:r w:rsidRPr="00B60850">
              <w:rPr>
                <w:b w:val="0"/>
                <w:sz w:val="20"/>
                <w:szCs w:val="20"/>
              </w:rPr>
              <w:t>Back-up – software pro zálohování a následnou obnovu systému a veškerých nastavení analyzátoru. Záloha dat musí probíhat v pravidelných intervalech a automaticky bez zásahu obsluhy. Ze zálohy musí být možná kompletní obnova dat i nastavení celého systému.</w:t>
            </w:r>
          </w:p>
        </w:tc>
        <w:tc>
          <w:tcPr>
            <w:tcW w:w="1253" w:type="dxa"/>
            <w:vAlign w:val="center"/>
          </w:tcPr>
          <w:p w14:paraId="36D4799C" w14:textId="4E9459E6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04A2639" w14:textId="20D1BEBF" w:rsidR="00360869" w:rsidRPr="00B60850" w:rsidRDefault="00360869" w:rsidP="003F04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B60850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7A9164D" w14:textId="1C927DF7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55047987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  <w:permEnd w:id="455047987"/>
          </w:p>
        </w:tc>
        <w:tc>
          <w:tcPr>
            <w:tcW w:w="1412" w:type="dxa"/>
            <w:vAlign w:val="center"/>
          </w:tcPr>
          <w:p w14:paraId="7CC94749" w14:textId="6AA2C0AC" w:rsidR="00360869" w:rsidRPr="00B60850" w:rsidRDefault="00360869" w:rsidP="003F045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77206224" w:edGrp="everyone"/>
            <w:r w:rsidRPr="00B60850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  <w:permEnd w:id="777206224"/>
          </w:p>
        </w:tc>
      </w:tr>
    </w:tbl>
    <w:p w14:paraId="17A3D3C2" w14:textId="77777777" w:rsidR="00294FF6" w:rsidRPr="00B60850" w:rsidRDefault="00294FF6" w:rsidP="007446A3">
      <w:pPr>
        <w:jc w:val="both"/>
        <w:rPr>
          <w:b w:val="0"/>
          <w:bCs/>
          <w:color w:val="000000"/>
          <w:sz w:val="24"/>
          <w:szCs w:val="24"/>
        </w:rPr>
      </w:pPr>
    </w:p>
    <w:p w14:paraId="28B67415" w14:textId="77777777" w:rsidR="00294FF6" w:rsidRPr="00B60850" w:rsidRDefault="00294FF6" w:rsidP="007446A3">
      <w:pPr>
        <w:jc w:val="both"/>
        <w:rPr>
          <w:b w:val="0"/>
          <w:bCs/>
          <w:color w:val="000000"/>
          <w:sz w:val="24"/>
          <w:szCs w:val="24"/>
        </w:rPr>
      </w:pPr>
    </w:p>
    <w:p w14:paraId="470730B6" w14:textId="01B34A9D" w:rsidR="00191CC7" w:rsidRPr="00B60850" w:rsidRDefault="00191CC7" w:rsidP="00D062EA">
      <w:pPr>
        <w:numPr>
          <w:ilvl w:val="0"/>
          <w:numId w:val="29"/>
        </w:numPr>
        <w:ind w:left="426"/>
        <w:jc w:val="both"/>
        <w:rPr>
          <w:color w:val="000000"/>
          <w:sz w:val="24"/>
          <w:szCs w:val="24"/>
        </w:rPr>
      </w:pPr>
      <w:r w:rsidRPr="00B60850">
        <w:rPr>
          <w:color w:val="000000"/>
          <w:sz w:val="24"/>
          <w:szCs w:val="24"/>
        </w:rPr>
        <w:t xml:space="preserve">Další </w:t>
      </w:r>
      <w:r w:rsidR="00405283" w:rsidRPr="00B60850">
        <w:rPr>
          <w:color w:val="000000"/>
          <w:sz w:val="24"/>
          <w:szCs w:val="24"/>
        </w:rPr>
        <w:t xml:space="preserve">technické </w:t>
      </w:r>
      <w:r w:rsidRPr="00B60850">
        <w:rPr>
          <w:color w:val="000000"/>
          <w:sz w:val="24"/>
          <w:szCs w:val="24"/>
        </w:rPr>
        <w:t xml:space="preserve">nepodkročitelné </w:t>
      </w:r>
      <w:r w:rsidR="00405283" w:rsidRPr="00B60850">
        <w:rPr>
          <w:color w:val="000000"/>
          <w:sz w:val="24"/>
          <w:szCs w:val="24"/>
        </w:rPr>
        <w:t>resp.</w:t>
      </w:r>
      <w:r w:rsidRPr="00B60850">
        <w:rPr>
          <w:color w:val="000000"/>
          <w:sz w:val="24"/>
          <w:szCs w:val="24"/>
        </w:rPr>
        <w:t xml:space="preserve"> absolutní požadavky na předmět plnění:</w:t>
      </w:r>
    </w:p>
    <w:p w14:paraId="421FC673" w14:textId="77777777" w:rsidR="00191CC7" w:rsidRPr="00B60850" w:rsidRDefault="00191CC7" w:rsidP="007446A3">
      <w:pPr>
        <w:jc w:val="both"/>
        <w:rPr>
          <w:b w:val="0"/>
          <w:bCs/>
          <w:color w:val="000000"/>
          <w:sz w:val="24"/>
          <w:szCs w:val="24"/>
        </w:rPr>
      </w:pPr>
    </w:p>
    <w:p w14:paraId="5975F57B" w14:textId="59EC1358" w:rsidR="008B7B8F" w:rsidRPr="00B60850" w:rsidRDefault="008B7B8F" w:rsidP="008B7B8F">
      <w:pPr>
        <w:pStyle w:val="Odstavecseseznamem"/>
        <w:numPr>
          <w:ilvl w:val="0"/>
          <w:numId w:val="50"/>
        </w:numPr>
        <w:ind w:left="426"/>
        <w:jc w:val="both"/>
        <w:rPr>
          <w:color w:val="000000"/>
          <w:sz w:val="24"/>
          <w:szCs w:val="24"/>
        </w:rPr>
      </w:pPr>
      <w:r w:rsidRPr="00B60850">
        <w:rPr>
          <w:color w:val="000000"/>
          <w:sz w:val="24"/>
          <w:szCs w:val="24"/>
        </w:rPr>
        <w:t xml:space="preserve">Technické podmínky pro </w:t>
      </w:r>
      <w:r w:rsidR="00294FF6" w:rsidRPr="00B60850">
        <w:rPr>
          <w:color w:val="000000"/>
          <w:sz w:val="24"/>
          <w:szCs w:val="24"/>
        </w:rPr>
        <w:t xml:space="preserve">výpůjčku </w:t>
      </w:r>
      <w:r w:rsidRPr="00B60850">
        <w:rPr>
          <w:color w:val="000000"/>
          <w:sz w:val="24"/>
          <w:szCs w:val="24"/>
        </w:rPr>
        <w:t xml:space="preserve">předmětu výpůjčky, jeho instalaci a zprovoznění </w:t>
      </w:r>
    </w:p>
    <w:p w14:paraId="26F94757" w14:textId="3AE89FAF" w:rsidR="00191CC7" w:rsidRPr="00B60850" w:rsidRDefault="00191CC7" w:rsidP="00954CBD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Realizace </w:t>
      </w:r>
      <w:r w:rsidR="00432DC8" w:rsidRPr="00B60850">
        <w:rPr>
          <w:b w:val="0"/>
          <w:sz w:val="24"/>
          <w:szCs w:val="24"/>
        </w:rPr>
        <w:t xml:space="preserve">výpůjčky (dodávka, montáž, instalace a zprovoznění předmětu výpůjčky) </w:t>
      </w:r>
      <w:r w:rsidRPr="00B60850">
        <w:rPr>
          <w:b w:val="0"/>
          <w:sz w:val="24"/>
          <w:szCs w:val="24"/>
        </w:rPr>
        <w:t xml:space="preserve">musí být uskutečněna, aby neohrozila provoz </w:t>
      </w:r>
      <w:r w:rsidR="008B7B8F" w:rsidRPr="00B60850">
        <w:rPr>
          <w:b w:val="0"/>
          <w:sz w:val="24"/>
          <w:szCs w:val="24"/>
        </w:rPr>
        <w:t xml:space="preserve">laboratoře, </w:t>
      </w:r>
      <w:r w:rsidRPr="00B60850">
        <w:rPr>
          <w:b w:val="0"/>
          <w:sz w:val="24"/>
          <w:szCs w:val="24"/>
        </w:rPr>
        <w:t>respektive, aby byl provoz la</w:t>
      </w:r>
      <w:r w:rsidR="00F727D0" w:rsidRPr="00B60850">
        <w:rPr>
          <w:b w:val="0"/>
          <w:sz w:val="24"/>
          <w:szCs w:val="24"/>
        </w:rPr>
        <w:t>boratoře omezen pouze minimálně</w:t>
      </w:r>
      <w:r w:rsidRPr="00B60850">
        <w:rPr>
          <w:b w:val="0"/>
          <w:sz w:val="24"/>
          <w:szCs w:val="24"/>
        </w:rPr>
        <w:t>. Současn</w:t>
      </w:r>
      <w:r w:rsidR="00F727D0" w:rsidRPr="00B60850">
        <w:rPr>
          <w:b w:val="0"/>
          <w:sz w:val="24"/>
          <w:szCs w:val="24"/>
        </w:rPr>
        <w:t>ý</w:t>
      </w:r>
      <w:r w:rsidRPr="00B60850">
        <w:rPr>
          <w:b w:val="0"/>
          <w:sz w:val="24"/>
          <w:szCs w:val="24"/>
        </w:rPr>
        <w:t xml:space="preserve"> </w:t>
      </w:r>
      <w:r w:rsidR="00F727D0" w:rsidRPr="00B60850">
        <w:rPr>
          <w:b w:val="0"/>
          <w:sz w:val="24"/>
          <w:szCs w:val="24"/>
        </w:rPr>
        <w:t xml:space="preserve">hematologický analyzátor </w:t>
      </w:r>
      <w:r w:rsidR="00432DC8" w:rsidRPr="00B60850">
        <w:rPr>
          <w:b w:val="0"/>
          <w:sz w:val="24"/>
          <w:szCs w:val="24"/>
        </w:rPr>
        <w:t xml:space="preserve">bude </w:t>
      </w:r>
      <w:r w:rsidRPr="00B60850">
        <w:rPr>
          <w:b w:val="0"/>
          <w:sz w:val="24"/>
          <w:szCs w:val="24"/>
        </w:rPr>
        <w:t xml:space="preserve">odstraněn </w:t>
      </w:r>
      <w:r w:rsidR="00F727D0" w:rsidRPr="00B60850">
        <w:rPr>
          <w:b w:val="0"/>
          <w:sz w:val="24"/>
          <w:szCs w:val="24"/>
        </w:rPr>
        <w:t xml:space="preserve">až po provedení instalace, </w:t>
      </w:r>
      <w:r w:rsidR="00004E07" w:rsidRPr="00B60850">
        <w:rPr>
          <w:b w:val="0"/>
          <w:sz w:val="24"/>
          <w:szCs w:val="24"/>
        </w:rPr>
        <w:t xml:space="preserve">kalibrace, </w:t>
      </w:r>
      <w:r w:rsidR="00897144" w:rsidRPr="00B60850">
        <w:rPr>
          <w:b w:val="0"/>
          <w:sz w:val="24"/>
          <w:szCs w:val="24"/>
        </w:rPr>
        <w:t>verifikace</w:t>
      </w:r>
      <w:r w:rsidR="00F727D0" w:rsidRPr="00B60850">
        <w:rPr>
          <w:b w:val="0"/>
          <w:sz w:val="24"/>
          <w:szCs w:val="24"/>
        </w:rPr>
        <w:t>, zajištění oboustranné komunikace s </w:t>
      </w:r>
      <w:r w:rsidR="00594AE3" w:rsidRPr="00B60850">
        <w:rPr>
          <w:b w:val="0"/>
          <w:sz w:val="24"/>
          <w:szCs w:val="24"/>
        </w:rPr>
        <w:t xml:space="preserve">laboratorním informačním systémem FONS </w:t>
      </w:r>
      <w:r w:rsidR="00F727D0" w:rsidRPr="00B60850">
        <w:rPr>
          <w:b w:val="0"/>
          <w:sz w:val="24"/>
          <w:szCs w:val="24"/>
        </w:rPr>
        <w:t>OpenLims fy Stapro</w:t>
      </w:r>
      <w:r w:rsidR="00897144" w:rsidRPr="00B60850">
        <w:rPr>
          <w:b w:val="0"/>
          <w:sz w:val="24"/>
          <w:szCs w:val="24"/>
        </w:rPr>
        <w:t xml:space="preserve"> (zajistí dodavatel</w:t>
      </w:r>
      <w:r w:rsidR="003172BB" w:rsidRPr="00B60850">
        <w:rPr>
          <w:b w:val="0"/>
          <w:sz w:val="24"/>
          <w:szCs w:val="24"/>
        </w:rPr>
        <w:t xml:space="preserve"> na své náklady</w:t>
      </w:r>
      <w:r w:rsidR="00897144" w:rsidRPr="00B60850">
        <w:rPr>
          <w:b w:val="0"/>
          <w:sz w:val="24"/>
          <w:szCs w:val="24"/>
        </w:rPr>
        <w:t>)</w:t>
      </w:r>
      <w:r w:rsidR="00F727D0" w:rsidRPr="00B60850">
        <w:rPr>
          <w:b w:val="0"/>
          <w:sz w:val="24"/>
          <w:szCs w:val="24"/>
        </w:rPr>
        <w:t xml:space="preserve"> a vstupní verifikace</w:t>
      </w:r>
      <w:r w:rsidR="00897144" w:rsidRPr="00B60850">
        <w:rPr>
          <w:b w:val="0"/>
          <w:sz w:val="24"/>
          <w:szCs w:val="24"/>
        </w:rPr>
        <w:t xml:space="preserve"> (zajistí zadavatel)</w:t>
      </w:r>
      <w:r w:rsidR="00F727D0" w:rsidRPr="00B60850">
        <w:rPr>
          <w:b w:val="0"/>
          <w:sz w:val="24"/>
          <w:szCs w:val="24"/>
        </w:rPr>
        <w:t xml:space="preserve"> </w:t>
      </w:r>
      <w:r w:rsidR="00F63379" w:rsidRPr="00B60850">
        <w:rPr>
          <w:b w:val="0"/>
          <w:sz w:val="24"/>
          <w:szCs w:val="24"/>
        </w:rPr>
        <w:t>– demontáž a odstranění stávající</w:t>
      </w:r>
      <w:r w:rsidR="00F727D0" w:rsidRPr="00B60850">
        <w:rPr>
          <w:b w:val="0"/>
          <w:sz w:val="24"/>
          <w:szCs w:val="24"/>
        </w:rPr>
        <w:t>ho</w:t>
      </w:r>
      <w:r w:rsidR="00F63379" w:rsidRPr="00B60850">
        <w:rPr>
          <w:b w:val="0"/>
          <w:sz w:val="24"/>
          <w:szCs w:val="24"/>
        </w:rPr>
        <w:t xml:space="preserve"> </w:t>
      </w:r>
      <w:r w:rsidR="00F727D0" w:rsidRPr="00B60850">
        <w:rPr>
          <w:b w:val="0"/>
          <w:sz w:val="24"/>
          <w:szCs w:val="24"/>
        </w:rPr>
        <w:t>hematologického analyzátoru</w:t>
      </w:r>
      <w:r w:rsidR="00F63379" w:rsidRPr="00B60850">
        <w:rPr>
          <w:b w:val="0"/>
          <w:sz w:val="24"/>
          <w:szCs w:val="24"/>
        </w:rPr>
        <w:t xml:space="preserve"> zajistí zadavatel</w:t>
      </w:r>
      <w:r w:rsidRPr="00B60850">
        <w:rPr>
          <w:b w:val="0"/>
          <w:sz w:val="24"/>
          <w:szCs w:val="24"/>
        </w:rPr>
        <w:t>.</w:t>
      </w:r>
      <w:r w:rsidR="00AF5215" w:rsidRPr="00B60850">
        <w:rPr>
          <w:b w:val="0"/>
          <w:sz w:val="24"/>
          <w:szCs w:val="24"/>
        </w:rPr>
        <w:t xml:space="preserve">   </w:t>
      </w:r>
      <w:permStart w:id="839664248" w:edGrp="everyone"/>
      <w:r w:rsidR="00D062EA" w:rsidRPr="00B60850">
        <w:rPr>
          <w:b w:val="0"/>
          <w:sz w:val="24"/>
          <w:szCs w:val="24"/>
        </w:rPr>
        <w:t>ANO – NE*</w:t>
      </w:r>
      <w:permEnd w:id="839664248"/>
    </w:p>
    <w:p w14:paraId="35D97427" w14:textId="1E88207A" w:rsidR="008B7B8F" w:rsidRPr="00B60850" w:rsidRDefault="008B7B8F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Instalace </w:t>
      </w:r>
      <w:r w:rsidR="00374CB1" w:rsidRPr="00B60850">
        <w:rPr>
          <w:b w:val="0"/>
          <w:sz w:val="24"/>
          <w:szCs w:val="24"/>
        </w:rPr>
        <w:t>hematologického</w:t>
      </w:r>
      <w:r w:rsidRPr="00B60850">
        <w:rPr>
          <w:b w:val="0"/>
          <w:sz w:val="24"/>
          <w:szCs w:val="24"/>
        </w:rPr>
        <w:t xml:space="preserve"> analyzátor</w:t>
      </w:r>
      <w:r w:rsidR="00374CB1" w:rsidRPr="00B60850">
        <w:rPr>
          <w:b w:val="0"/>
          <w:sz w:val="24"/>
          <w:szCs w:val="24"/>
        </w:rPr>
        <w:t>u</w:t>
      </w:r>
      <w:r w:rsidRPr="00B60850">
        <w:rPr>
          <w:b w:val="0"/>
          <w:sz w:val="24"/>
          <w:szCs w:val="24"/>
        </w:rPr>
        <w:t xml:space="preserve"> včetně ověření </w:t>
      </w:r>
      <w:r w:rsidR="00432DC8" w:rsidRPr="00B60850">
        <w:rPr>
          <w:b w:val="0"/>
          <w:sz w:val="24"/>
          <w:szCs w:val="24"/>
        </w:rPr>
        <w:t>je</w:t>
      </w:r>
      <w:r w:rsidR="00374CB1" w:rsidRPr="00B60850">
        <w:rPr>
          <w:b w:val="0"/>
          <w:sz w:val="24"/>
          <w:szCs w:val="24"/>
        </w:rPr>
        <w:t>ho</w:t>
      </w:r>
      <w:r w:rsidR="00432DC8" w:rsidRPr="00B60850">
        <w:rPr>
          <w:b w:val="0"/>
          <w:sz w:val="24"/>
          <w:szCs w:val="24"/>
        </w:rPr>
        <w:t xml:space="preserve"> </w:t>
      </w:r>
      <w:r w:rsidRPr="00B60850">
        <w:rPr>
          <w:b w:val="0"/>
          <w:sz w:val="24"/>
          <w:szCs w:val="24"/>
        </w:rPr>
        <w:t xml:space="preserve">funkčnosti, technických parametrů a zaškolení personálu, musí proběhnout v rámci jednoho týdne. </w:t>
      </w:r>
      <w:r w:rsidR="00E91255" w:rsidRPr="00B60850">
        <w:rPr>
          <w:b w:val="0"/>
          <w:sz w:val="24"/>
          <w:szCs w:val="24"/>
        </w:rPr>
        <w:t xml:space="preserve">Následně </w:t>
      </w:r>
      <w:r w:rsidRPr="00B60850">
        <w:rPr>
          <w:b w:val="0"/>
          <w:sz w:val="24"/>
          <w:szCs w:val="24"/>
        </w:rPr>
        <w:t xml:space="preserve">proběhne verifikace, ze strany </w:t>
      </w:r>
      <w:r w:rsidR="004B2AA2" w:rsidRPr="00B60850">
        <w:rPr>
          <w:b w:val="0"/>
          <w:sz w:val="24"/>
          <w:szCs w:val="24"/>
        </w:rPr>
        <w:t>zadavatele</w:t>
      </w:r>
      <w:r w:rsidRPr="00B60850">
        <w:rPr>
          <w:b w:val="0"/>
          <w:sz w:val="24"/>
          <w:szCs w:val="24"/>
        </w:rPr>
        <w:t>, za účelem ověření deklarovaných parametrů</w:t>
      </w:r>
      <w:r w:rsidR="004B2AA2" w:rsidRPr="00B60850">
        <w:rPr>
          <w:b w:val="0"/>
          <w:sz w:val="24"/>
          <w:szCs w:val="24"/>
        </w:rPr>
        <w:t xml:space="preserve"> – viz bod </w:t>
      </w:r>
      <w:r w:rsidR="00AB74B9" w:rsidRPr="00B60850">
        <w:rPr>
          <w:b w:val="0"/>
          <w:sz w:val="24"/>
          <w:szCs w:val="24"/>
        </w:rPr>
        <w:t>7</w:t>
      </w:r>
      <w:r w:rsidR="004B2AA2" w:rsidRPr="00B60850">
        <w:rPr>
          <w:b w:val="0"/>
          <w:sz w:val="24"/>
          <w:szCs w:val="24"/>
        </w:rPr>
        <w:t xml:space="preserve">.3. </w:t>
      </w:r>
      <w:r w:rsidR="00E91255" w:rsidRPr="00B60850">
        <w:rPr>
          <w:b w:val="0"/>
          <w:sz w:val="24"/>
          <w:szCs w:val="24"/>
        </w:rPr>
        <w:t>Při nesplnění deklarovaných parametrů nedojde k převzetí nabízeného plněn</w:t>
      </w:r>
      <w:r w:rsidR="00F63379" w:rsidRPr="00B60850">
        <w:rPr>
          <w:b w:val="0"/>
          <w:sz w:val="24"/>
          <w:szCs w:val="24"/>
        </w:rPr>
        <w:t>í</w:t>
      </w:r>
      <w:r w:rsidR="005D4002" w:rsidRPr="00B60850">
        <w:rPr>
          <w:b w:val="0"/>
          <w:sz w:val="24"/>
          <w:szCs w:val="24"/>
        </w:rPr>
        <w:t>. Po odstranění stavů</w:t>
      </w:r>
      <w:r w:rsidR="00F63379" w:rsidRPr="00B60850">
        <w:rPr>
          <w:b w:val="0"/>
          <w:sz w:val="24"/>
          <w:szCs w:val="24"/>
        </w:rPr>
        <w:t>,</w:t>
      </w:r>
      <w:r w:rsidR="005D4002" w:rsidRPr="00B60850">
        <w:rPr>
          <w:b w:val="0"/>
          <w:sz w:val="24"/>
          <w:szCs w:val="24"/>
        </w:rPr>
        <w:t xml:space="preserve"> způsobujících neúspěšnou verifikaci</w:t>
      </w:r>
      <w:r w:rsidR="00F63379" w:rsidRPr="00B60850">
        <w:rPr>
          <w:b w:val="0"/>
          <w:sz w:val="24"/>
          <w:szCs w:val="24"/>
        </w:rPr>
        <w:t>,</w:t>
      </w:r>
      <w:r w:rsidR="005D4002" w:rsidRPr="00B60850">
        <w:rPr>
          <w:b w:val="0"/>
          <w:sz w:val="24"/>
          <w:szCs w:val="24"/>
        </w:rPr>
        <w:t xml:space="preserve"> musí být provedena verifikace opakovaně, a to za podmínek uvedených </w:t>
      </w:r>
      <w:r w:rsidR="004B2AA2" w:rsidRPr="00B60850">
        <w:rPr>
          <w:b w:val="0"/>
          <w:sz w:val="24"/>
          <w:szCs w:val="24"/>
        </w:rPr>
        <w:t xml:space="preserve">dle </w:t>
      </w:r>
      <w:bookmarkStart w:id="4" w:name="_Hlk170905721"/>
      <w:r w:rsidR="00954CBD" w:rsidRPr="00B60850">
        <w:rPr>
          <w:b w:val="0"/>
          <w:sz w:val="24"/>
          <w:szCs w:val="24"/>
        </w:rPr>
        <w:t xml:space="preserve">odst. </w:t>
      </w:r>
      <w:r w:rsidR="00AB74B9" w:rsidRPr="00B60850">
        <w:rPr>
          <w:b w:val="0"/>
          <w:sz w:val="24"/>
          <w:szCs w:val="24"/>
        </w:rPr>
        <w:t>7.3</w:t>
      </w:r>
      <w:r w:rsidR="007D2B93" w:rsidRPr="00B60850">
        <w:rPr>
          <w:b w:val="0"/>
          <w:sz w:val="24"/>
          <w:szCs w:val="24"/>
        </w:rPr>
        <w:t xml:space="preserve">    </w:t>
      </w:r>
      <w:r w:rsidR="007D2B93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F63379" w:rsidRPr="00B60850">
        <w:rPr>
          <w:b w:val="0"/>
          <w:sz w:val="24"/>
          <w:szCs w:val="24"/>
        </w:rPr>
        <w:tab/>
      </w:r>
      <w:bookmarkEnd w:id="4"/>
      <w:permStart w:id="1194596698" w:edGrp="everyone"/>
      <w:r w:rsidR="00144AB4" w:rsidRPr="00B60850">
        <w:rPr>
          <w:b w:val="0"/>
          <w:sz w:val="24"/>
          <w:szCs w:val="24"/>
        </w:rPr>
        <w:t>ANO – NE*</w:t>
      </w:r>
    </w:p>
    <w:permEnd w:id="1194596698"/>
    <w:p w14:paraId="4A1C1B28" w14:textId="15D05F67" w:rsidR="003B3D7B" w:rsidRPr="00B60850" w:rsidRDefault="003B3D7B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Jako podmínka pro </w:t>
      </w:r>
      <w:r w:rsidR="003172BB" w:rsidRPr="00B60850">
        <w:rPr>
          <w:b w:val="0"/>
          <w:sz w:val="24"/>
          <w:szCs w:val="24"/>
        </w:rPr>
        <w:t xml:space="preserve">ověření deklarovaných parametrů a </w:t>
      </w:r>
      <w:r w:rsidRPr="00B60850">
        <w:rPr>
          <w:b w:val="0"/>
          <w:sz w:val="24"/>
          <w:szCs w:val="24"/>
        </w:rPr>
        <w:t>převzetí nabízeného plnění</w:t>
      </w:r>
      <w:r w:rsidR="00E008E2" w:rsidRPr="00B60850">
        <w:rPr>
          <w:b w:val="0"/>
          <w:sz w:val="24"/>
          <w:szCs w:val="24"/>
        </w:rPr>
        <w:t xml:space="preserve">, </w:t>
      </w:r>
      <w:r w:rsidRPr="00B60850">
        <w:rPr>
          <w:b w:val="0"/>
          <w:sz w:val="24"/>
          <w:szCs w:val="24"/>
        </w:rPr>
        <w:t xml:space="preserve">proběhne </w:t>
      </w:r>
      <w:r w:rsidR="00C638A5" w:rsidRPr="00B60850">
        <w:rPr>
          <w:b w:val="0"/>
          <w:sz w:val="24"/>
          <w:szCs w:val="24"/>
        </w:rPr>
        <w:t xml:space="preserve">verifikace metod </w:t>
      </w:r>
      <w:r w:rsidR="008951B0" w:rsidRPr="00B60850">
        <w:rPr>
          <w:b w:val="0"/>
          <w:sz w:val="24"/>
          <w:szCs w:val="24"/>
        </w:rPr>
        <w:t>zadavatelem,</w:t>
      </w:r>
      <w:r w:rsidR="00C638A5" w:rsidRPr="00B60850">
        <w:rPr>
          <w:b w:val="0"/>
          <w:sz w:val="24"/>
          <w:szCs w:val="24"/>
        </w:rPr>
        <w:t xml:space="preserve"> a to v rozsahu: </w:t>
      </w:r>
    </w:p>
    <w:p w14:paraId="334A9EE8" w14:textId="1F7AF810" w:rsidR="003B3D7B" w:rsidRPr="00B60850" w:rsidRDefault="003B3D7B" w:rsidP="003B3D7B">
      <w:pPr>
        <w:pStyle w:val="Odstavecseseznamem"/>
        <w:spacing w:before="120" w:after="120"/>
        <w:ind w:left="851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- 30 testů (KO+DIF) pro </w:t>
      </w:r>
      <w:r w:rsidR="003172BB" w:rsidRPr="00B60850">
        <w:rPr>
          <w:b w:val="0"/>
          <w:sz w:val="24"/>
          <w:szCs w:val="24"/>
        </w:rPr>
        <w:t xml:space="preserve">mezipřístrojové </w:t>
      </w:r>
      <w:r w:rsidRPr="00B60850">
        <w:rPr>
          <w:b w:val="0"/>
          <w:sz w:val="24"/>
          <w:szCs w:val="24"/>
        </w:rPr>
        <w:t>porovnání</w:t>
      </w:r>
    </w:p>
    <w:p w14:paraId="50BEE7CC" w14:textId="77777777" w:rsidR="003B3D7B" w:rsidRPr="00B60850" w:rsidRDefault="003B3D7B" w:rsidP="003B3D7B">
      <w:pPr>
        <w:pStyle w:val="Odstavecseseznamem"/>
        <w:spacing w:before="120" w:after="120"/>
        <w:ind w:left="851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- 30 testů (KO+DIF) pro opakovatelnost</w:t>
      </w:r>
    </w:p>
    <w:p w14:paraId="46CF5BD2" w14:textId="1C02518C" w:rsidR="003B3D7B" w:rsidRPr="00B60850" w:rsidRDefault="003B3D7B" w:rsidP="003B3D7B">
      <w:pPr>
        <w:pStyle w:val="Odstavecseseznamem"/>
        <w:spacing w:before="120" w:after="120"/>
        <w:ind w:left="851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- 30 testů (KO+DIF) pro hodnocení interní kvality (IHK)</w:t>
      </w:r>
    </w:p>
    <w:p w14:paraId="543E40D3" w14:textId="690E167B" w:rsidR="00C638A5" w:rsidRPr="00B60850" w:rsidRDefault="00C638A5" w:rsidP="003B3D7B">
      <w:pPr>
        <w:pStyle w:val="Odstavecseseznamem"/>
        <w:spacing w:before="120" w:after="120"/>
        <w:ind w:left="851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Reagencie</w:t>
      </w:r>
      <w:r w:rsidR="00CA2AC9" w:rsidRPr="00B60850">
        <w:rPr>
          <w:b w:val="0"/>
          <w:sz w:val="24"/>
          <w:szCs w:val="24"/>
        </w:rPr>
        <w:t>, kontrolní</w:t>
      </w:r>
      <w:r w:rsidRPr="00B60850">
        <w:rPr>
          <w:b w:val="0"/>
          <w:sz w:val="24"/>
          <w:szCs w:val="24"/>
        </w:rPr>
        <w:t xml:space="preserve"> a spotřební materiál</w:t>
      </w:r>
      <w:r w:rsidR="00CA2AC9" w:rsidRPr="00B60850">
        <w:rPr>
          <w:b w:val="0"/>
          <w:sz w:val="24"/>
          <w:szCs w:val="24"/>
        </w:rPr>
        <w:t>y</w:t>
      </w:r>
      <w:r w:rsidRPr="00B60850">
        <w:rPr>
          <w:b w:val="0"/>
          <w:sz w:val="24"/>
          <w:szCs w:val="24"/>
        </w:rPr>
        <w:t xml:space="preserve"> pro potřeby této verifikace bud</w:t>
      </w:r>
      <w:r w:rsidR="008951B0" w:rsidRPr="00B60850">
        <w:rPr>
          <w:b w:val="0"/>
          <w:sz w:val="24"/>
          <w:szCs w:val="24"/>
        </w:rPr>
        <w:t xml:space="preserve">ou dodány </w:t>
      </w:r>
      <w:r w:rsidR="00A817BB" w:rsidRPr="00B60850">
        <w:rPr>
          <w:b w:val="0"/>
          <w:sz w:val="24"/>
          <w:szCs w:val="24"/>
        </w:rPr>
        <w:t>bezplatně</w:t>
      </w:r>
      <w:r w:rsidR="00187964" w:rsidRPr="00B60850">
        <w:rPr>
          <w:b w:val="0"/>
          <w:sz w:val="24"/>
          <w:szCs w:val="24"/>
        </w:rPr>
        <w:t xml:space="preserve"> </w:t>
      </w:r>
      <w:r w:rsidR="008951B0" w:rsidRPr="00B60850">
        <w:rPr>
          <w:b w:val="0"/>
          <w:sz w:val="24"/>
          <w:szCs w:val="24"/>
        </w:rPr>
        <w:t>na</w:t>
      </w:r>
      <w:r w:rsidR="00A817BB" w:rsidRPr="00B60850">
        <w:rPr>
          <w:b w:val="0"/>
          <w:sz w:val="24"/>
          <w:szCs w:val="24"/>
        </w:rPr>
        <w:t xml:space="preserve"> </w:t>
      </w:r>
      <w:r w:rsidR="008951B0" w:rsidRPr="00B60850">
        <w:rPr>
          <w:b w:val="0"/>
          <w:sz w:val="24"/>
          <w:szCs w:val="24"/>
        </w:rPr>
        <w:t xml:space="preserve">náklady </w:t>
      </w:r>
      <w:r w:rsidR="0016214D" w:rsidRPr="00B60850">
        <w:rPr>
          <w:b w:val="0"/>
          <w:sz w:val="24"/>
          <w:szCs w:val="24"/>
        </w:rPr>
        <w:t>dodavatele</w:t>
      </w:r>
      <w:r w:rsidR="008951B0" w:rsidRPr="00B60850">
        <w:rPr>
          <w:b w:val="0"/>
          <w:sz w:val="24"/>
          <w:szCs w:val="24"/>
        </w:rPr>
        <w:t>.</w:t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permStart w:id="1511459281" w:edGrp="everyone"/>
      <w:r w:rsidR="00294FF6" w:rsidRPr="00B60850">
        <w:rPr>
          <w:b w:val="0"/>
          <w:sz w:val="24"/>
          <w:szCs w:val="24"/>
        </w:rPr>
        <w:t>ANO – NE*</w:t>
      </w:r>
      <w:permEnd w:id="1511459281"/>
    </w:p>
    <w:p w14:paraId="1E29A333" w14:textId="48C10C34" w:rsidR="00842D71" w:rsidRPr="00B60850" w:rsidRDefault="00842D71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Nabízený předmět plnění je možné instalovat ve stávajících prostorových podmínkách bez nutnosti stavebních úprav</w:t>
      </w:r>
      <w:r w:rsidR="00D11D4D" w:rsidRPr="00B60850">
        <w:rPr>
          <w:b w:val="0"/>
          <w:sz w:val="24"/>
          <w:szCs w:val="24"/>
        </w:rPr>
        <w:t xml:space="preserve"> (maximální rozměry 76 x 194 x 83</w:t>
      </w:r>
      <w:r w:rsidR="00294FF6" w:rsidRPr="00B60850">
        <w:rPr>
          <w:b w:val="0"/>
          <w:sz w:val="24"/>
          <w:szCs w:val="24"/>
        </w:rPr>
        <w:tab/>
      </w:r>
      <w:r w:rsidR="00D11D4D" w:rsidRPr="00B60850">
        <w:rPr>
          <w:b w:val="0"/>
          <w:sz w:val="24"/>
          <w:szCs w:val="24"/>
        </w:rPr>
        <w:t>cm (Š x V x H cm)</w:t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r w:rsidR="00294FF6" w:rsidRPr="00B60850">
        <w:rPr>
          <w:b w:val="0"/>
          <w:sz w:val="24"/>
          <w:szCs w:val="24"/>
        </w:rPr>
        <w:tab/>
      </w:r>
      <w:permStart w:id="1119751049" w:edGrp="everyone"/>
      <w:r w:rsidR="00294FF6" w:rsidRPr="00B60850">
        <w:rPr>
          <w:b w:val="0"/>
          <w:sz w:val="24"/>
          <w:szCs w:val="24"/>
        </w:rPr>
        <w:t>ANO – NE*</w:t>
      </w:r>
    </w:p>
    <w:permEnd w:id="1119751049"/>
    <w:p w14:paraId="29268104" w14:textId="1B476CE7" w:rsidR="00471124" w:rsidRPr="00B60850" w:rsidRDefault="002C0C46" w:rsidP="009D31D3">
      <w:pPr>
        <w:pStyle w:val="Odstavecseseznamem"/>
        <w:numPr>
          <w:ilvl w:val="0"/>
          <w:numId w:val="51"/>
        </w:numPr>
        <w:ind w:left="426"/>
        <w:rPr>
          <w:color w:val="000000"/>
          <w:sz w:val="24"/>
          <w:szCs w:val="24"/>
        </w:rPr>
      </w:pPr>
      <w:r w:rsidRPr="00B60850">
        <w:rPr>
          <w:color w:val="000000"/>
          <w:sz w:val="24"/>
          <w:szCs w:val="24"/>
        </w:rPr>
        <w:lastRenderedPageBreak/>
        <w:t>Technické podmínky pro zaškolení obsluhy</w:t>
      </w:r>
    </w:p>
    <w:p w14:paraId="0F25F2B4" w14:textId="2B664458" w:rsidR="002C0C46" w:rsidRPr="00B60850" w:rsidRDefault="002C0C46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Kompletní podpora pracoviště</w:t>
      </w:r>
      <w:r w:rsidR="0094745F" w:rsidRPr="00B60850">
        <w:rPr>
          <w:b w:val="0"/>
          <w:sz w:val="24"/>
          <w:szCs w:val="24"/>
        </w:rPr>
        <w:t xml:space="preserve">, zaškolení </w:t>
      </w:r>
      <w:r w:rsidR="000F0089" w:rsidRPr="00B60850">
        <w:rPr>
          <w:b w:val="0"/>
          <w:sz w:val="24"/>
          <w:szCs w:val="24"/>
        </w:rPr>
        <w:t>pracovníků – písemný</w:t>
      </w:r>
      <w:r w:rsidR="0094745F" w:rsidRPr="00B60850">
        <w:rPr>
          <w:b w:val="0"/>
          <w:sz w:val="24"/>
          <w:szCs w:val="24"/>
        </w:rPr>
        <w:t xml:space="preserve"> </w:t>
      </w:r>
      <w:r w:rsidR="00090893" w:rsidRPr="00B60850">
        <w:rPr>
          <w:b w:val="0"/>
          <w:sz w:val="24"/>
          <w:szCs w:val="24"/>
        </w:rPr>
        <w:t>záznam – pro</w:t>
      </w:r>
      <w:r w:rsidRPr="00B60850">
        <w:rPr>
          <w:b w:val="0"/>
          <w:sz w:val="24"/>
          <w:szCs w:val="24"/>
        </w:rPr>
        <w:t xml:space="preserve"> získání erudice v práci s novým zařízením v min. rozsahu</w:t>
      </w:r>
      <w:r w:rsidR="001365F3" w:rsidRPr="00B60850">
        <w:rPr>
          <w:b w:val="0"/>
          <w:sz w:val="24"/>
          <w:szCs w:val="24"/>
        </w:rPr>
        <w:t xml:space="preserve"> </w:t>
      </w:r>
      <w:r w:rsidR="008A61AB" w:rsidRPr="00B60850">
        <w:rPr>
          <w:b w:val="0"/>
          <w:sz w:val="24"/>
          <w:szCs w:val="24"/>
        </w:rPr>
        <w:t>jednoho</w:t>
      </w:r>
      <w:r w:rsidR="0013258A" w:rsidRPr="00B60850">
        <w:rPr>
          <w:b w:val="0"/>
          <w:sz w:val="24"/>
          <w:szCs w:val="24"/>
        </w:rPr>
        <w:t xml:space="preserve"> pracovníh</w:t>
      </w:r>
      <w:r w:rsidR="008A61AB" w:rsidRPr="00B60850">
        <w:rPr>
          <w:b w:val="0"/>
          <w:sz w:val="24"/>
          <w:szCs w:val="24"/>
        </w:rPr>
        <w:t>o</w:t>
      </w:r>
      <w:r w:rsidR="0013258A" w:rsidRPr="00B60850">
        <w:rPr>
          <w:b w:val="0"/>
          <w:sz w:val="24"/>
          <w:szCs w:val="24"/>
        </w:rPr>
        <w:t xml:space="preserve"> dn</w:t>
      </w:r>
      <w:r w:rsidR="008A61AB" w:rsidRPr="00B60850">
        <w:rPr>
          <w:b w:val="0"/>
          <w:sz w:val="24"/>
          <w:szCs w:val="24"/>
        </w:rPr>
        <w:t>e</w:t>
      </w:r>
      <w:r w:rsidR="0013258A" w:rsidRPr="00B60850">
        <w:rPr>
          <w:b w:val="0"/>
          <w:sz w:val="24"/>
          <w:szCs w:val="24"/>
        </w:rPr>
        <w:t xml:space="preserve">. V případě potřeby, tj. na vyžádání půjčitele, </w:t>
      </w:r>
      <w:r w:rsidR="001F6EF2" w:rsidRPr="00B60850">
        <w:rPr>
          <w:b w:val="0"/>
          <w:sz w:val="24"/>
          <w:szCs w:val="24"/>
        </w:rPr>
        <w:t xml:space="preserve">zajistí dodavatel </w:t>
      </w:r>
      <w:r w:rsidR="0013258A" w:rsidRPr="00B60850">
        <w:rPr>
          <w:b w:val="0"/>
          <w:sz w:val="24"/>
          <w:szCs w:val="24"/>
        </w:rPr>
        <w:t>dodatečné proškolení v rozsahu až 3</w:t>
      </w:r>
      <w:r w:rsidR="00C02190" w:rsidRPr="00B60850">
        <w:rPr>
          <w:b w:val="0"/>
          <w:sz w:val="24"/>
          <w:szCs w:val="24"/>
        </w:rPr>
        <w:t xml:space="preserve"> dalších</w:t>
      </w:r>
      <w:r w:rsidR="0013258A" w:rsidRPr="00B60850">
        <w:rPr>
          <w:b w:val="0"/>
          <w:sz w:val="24"/>
          <w:szCs w:val="24"/>
        </w:rPr>
        <w:t xml:space="preserve"> pracovních dn</w:t>
      </w:r>
      <w:r w:rsidR="00C02190" w:rsidRPr="00B60850">
        <w:rPr>
          <w:b w:val="0"/>
          <w:sz w:val="24"/>
          <w:szCs w:val="24"/>
        </w:rPr>
        <w:t>í</w:t>
      </w:r>
      <w:r w:rsidR="001365F3" w:rsidRPr="00B60850">
        <w:rPr>
          <w:b w:val="0"/>
          <w:sz w:val="24"/>
          <w:szCs w:val="24"/>
        </w:rPr>
        <w:t>, a to jako součást výpůjčky</w:t>
      </w:r>
      <w:r w:rsidR="001365F3" w:rsidRPr="00B60850">
        <w:rPr>
          <w:b w:val="0"/>
          <w:sz w:val="24"/>
          <w:szCs w:val="24"/>
        </w:rPr>
        <w:tab/>
      </w:r>
      <w:permStart w:id="1750235903" w:edGrp="everyone"/>
      <w:r w:rsidR="00144AB4" w:rsidRPr="00B60850">
        <w:rPr>
          <w:b w:val="0"/>
          <w:sz w:val="24"/>
          <w:szCs w:val="24"/>
        </w:rPr>
        <w:t>ANO – NE*</w:t>
      </w:r>
      <w:permEnd w:id="1750235903"/>
    </w:p>
    <w:p w14:paraId="6756FC1A" w14:textId="2EEFD608" w:rsidR="009E2AD7" w:rsidRPr="00B60850" w:rsidRDefault="009E2AD7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bookmarkStart w:id="5" w:name="_Hlk170907276"/>
      <w:r w:rsidRPr="00B60850">
        <w:rPr>
          <w:b w:val="0"/>
          <w:sz w:val="24"/>
          <w:szCs w:val="24"/>
        </w:rPr>
        <w:t>V rámci zaškolení pracovníků obsluhy budou také zaškoleni vybraní pracovníci za účelem provádění dalších školení v uživatelském rozsahu (např. nově příchozího personálu)</w:t>
      </w:r>
      <w:r w:rsidR="00CF1230" w:rsidRPr="00B60850">
        <w:rPr>
          <w:b w:val="0"/>
          <w:sz w:val="24"/>
          <w:szCs w:val="24"/>
        </w:rPr>
        <w:t xml:space="preserve"> – písemn</w:t>
      </w:r>
      <w:r w:rsidR="0094745F" w:rsidRPr="00B60850">
        <w:rPr>
          <w:b w:val="0"/>
          <w:sz w:val="24"/>
          <w:szCs w:val="24"/>
        </w:rPr>
        <w:t>ý záznam</w:t>
      </w:r>
      <w:r w:rsidR="00CF1230" w:rsidRPr="00B60850">
        <w:rPr>
          <w:b w:val="0"/>
          <w:sz w:val="24"/>
          <w:szCs w:val="24"/>
        </w:rPr>
        <w:t xml:space="preserve"> pověření/</w:t>
      </w:r>
      <w:r w:rsidR="00090893" w:rsidRPr="00B60850">
        <w:rPr>
          <w:b w:val="0"/>
          <w:sz w:val="24"/>
          <w:szCs w:val="24"/>
        </w:rPr>
        <w:t>certifikát – v</w:t>
      </w:r>
      <w:r w:rsidRPr="00B60850">
        <w:rPr>
          <w:b w:val="0"/>
          <w:sz w:val="24"/>
          <w:szCs w:val="24"/>
        </w:rPr>
        <w:t xml:space="preserve"> souladu s ustanovením zákona č. 375/2022 Sb</w:t>
      </w:r>
      <w:r w:rsidR="00DB0DF4" w:rsidRPr="00B60850">
        <w:rPr>
          <w:b w:val="0"/>
          <w:sz w:val="24"/>
          <w:szCs w:val="24"/>
        </w:rPr>
        <w:t xml:space="preserve">., </w:t>
      </w:r>
      <w:r w:rsidRPr="00B60850">
        <w:rPr>
          <w:b w:val="0"/>
          <w:sz w:val="24"/>
          <w:szCs w:val="24"/>
        </w:rPr>
        <w:t>o zdravotnických prostředcích.</w:t>
      </w:r>
      <w:bookmarkEnd w:id="5"/>
      <w:r w:rsidR="00DD34BF" w:rsidRPr="00B60850">
        <w:rPr>
          <w:b w:val="0"/>
          <w:sz w:val="24"/>
          <w:szCs w:val="24"/>
        </w:rPr>
        <w:tab/>
      </w:r>
      <w:r w:rsidR="00CF1230" w:rsidRPr="00B60850">
        <w:rPr>
          <w:b w:val="0"/>
          <w:sz w:val="24"/>
          <w:szCs w:val="24"/>
        </w:rPr>
        <w:tab/>
      </w:r>
      <w:r w:rsidR="007D2B93" w:rsidRPr="00B60850">
        <w:rPr>
          <w:b w:val="0"/>
          <w:sz w:val="24"/>
          <w:szCs w:val="24"/>
        </w:rPr>
        <w:tab/>
      </w:r>
      <w:r w:rsidR="008B7B8F" w:rsidRPr="00B60850">
        <w:rPr>
          <w:b w:val="0"/>
          <w:sz w:val="24"/>
          <w:szCs w:val="24"/>
        </w:rPr>
        <w:tab/>
      </w:r>
      <w:permStart w:id="40908079" w:edGrp="everyone"/>
      <w:r w:rsidR="00144AB4" w:rsidRPr="00B60850">
        <w:rPr>
          <w:b w:val="0"/>
          <w:sz w:val="24"/>
          <w:szCs w:val="24"/>
        </w:rPr>
        <w:t>ANO – NE*</w:t>
      </w:r>
      <w:permEnd w:id="40908079"/>
    </w:p>
    <w:p w14:paraId="13518CD4" w14:textId="77777777" w:rsidR="00E763E0" w:rsidRPr="00B60850" w:rsidRDefault="00E763E0" w:rsidP="00D1016A">
      <w:pPr>
        <w:pStyle w:val="Odstavecseseznamem"/>
        <w:ind w:left="426"/>
        <w:jc w:val="both"/>
        <w:rPr>
          <w:sz w:val="24"/>
          <w:szCs w:val="24"/>
        </w:rPr>
      </w:pPr>
    </w:p>
    <w:p w14:paraId="4BF7DDF8" w14:textId="19304B25" w:rsidR="006A46D7" w:rsidRPr="00B60850" w:rsidRDefault="00D45470" w:rsidP="009D31D3">
      <w:pPr>
        <w:pStyle w:val="Odstavecseseznamem"/>
        <w:numPr>
          <w:ilvl w:val="0"/>
          <w:numId w:val="51"/>
        </w:numPr>
        <w:ind w:left="426"/>
        <w:jc w:val="both"/>
        <w:rPr>
          <w:sz w:val="24"/>
          <w:szCs w:val="24"/>
        </w:rPr>
      </w:pPr>
      <w:r w:rsidRPr="00B60850">
        <w:rPr>
          <w:color w:val="000000"/>
          <w:sz w:val="24"/>
          <w:szCs w:val="24"/>
        </w:rPr>
        <w:t>Ostatní základní technické podmínky na autorizované servisní zabezpečení</w:t>
      </w:r>
    </w:p>
    <w:p w14:paraId="04FA7A6C" w14:textId="4C324451" w:rsidR="008A61AB" w:rsidRPr="00B60850" w:rsidRDefault="00D45470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Po celou dobu výpůjčky budou pro </w:t>
      </w:r>
      <w:r w:rsidR="008A61AB" w:rsidRPr="00B60850">
        <w:rPr>
          <w:b w:val="0"/>
          <w:sz w:val="24"/>
          <w:szCs w:val="24"/>
        </w:rPr>
        <w:t>hematologický analyzátor</w:t>
      </w:r>
      <w:r w:rsidRPr="00B60850">
        <w:rPr>
          <w:b w:val="0"/>
          <w:sz w:val="24"/>
          <w:szCs w:val="24"/>
        </w:rPr>
        <w:t xml:space="preserve"> prováděny potřebné pravidelné servisní úkony (např.</w:t>
      </w:r>
      <w:r w:rsidR="00897144" w:rsidRPr="00B60850">
        <w:rPr>
          <w:b w:val="0"/>
          <w:sz w:val="24"/>
          <w:szCs w:val="24"/>
        </w:rPr>
        <w:t xml:space="preserve"> verifikace,</w:t>
      </w:r>
      <w:r w:rsidRPr="00B60850">
        <w:rPr>
          <w:b w:val="0"/>
          <w:sz w:val="24"/>
          <w:szCs w:val="24"/>
        </w:rPr>
        <w:t xml:space="preserve"> bezpečnostně technická kontrola </w:t>
      </w:r>
      <w:r w:rsidR="00E73697" w:rsidRPr="00B60850">
        <w:rPr>
          <w:b w:val="0"/>
          <w:sz w:val="24"/>
          <w:szCs w:val="24"/>
        </w:rPr>
        <w:t>–</w:t>
      </w:r>
      <w:r w:rsidRPr="00B60850">
        <w:rPr>
          <w:b w:val="0"/>
          <w:sz w:val="24"/>
          <w:szCs w:val="24"/>
        </w:rPr>
        <w:t xml:space="preserve"> </w:t>
      </w:r>
      <w:r w:rsidR="00E73697" w:rsidRPr="00B60850">
        <w:rPr>
          <w:b w:val="0"/>
          <w:sz w:val="24"/>
          <w:szCs w:val="24"/>
        </w:rPr>
        <w:t>BTK...</w:t>
      </w:r>
      <w:r w:rsidRPr="00B60850">
        <w:rPr>
          <w:b w:val="0"/>
          <w:sz w:val="24"/>
          <w:szCs w:val="24"/>
        </w:rPr>
        <w:t>), o kterých bude uživateli předán písemný záznam ve formě protokolu.</w:t>
      </w:r>
      <w:r w:rsidR="00BF2ABE" w:rsidRPr="00B60850">
        <w:rPr>
          <w:b w:val="0"/>
          <w:sz w:val="24"/>
          <w:szCs w:val="24"/>
        </w:rPr>
        <w:tab/>
      </w:r>
    </w:p>
    <w:p w14:paraId="5405D505" w14:textId="3215C940" w:rsidR="00BF2ABE" w:rsidRPr="00B60850" w:rsidRDefault="008A61AB" w:rsidP="00D1016A">
      <w:pPr>
        <w:pStyle w:val="Odstavecseseznamem"/>
        <w:spacing w:before="120" w:after="120"/>
        <w:ind w:left="851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="007D2B93" w:rsidRPr="00B60850">
        <w:rPr>
          <w:b w:val="0"/>
          <w:sz w:val="24"/>
          <w:szCs w:val="24"/>
        </w:rPr>
        <w:tab/>
      </w:r>
      <w:r w:rsidR="00BF2ABE" w:rsidRPr="00B60850">
        <w:rPr>
          <w:b w:val="0"/>
          <w:sz w:val="24"/>
          <w:szCs w:val="24"/>
        </w:rPr>
        <w:tab/>
      </w:r>
      <w:permStart w:id="1947017150" w:edGrp="everyone"/>
      <w:r w:rsidR="00144AB4" w:rsidRPr="00B60850">
        <w:rPr>
          <w:b w:val="0"/>
          <w:sz w:val="24"/>
          <w:szCs w:val="24"/>
        </w:rPr>
        <w:t>ANO – NE*</w:t>
      </w:r>
      <w:permEnd w:id="1947017150"/>
    </w:p>
    <w:p w14:paraId="457BF025" w14:textId="0775B87C" w:rsidR="00DD1669" w:rsidRPr="00B60850" w:rsidRDefault="00DD1669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Po celou dobu výpůjčky musí dodavatel na své náklady provádět upgrade HW a SW </w:t>
      </w:r>
      <w:bookmarkStart w:id="6" w:name="_Hlk170907857"/>
      <w:r w:rsidRPr="00B60850">
        <w:rPr>
          <w:b w:val="0"/>
          <w:sz w:val="24"/>
          <w:szCs w:val="24"/>
        </w:rPr>
        <w:t>vždy na nejnovější komerčně dostupnou verzi</w:t>
      </w:r>
      <w:bookmarkEnd w:id="6"/>
      <w:r w:rsidRPr="00B60850">
        <w:rPr>
          <w:b w:val="0"/>
          <w:sz w:val="24"/>
          <w:szCs w:val="24"/>
        </w:rPr>
        <w:t>, a to v souladu s výše uvedenou platnou legislativou;</w:t>
      </w:r>
      <w:r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permStart w:id="1923513108" w:edGrp="everyone"/>
      <w:r w:rsidR="00A729B9" w:rsidRPr="00B60850">
        <w:rPr>
          <w:b w:val="0"/>
          <w:sz w:val="24"/>
          <w:szCs w:val="24"/>
        </w:rPr>
        <w:t>ANO – NE*</w:t>
      </w:r>
      <w:permEnd w:id="1923513108"/>
    </w:p>
    <w:p w14:paraId="3EB8A71D" w14:textId="2699E0BC" w:rsidR="00DD1669" w:rsidRPr="00B60850" w:rsidRDefault="00DD1669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Vzdálená správa pro servisní zásah;</w:t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r w:rsidR="007D2B93"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permStart w:id="603549016" w:edGrp="everyone"/>
      <w:r w:rsidR="00144AB4" w:rsidRPr="00B60850">
        <w:rPr>
          <w:b w:val="0"/>
          <w:sz w:val="24"/>
          <w:szCs w:val="24"/>
        </w:rPr>
        <w:t>ANO – NE*</w:t>
      </w:r>
      <w:permEnd w:id="603549016"/>
    </w:p>
    <w:p w14:paraId="4CEFDE0C" w14:textId="609CB4AC" w:rsidR="00DD1669" w:rsidRPr="00B60850" w:rsidRDefault="00DD1669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Provádění autorizovaného servisního zabezpečení po celou dobu výpůjčky bezúplatně</w:t>
      </w:r>
      <w:r w:rsidR="00AD551B" w:rsidRPr="00B60850">
        <w:rPr>
          <w:b w:val="0"/>
          <w:sz w:val="24"/>
          <w:szCs w:val="24"/>
        </w:rPr>
        <w:t>; s</w:t>
      </w:r>
      <w:r w:rsidRPr="00B60850">
        <w:rPr>
          <w:b w:val="0"/>
          <w:sz w:val="24"/>
          <w:szCs w:val="24"/>
        </w:rPr>
        <w:t>ervis včetně potřebných náhradních dílů po dobu výpůjčky a zdarma;</w:t>
      </w:r>
      <w:r w:rsidR="007D2B93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954CBD" w:rsidRPr="00B60850">
        <w:rPr>
          <w:b w:val="0"/>
          <w:sz w:val="24"/>
          <w:szCs w:val="24"/>
        </w:rPr>
        <w:tab/>
      </w:r>
      <w:r w:rsidR="00A358D5" w:rsidRPr="00B60850">
        <w:rPr>
          <w:b w:val="0"/>
          <w:sz w:val="24"/>
          <w:szCs w:val="24"/>
        </w:rPr>
        <w:t xml:space="preserve"> </w:t>
      </w:r>
      <w:permStart w:id="227366494" w:edGrp="everyone"/>
      <w:r w:rsidR="00144AB4" w:rsidRPr="00B60850">
        <w:rPr>
          <w:b w:val="0"/>
          <w:sz w:val="24"/>
          <w:szCs w:val="24"/>
        </w:rPr>
        <w:t>ANO – NE*</w:t>
      </w:r>
      <w:permEnd w:id="227366494"/>
    </w:p>
    <w:p w14:paraId="75E3E7CF" w14:textId="63584151" w:rsidR="00A358D5" w:rsidRPr="00B60850" w:rsidRDefault="00DD1669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Dostupnost servisu 7 dní v týdnu, nástup na opravu do 24 hod.;</w:t>
      </w:r>
      <w:r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permStart w:id="1666790912" w:edGrp="everyone"/>
      <w:r w:rsidR="00144AB4" w:rsidRPr="00B60850">
        <w:rPr>
          <w:b w:val="0"/>
          <w:sz w:val="24"/>
          <w:szCs w:val="24"/>
        </w:rPr>
        <w:t>ANO – NE*</w:t>
      </w:r>
      <w:permEnd w:id="1666790912"/>
    </w:p>
    <w:p w14:paraId="289BC4B6" w14:textId="39CA178E" w:rsidR="00A358D5" w:rsidRPr="00B60850" w:rsidRDefault="00DD1669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Max. lhůta na odstranění závady od nástupu na opravu bez potřeby dodání náhradních dílů – 2</w:t>
      </w:r>
      <w:r w:rsidR="00D45F3D" w:rsidRPr="00B60850">
        <w:rPr>
          <w:b w:val="0"/>
          <w:sz w:val="24"/>
          <w:szCs w:val="24"/>
        </w:rPr>
        <w:t>4 hodin od nástupu na opravu;</w:t>
      </w:r>
      <w:r w:rsidR="00D45F3D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="00A729B9" w:rsidRPr="00B60850">
        <w:rPr>
          <w:b w:val="0"/>
          <w:sz w:val="24"/>
          <w:szCs w:val="24"/>
        </w:rPr>
        <w:tab/>
      </w:r>
      <w:r w:rsidRPr="00B60850">
        <w:rPr>
          <w:b w:val="0"/>
          <w:sz w:val="24"/>
          <w:szCs w:val="24"/>
        </w:rPr>
        <w:tab/>
      </w:r>
      <w:permStart w:id="49351319" w:edGrp="everyone"/>
      <w:r w:rsidR="007D2B93" w:rsidRPr="00B60850">
        <w:rPr>
          <w:b w:val="0"/>
          <w:sz w:val="24"/>
          <w:szCs w:val="24"/>
        </w:rPr>
        <w:t xml:space="preserve"> </w:t>
      </w:r>
      <w:r w:rsidR="00144AB4" w:rsidRPr="00B60850">
        <w:rPr>
          <w:b w:val="0"/>
          <w:sz w:val="24"/>
          <w:szCs w:val="24"/>
        </w:rPr>
        <w:t>ANO – NE*</w:t>
      </w:r>
      <w:permEnd w:id="49351319"/>
    </w:p>
    <w:p w14:paraId="4F9E604D" w14:textId="7E747346" w:rsidR="00DD1669" w:rsidRPr="00B60850" w:rsidRDefault="00DD1669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Max. lhůta na odstranění závady od nástupu na opravu při potřebě dodání náhradních dílů pro zprovoznění ZP – 3 pracovní dny od nástupu na opravu</w:t>
      </w:r>
      <w:r w:rsidR="00A729B9" w:rsidRPr="00B60850">
        <w:rPr>
          <w:b w:val="0"/>
          <w:sz w:val="24"/>
          <w:szCs w:val="24"/>
        </w:rPr>
        <w:t xml:space="preserve"> </w:t>
      </w:r>
      <w:r w:rsidR="00A729B9" w:rsidRPr="00B60850">
        <w:rPr>
          <w:b w:val="0"/>
          <w:sz w:val="24"/>
          <w:szCs w:val="24"/>
        </w:rPr>
        <w:tab/>
      </w:r>
      <w:r w:rsidR="0002575E" w:rsidRPr="00B60850">
        <w:rPr>
          <w:b w:val="0"/>
          <w:sz w:val="24"/>
          <w:szCs w:val="24"/>
        </w:rPr>
        <w:tab/>
      </w:r>
      <w:permStart w:id="2122208374" w:edGrp="everyone"/>
      <w:r w:rsidR="00144AB4" w:rsidRPr="00B60850">
        <w:rPr>
          <w:b w:val="0"/>
          <w:sz w:val="24"/>
          <w:szCs w:val="24"/>
        </w:rPr>
        <w:t>ANO – NE*</w:t>
      </w:r>
      <w:permEnd w:id="2122208374"/>
    </w:p>
    <w:p w14:paraId="12EAC3E1" w14:textId="77777777" w:rsidR="00BE108C" w:rsidRPr="00B60850" w:rsidRDefault="00D45470" w:rsidP="009D31D3">
      <w:pPr>
        <w:pStyle w:val="Odstavecseseznamem"/>
        <w:numPr>
          <w:ilvl w:val="0"/>
          <w:numId w:val="51"/>
        </w:numPr>
        <w:ind w:left="426"/>
        <w:jc w:val="both"/>
        <w:rPr>
          <w:color w:val="000000"/>
          <w:sz w:val="24"/>
          <w:szCs w:val="24"/>
        </w:rPr>
      </w:pPr>
      <w:r w:rsidRPr="00B60850">
        <w:rPr>
          <w:color w:val="000000"/>
          <w:sz w:val="24"/>
          <w:szCs w:val="24"/>
        </w:rPr>
        <w:t>Ostatní technické podmínky na součásti nabídky:</w:t>
      </w:r>
    </w:p>
    <w:p w14:paraId="6C9B5907" w14:textId="121731E8" w:rsidR="00BE108C" w:rsidRPr="00B60850" w:rsidRDefault="00BE108C" w:rsidP="00D1016A">
      <w:pPr>
        <w:pStyle w:val="Odstavecseseznamem"/>
        <w:numPr>
          <w:ilvl w:val="1"/>
          <w:numId w:val="60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bookmarkStart w:id="7" w:name="_Toc515431782"/>
      <w:bookmarkStart w:id="8" w:name="_Toc515431902"/>
      <w:bookmarkStart w:id="9" w:name="_Toc515432191"/>
      <w:bookmarkStart w:id="10" w:name="_Toc517093627"/>
      <w:bookmarkStart w:id="11" w:name="_Toc15380911"/>
      <w:bookmarkStart w:id="12" w:name="_Toc18659367"/>
      <w:bookmarkStart w:id="13" w:name="_Toc18663238"/>
      <w:bookmarkStart w:id="14" w:name="_Toc73536367"/>
      <w:bookmarkStart w:id="15" w:name="_Toc73950671"/>
      <w:bookmarkStart w:id="16" w:name="_Hlk171582577"/>
      <w:r w:rsidRPr="00B60850">
        <w:rPr>
          <w:b w:val="0"/>
          <w:sz w:val="24"/>
          <w:szCs w:val="24"/>
        </w:rPr>
        <w:t>V rámci nabídky účastník zadávacího řízení k</w:t>
      </w:r>
      <w:r w:rsidR="00532537" w:rsidRPr="00B60850">
        <w:rPr>
          <w:b w:val="0"/>
          <w:sz w:val="24"/>
          <w:szCs w:val="24"/>
        </w:rPr>
        <w:t> nabízenému předmětu k výpůjčce</w:t>
      </w:r>
      <w:r w:rsidRPr="00B60850">
        <w:rPr>
          <w:b w:val="0"/>
          <w:sz w:val="24"/>
          <w:szCs w:val="24"/>
        </w:rPr>
        <w:t xml:space="preserve"> předloží: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33548A5" w14:textId="2E52D7C8" w:rsidR="00BE108C" w:rsidRPr="00B60850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7" w:name="_Hlk45544000"/>
      <w:r w:rsidRPr="00B60850">
        <w:rPr>
          <w:b w:val="0"/>
          <w:sz w:val="24"/>
          <w:szCs w:val="24"/>
          <w:lang w:eastAsia="cs-CZ"/>
        </w:rPr>
        <w:t>produktové listy s technickou specifikací</w:t>
      </w:r>
      <w:r w:rsidRPr="00B60850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B60850">
        <w:rPr>
          <w:b w:val="0"/>
          <w:sz w:val="24"/>
          <w:szCs w:val="24"/>
        </w:rPr>
        <w:t xml:space="preserve">produktová data, fotografie, schémata, katalogová čísla aj.); </w:t>
      </w:r>
      <w:r w:rsidR="00DD1669" w:rsidRPr="00B60850">
        <w:rPr>
          <w:b w:val="0"/>
          <w:sz w:val="24"/>
          <w:szCs w:val="24"/>
        </w:rPr>
        <w:tab/>
      </w:r>
      <w:r w:rsidR="00A358D5" w:rsidRPr="00B60850">
        <w:rPr>
          <w:b w:val="0"/>
          <w:sz w:val="24"/>
          <w:szCs w:val="24"/>
        </w:rPr>
        <w:t xml:space="preserve">     </w:t>
      </w:r>
      <w:r w:rsidR="00AF5215" w:rsidRPr="00B60850">
        <w:rPr>
          <w:b w:val="0"/>
          <w:sz w:val="24"/>
          <w:szCs w:val="24"/>
        </w:rPr>
        <w:t xml:space="preserve">     </w:t>
      </w:r>
      <w:r w:rsidR="00A358D5" w:rsidRPr="00B60850">
        <w:rPr>
          <w:b w:val="0"/>
          <w:sz w:val="24"/>
          <w:szCs w:val="24"/>
        </w:rPr>
        <w:t xml:space="preserve">   </w:t>
      </w:r>
      <w:permStart w:id="1808413024" w:edGrp="everyone"/>
      <w:r w:rsidR="00144AB4" w:rsidRPr="00B60850">
        <w:rPr>
          <w:b w:val="0"/>
          <w:sz w:val="24"/>
          <w:szCs w:val="24"/>
        </w:rPr>
        <w:t>ANO – NE*</w:t>
      </w:r>
      <w:permEnd w:id="1808413024"/>
    </w:p>
    <w:p w14:paraId="188BDCD2" w14:textId="3B2CD080" w:rsidR="00A358D5" w:rsidRPr="00B60850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8" w:name="_Hlk64882385"/>
      <w:bookmarkEnd w:id="17"/>
      <w:r w:rsidRPr="00B60850">
        <w:rPr>
          <w:b w:val="0"/>
          <w:sz w:val="24"/>
          <w:szCs w:val="24"/>
          <w:lang w:eastAsia="cs-CZ"/>
        </w:rPr>
        <w:t>návod</w:t>
      </w:r>
      <w:r w:rsidR="00F855B7" w:rsidRPr="00B60850">
        <w:rPr>
          <w:b w:val="0"/>
          <w:sz w:val="24"/>
          <w:szCs w:val="24"/>
          <w:lang w:eastAsia="cs-CZ"/>
        </w:rPr>
        <w:t>y</w:t>
      </w:r>
      <w:r w:rsidRPr="00B60850">
        <w:rPr>
          <w:b w:val="0"/>
          <w:sz w:val="24"/>
          <w:szCs w:val="24"/>
          <w:lang w:eastAsia="cs-CZ"/>
        </w:rPr>
        <w:t xml:space="preserve"> k obsluze/uživatelsk</w:t>
      </w:r>
      <w:r w:rsidR="00F855B7" w:rsidRPr="00B60850">
        <w:rPr>
          <w:b w:val="0"/>
          <w:sz w:val="24"/>
          <w:szCs w:val="24"/>
          <w:lang w:eastAsia="cs-CZ"/>
        </w:rPr>
        <w:t>é</w:t>
      </w:r>
      <w:r w:rsidRPr="00B60850">
        <w:rPr>
          <w:b w:val="0"/>
          <w:sz w:val="24"/>
          <w:szCs w:val="24"/>
          <w:lang w:eastAsia="cs-CZ"/>
        </w:rPr>
        <w:t xml:space="preserve"> příručk</w:t>
      </w:r>
      <w:r w:rsidR="00F855B7" w:rsidRPr="00B60850">
        <w:rPr>
          <w:b w:val="0"/>
          <w:sz w:val="24"/>
          <w:szCs w:val="24"/>
          <w:lang w:eastAsia="cs-CZ"/>
        </w:rPr>
        <w:t>y</w:t>
      </w:r>
      <w:r w:rsidRPr="00B60850">
        <w:rPr>
          <w:b w:val="0"/>
          <w:sz w:val="24"/>
          <w:szCs w:val="24"/>
          <w:lang w:eastAsia="cs-CZ"/>
        </w:rPr>
        <w:t xml:space="preserve"> v českém jazyce (dle platné legislativy)</w:t>
      </w:r>
      <w:r w:rsidR="0018524E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ab/>
        <w:t xml:space="preserve"> </w:t>
      </w:r>
      <w:r w:rsidR="00A358D5" w:rsidRPr="00B60850">
        <w:rPr>
          <w:b w:val="0"/>
          <w:sz w:val="24"/>
          <w:szCs w:val="24"/>
          <w:lang w:eastAsia="cs-CZ"/>
        </w:rPr>
        <w:tab/>
        <w:t xml:space="preserve">      </w:t>
      </w:r>
      <w:r w:rsidR="00A358D5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  <w:lang w:eastAsia="cs-CZ"/>
        </w:rPr>
        <w:t xml:space="preserve">   </w:t>
      </w:r>
      <w:r w:rsidR="00AF5215" w:rsidRPr="00B60850">
        <w:rPr>
          <w:b w:val="0"/>
          <w:sz w:val="24"/>
          <w:szCs w:val="24"/>
          <w:lang w:eastAsia="cs-CZ"/>
        </w:rPr>
        <w:t xml:space="preserve">       </w:t>
      </w:r>
      <w:r w:rsidR="0018524E" w:rsidRPr="00B60850">
        <w:rPr>
          <w:b w:val="0"/>
          <w:sz w:val="24"/>
          <w:szCs w:val="24"/>
          <w:lang w:eastAsia="cs-CZ"/>
        </w:rPr>
        <w:t xml:space="preserve">   </w:t>
      </w:r>
      <w:permStart w:id="1471838678" w:edGrp="everyone"/>
      <w:r w:rsidR="00144AB4" w:rsidRPr="00B60850">
        <w:rPr>
          <w:b w:val="0"/>
          <w:sz w:val="24"/>
          <w:szCs w:val="24"/>
        </w:rPr>
        <w:t>ANO – NE*</w:t>
      </w:r>
      <w:permEnd w:id="1471838678"/>
    </w:p>
    <w:p w14:paraId="0CC3B075" w14:textId="41479BDC" w:rsidR="00A358D5" w:rsidRPr="00B60850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B60850">
        <w:rPr>
          <w:b w:val="0"/>
          <w:sz w:val="24"/>
          <w:szCs w:val="24"/>
          <w:lang w:eastAsia="cs-CZ"/>
        </w:rPr>
        <w:t>prohlášení o shodě ve vztahu ke konkrétnímu nabízenému plnění (kopie v českém jazyce) včetně identifikace zboží (kód, typ, model apod.);</w:t>
      </w:r>
      <w:r w:rsidR="00A358D5" w:rsidRPr="00B60850">
        <w:rPr>
          <w:b w:val="0"/>
          <w:sz w:val="24"/>
          <w:szCs w:val="24"/>
          <w:lang w:eastAsia="cs-CZ"/>
        </w:rPr>
        <w:tab/>
      </w:r>
      <w:r w:rsidR="0018524E" w:rsidRPr="00B60850">
        <w:rPr>
          <w:b w:val="0"/>
          <w:sz w:val="24"/>
          <w:szCs w:val="24"/>
        </w:rPr>
        <w:t xml:space="preserve"> </w:t>
      </w:r>
      <w:r w:rsidR="00AF5215" w:rsidRPr="00B60850">
        <w:rPr>
          <w:b w:val="0"/>
          <w:sz w:val="24"/>
          <w:szCs w:val="24"/>
        </w:rPr>
        <w:t xml:space="preserve">        </w:t>
      </w:r>
      <w:r w:rsidR="0018524E" w:rsidRPr="00B60850">
        <w:rPr>
          <w:b w:val="0"/>
          <w:sz w:val="24"/>
          <w:szCs w:val="24"/>
        </w:rPr>
        <w:t xml:space="preserve">    </w:t>
      </w:r>
      <w:permStart w:id="1449400586" w:edGrp="everyone"/>
      <w:r w:rsidR="00144AB4" w:rsidRPr="00B60850">
        <w:rPr>
          <w:b w:val="0"/>
          <w:sz w:val="24"/>
          <w:szCs w:val="24"/>
        </w:rPr>
        <w:t>ANO – NE*</w:t>
      </w:r>
      <w:permEnd w:id="1449400586"/>
    </w:p>
    <w:p w14:paraId="0017C1E8" w14:textId="73332D32" w:rsidR="00BE108C" w:rsidRPr="00B60850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 w:rsidRPr="00B60850">
        <w:rPr>
          <w:b w:val="0"/>
          <w:snapToGrid w:val="0"/>
          <w:sz w:val="24"/>
          <w:szCs w:val="24"/>
        </w:rPr>
        <w:t>registraci osoby k distribuci zdravotnických prostředků u</w:t>
      </w:r>
      <w:r w:rsidRPr="00B60850">
        <w:rPr>
          <w:b w:val="0"/>
          <w:sz w:val="24"/>
          <w:szCs w:val="24"/>
        </w:rPr>
        <w:t xml:space="preserve"> </w:t>
      </w:r>
      <w:r w:rsidRPr="00B60850">
        <w:rPr>
          <w:b w:val="0"/>
          <w:snapToGrid w:val="0"/>
          <w:sz w:val="24"/>
          <w:szCs w:val="24"/>
        </w:rPr>
        <w:t>Státního ústavu pro kontrolu léčiv (dle platné legislativy)</w:t>
      </w:r>
      <w:r w:rsidR="00DD1669" w:rsidRPr="00B60850">
        <w:rPr>
          <w:b w:val="0"/>
          <w:snapToGrid w:val="0"/>
          <w:sz w:val="24"/>
          <w:szCs w:val="24"/>
        </w:rPr>
        <w:tab/>
      </w:r>
      <w:r w:rsidR="00DD1669" w:rsidRPr="00B60850">
        <w:rPr>
          <w:b w:val="0"/>
          <w:snapToGrid w:val="0"/>
          <w:sz w:val="24"/>
          <w:szCs w:val="24"/>
        </w:rPr>
        <w:tab/>
      </w:r>
      <w:r w:rsidR="00DD1669" w:rsidRPr="00B60850">
        <w:rPr>
          <w:b w:val="0"/>
          <w:snapToGrid w:val="0"/>
          <w:sz w:val="24"/>
          <w:szCs w:val="24"/>
        </w:rPr>
        <w:tab/>
      </w:r>
      <w:r w:rsidR="00DD1669" w:rsidRPr="00B60850">
        <w:rPr>
          <w:b w:val="0"/>
          <w:snapToGrid w:val="0"/>
          <w:sz w:val="24"/>
          <w:szCs w:val="24"/>
        </w:rPr>
        <w:tab/>
      </w:r>
      <w:r w:rsidR="0018524E" w:rsidRPr="00B60850">
        <w:rPr>
          <w:b w:val="0"/>
          <w:snapToGrid w:val="0"/>
          <w:sz w:val="24"/>
          <w:szCs w:val="24"/>
        </w:rPr>
        <w:t xml:space="preserve">  </w:t>
      </w:r>
      <w:r w:rsidR="00AF5215" w:rsidRPr="00B60850">
        <w:rPr>
          <w:b w:val="0"/>
          <w:snapToGrid w:val="0"/>
          <w:sz w:val="24"/>
          <w:szCs w:val="24"/>
        </w:rPr>
        <w:t xml:space="preserve">        </w:t>
      </w:r>
      <w:r w:rsidR="0018524E" w:rsidRPr="00B60850">
        <w:rPr>
          <w:b w:val="0"/>
          <w:snapToGrid w:val="0"/>
          <w:sz w:val="24"/>
          <w:szCs w:val="24"/>
        </w:rPr>
        <w:t xml:space="preserve">   </w:t>
      </w:r>
      <w:permStart w:id="719282993" w:edGrp="everyone"/>
      <w:r w:rsidR="00144AB4" w:rsidRPr="00B60850">
        <w:rPr>
          <w:b w:val="0"/>
          <w:sz w:val="24"/>
          <w:szCs w:val="24"/>
        </w:rPr>
        <w:t>ANO – NE*</w:t>
      </w:r>
      <w:permEnd w:id="719282993"/>
    </w:p>
    <w:p w14:paraId="2A76A28C" w14:textId="0745A179" w:rsidR="00BE108C" w:rsidRPr="00B60850" w:rsidRDefault="00BE108C" w:rsidP="001841E6">
      <w:pPr>
        <w:numPr>
          <w:ilvl w:val="0"/>
          <w:numId w:val="56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 w:rsidRPr="00B60850">
        <w:rPr>
          <w:b w:val="0"/>
          <w:sz w:val="24"/>
          <w:szCs w:val="24"/>
        </w:rPr>
        <w:t>registraci osoby provádějící servis zdravotnických prostředků</w:t>
      </w:r>
      <w:r w:rsidR="002D0521" w:rsidRPr="00B60850">
        <w:rPr>
          <w:b w:val="0"/>
          <w:sz w:val="24"/>
          <w:szCs w:val="24"/>
        </w:rPr>
        <w:t xml:space="preserve"> u</w:t>
      </w:r>
      <w:r w:rsidRPr="00B60850">
        <w:rPr>
          <w:b w:val="0"/>
          <w:sz w:val="24"/>
          <w:szCs w:val="24"/>
        </w:rPr>
        <w:t xml:space="preserve"> </w:t>
      </w:r>
      <w:r w:rsidRPr="00B60850">
        <w:rPr>
          <w:b w:val="0"/>
          <w:snapToGrid w:val="0"/>
          <w:sz w:val="24"/>
          <w:szCs w:val="24"/>
        </w:rPr>
        <w:t>Státního ústavu pro kontrolu léčiv (dle platné legislativy)</w:t>
      </w:r>
      <w:r w:rsidR="00DD1669" w:rsidRPr="00B60850">
        <w:rPr>
          <w:b w:val="0"/>
          <w:snapToGrid w:val="0"/>
          <w:sz w:val="24"/>
          <w:szCs w:val="24"/>
        </w:rPr>
        <w:tab/>
      </w:r>
      <w:r w:rsidR="00DD1669" w:rsidRPr="00B60850">
        <w:rPr>
          <w:b w:val="0"/>
          <w:snapToGrid w:val="0"/>
          <w:sz w:val="24"/>
          <w:szCs w:val="24"/>
        </w:rPr>
        <w:tab/>
      </w:r>
      <w:r w:rsidR="00DD1669" w:rsidRPr="00B60850">
        <w:rPr>
          <w:b w:val="0"/>
          <w:snapToGrid w:val="0"/>
          <w:sz w:val="24"/>
          <w:szCs w:val="24"/>
        </w:rPr>
        <w:tab/>
      </w:r>
      <w:r w:rsidR="0018524E" w:rsidRPr="00B60850">
        <w:rPr>
          <w:b w:val="0"/>
          <w:snapToGrid w:val="0"/>
          <w:sz w:val="24"/>
          <w:szCs w:val="24"/>
        </w:rPr>
        <w:t xml:space="preserve">          </w:t>
      </w:r>
      <w:r w:rsidR="0018524E" w:rsidRPr="00B60850">
        <w:rPr>
          <w:b w:val="0"/>
          <w:sz w:val="24"/>
          <w:szCs w:val="24"/>
        </w:rPr>
        <w:t xml:space="preserve">  </w:t>
      </w:r>
      <w:permStart w:id="1059025578" w:edGrp="everyone"/>
      <w:r w:rsidR="00144AB4" w:rsidRPr="00B60850">
        <w:rPr>
          <w:b w:val="0"/>
          <w:sz w:val="24"/>
          <w:szCs w:val="24"/>
        </w:rPr>
        <w:t>ANO – NE*</w:t>
      </w:r>
      <w:permEnd w:id="1059025578"/>
    </w:p>
    <w:bookmarkEnd w:id="16"/>
    <w:p w14:paraId="2446A75A" w14:textId="668EFEA5" w:rsidR="00BE108C" w:rsidRPr="00B60850" w:rsidRDefault="00532537" w:rsidP="00532537">
      <w:pPr>
        <w:numPr>
          <w:ilvl w:val="0"/>
          <w:numId w:val="56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 w:rsidRPr="00B60850">
        <w:rPr>
          <w:b w:val="0"/>
          <w:snapToGrid w:val="0"/>
          <w:sz w:val="24"/>
          <w:szCs w:val="24"/>
        </w:rPr>
        <w:lastRenderedPageBreak/>
        <w:t xml:space="preserve">v rámci prokázání profesní kvalifikace </w:t>
      </w:r>
      <w:r w:rsidR="00BE108C" w:rsidRPr="00B60850">
        <w:rPr>
          <w:b w:val="0"/>
          <w:snapToGrid w:val="0"/>
          <w:sz w:val="24"/>
          <w:szCs w:val="24"/>
        </w:rPr>
        <w:t xml:space="preserve">minimálně 3 certifikáty odborné způsobilosti alespoň 3 servisních techniků pro předmět plnění nabízený k výpůjčce </w:t>
      </w:r>
      <w:r w:rsidRPr="00B60850">
        <w:rPr>
          <w:b w:val="0"/>
          <w:bCs/>
          <w:i/>
          <w:iCs/>
          <w:sz w:val="24"/>
          <w:szCs w:val="24"/>
        </w:rPr>
        <w:tab/>
      </w:r>
      <w:r w:rsidRPr="00B60850">
        <w:rPr>
          <w:b w:val="0"/>
          <w:bCs/>
          <w:i/>
          <w:iCs/>
          <w:sz w:val="24"/>
          <w:szCs w:val="24"/>
        </w:rPr>
        <w:tab/>
      </w:r>
      <w:r w:rsidRPr="00B60850">
        <w:rPr>
          <w:b w:val="0"/>
          <w:bCs/>
          <w:i/>
          <w:iCs/>
          <w:sz w:val="24"/>
          <w:szCs w:val="24"/>
        </w:rPr>
        <w:tab/>
      </w:r>
      <w:r w:rsidRPr="00B60850">
        <w:rPr>
          <w:b w:val="0"/>
          <w:bCs/>
          <w:i/>
          <w:iCs/>
          <w:sz w:val="24"/>
          <w:szCs w:val="24"/>
        </w:rPr>
        <w:tab/>
      </w:r>
      <w:r w:rsidRPr="00B60850">
        <w:rPr>
          <w:b w:val="0"/>
          <w:snapToGrid w:val="0"/>
          <w:sz w:val="24"/>
          <w:szCs w:val="24"/>
        </w:rPr>
        <w:tab/>
      </w:r>
      <w:r w:rsidRPr="00B60850">
        <w:rPr>
          <w:b w:val="0"/>
          <w:snapToGrid w:val="0"/>
          <w:sz w:val="24"/>
          <w:szCs w:val="24"/>
        </w:rPr>
        <w:tab/>
      </w:r>
      <w:r w:rsidRPr="00B60850">
        <w:rPr>
          <w:b w:val="0"/>
          <w:snapToGrid w:val="0"/>
          <w:sz w:val="24"/>
          <w:szCs w:val="24"/>
        </w:rPr>
        <w:tab/>
        <w:t xml:space="preserve"> </w:t>
      </w:r>
      <w:r w:rsidR="00AF5215" w:rsidRPr="00B60850">
        <w:rPr>
          <w:b w:val="0"/>
          <w:snapToGrid w:val="0"/>
          <w:sz w:val="24"/>
          <w:szCs w:val="24"/>
        </w:rPr>
        <w:t xml:space="preserve">     </w:t>
      </w:r>
      <w:r w:rsidRPr="00B60850">
        <w:rPr>
          <w:b w:val="0"/>
          <w:snapToGrid w:val="0"/>
          <w:sz w:val="24"/>
          <w:szCs w:val="24"/>
        </w:rPr>
        <w:t xml:space="preserve">      </w:t>
      </w:r>
      <w:permStart w:id="1067255699" w:edGrp="everyone"/>
      <w:r w:rsidR="00144AB4" w:rsidRPr="00B60850">
        <w:rPr>
          <w:b w:val="0"/>
          <w:sz w:val="24"/>
          <w:szCs w:val="24"/>
        </w:rPr>
        <w:t>ANO – NE*</w:t>
      </w:r>
      <w:permEnd w:id="1067255699"/>
    </w:p>
    <w:p w14:paraId="13CA10C8" w14:textId="11498031" w:rsidR="004E5E05" w:rsidRPr="00B60850" w:rsidRDefault="00004E07" w:rsidP="007C589A">
      <w:pPr>
        <w:numPr>
          <w:ilvl w:val="0"/>
          <w:numId w:val="56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v rámci prokázání profesní kvalifikace minimálně 2 certifikáty odborné způsobilosti alespoň 2 aplikačních specialistů pro předmět plnění nabízený k výpůjčce  </w:t>
      </w:r>
      <w:r w:rsidR="007C589A" w:rsidRPr="00B60850">
        <w:rPr>
          <w:b w:val="0"/>
          <w:snapToGrid w:val="0"/>
          <w:sz w:val="24"/>
          <w:szCs w:val="24"/>
        </w:rPr>
        <w:t xml:space="preserve">     </w:t>
      </w:r>
      <w:r w:rsidR="007C589A" w:rsidRPr="00B60850">
        <w:rPr>
          <w:b w:val="0"/>
          <w:snapToGrid w:val="0"/>
          <w:sz w:val="24"/>
          <w:szCs w:val="24"/>
        </w:rPr>
        <w:tab/>
      </w:r>
      <w:r w:rsidR="007C589A" w:rsidRPr="00B60850">
        <w:rPr>
          <w:b w:val="0"/>
          <w:snapToGrid w:val="0"/>
          <w:sz w:val="24"/>
          <w:szCs w:val="24"/>
        </w:rPr>
        <w:tab/>
      </w:r>
      <w:r w:rsidR="007C589A" w:rsidRPr="00B60850">
        <w:rPr>
          <w:b w:val="0"/>
          <w:snapToGrid w:val="0"/>
          <w:sz w:val="24"/>
          <w:szCs w:val="24"/>
        </w:rPr>
        <w:tab/>
      </w:r>
      <w:r w:rsidR="007C589A" w:rsidRPr="00B60850">
        <w:rPr>
          <w:b w:val="0"/>
          <w:snapToGrid w:val="0"/>
          <w:sz w:val="24"/>
          <w:szCs w:val="24"/>
        </w:rPr>
        <w:tab/>
      </w:r>
      <w:r w:rsidR="007C589A" w:rsidRPr="00B60850">
        <w:rPr>
          <w:b w:val="0"/>
          <w:snapToGrid w:val="0"/>
          <w:sz w:val="24"/>
          <w:szCs w:val="24"/>
        </w:rPr>
        <w:tab/>
      </w:r>
      <w:r w:rsidR="007C589A" w:rsidRPr="00B60850">
        <w:rPr>
          <w:b w:val="0"/>
          <w:snapToGrid w:val="0"/>
          <w:sz w:val="24"/>
          <w:szCs w:val="24"/>
        </w:rPr>
        <w:tab/>
      </w:r>
      <w:r w:rsidR="007C589A" w:rsidRPr="00B60850">
        <w:rPr>
          <w:b w:val="0"/>
          <w:snapToGrid w:val="0"/>
          <w:sz w:val="24"/>
          <w:szCs w:val="24"/>
        </w:rPr>
        <w:tab/>
        <w:t xml:space="preserve"> </w:t>
      </w:r>
      <w:r w:rsidR="00AF5215" w:rsidRPr="00B60850">
        <w:rPr>
          <w:b w:val="0"/>
          <w:snapToGrid w:val="0"/>
          <w:sz w:val="24"/>
          <w:szCs w:val="24"/>
        </w:rPr>
        <w:t xml:space="preserve">     </w:t>
      </w:r>
      <w:r w:rsidR="007C589A" w:rsidRPr="00B60850">
        <w:rPr>
          <w:b w:val="0"/>
          <w:snapToGrid w:val="0"/>
          <w:sz w:val="24"/>
          <w:szCs w:val="24"/>
        </w:rPr>
        <w:t xml:space="preserve">  </w:t>
      </w:r>
      <w:r w:rsidR="00AF5215" w:rsidRPr="00B60850">
        <w:rPr>
          <w:b w:val="0"/>
          <w:snapToGrid w:val="0"/>
          <w:sz w:val="24"/>
          <w:szCs w:val="24"/>
        </w:rPr>
        <w:t xml:space="preserve"> </w:t>
      </w:r>
      <w:r w:rsidR="007C589A" w:rsidRPr="00B60850">
        <w:rPr>
          <w:b w:val="0"/>
          <w:snapToGrid w:val="0"/>
          <w:sz w:val="24"/>
          <w:szCs w:val="24"/>
        </w:rPr>
        <w:t xml:space="preserve">   </w:t>
      </w:r>
      <w:permStart w:id="1621173465" w:edGrp="everyone"/>
      <w:r w:rsidR="007C589A" w:rsidRPr="00B60850">
        <w:rPr>
          <w:b w:val="0"/>
          <w:sz w:val="24"/>
          <w:szCs w:val="24"/>
        </w:rPr>
        <w:t>ANO – NE*</w:t>
      </w:r>
      <w:permEnd w:id="1621173465"/>
    </w:p>
    <w:p w14:paraId="458EF00A" w14:textId="2F0FA409" w:rsidR="00BE108C" w:rsidRPr="00B60850" w:rsidRDefault="00BE108C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sz w:val="24"/>
          <w:szCs w:val="24"/>
        </w:rPr>
      </w:pPr>
      <w:r w:rsidRPr="00B60850">
        <w:rPr>
          <w:b w:val="0"/>
          <w:color w:val="000000"/>
          <w:sz w:val="24"/>
          <w:szCs w:val="24"/>
        </w:rPr>
        <w:t xml:space="preserve">seznam </w:t>
      </w:r>
      <w:r w:rsidR="004E5E05" w:rsidRPr="00B60850">
        <w:rPr>
          <w:b w:val="0"/>
          <w:color w:val="000000"/>
          <w:sz w:val="24"/>
          <w:szCs w:val="24"/>
        </w:rPr>
        <w:t xml:space="preserve">se </w:t>
      </w:r>
      <w:r w:rsidRPr="00B60850">
        <w:rPr>
          <w:b w:val="0"/>
          <w:color w:val="000000"/>
          <w:sz w:val="24"/>
          <w:szCs w:val="24"/>
        </w:rPr>
        <w:t>specifikac</w:t>
      </w:r>
      <w:r w:rsidR="004E5E05" w:rsidRPr="00B60850">
        <w:rPr>
          <w:b w:val="0"/>
          <w:color w:val="000000"/>
          <w:sz w:val="24"/>
          <w:szCs w:val="24"/>
        </w:rPr>
        <w:t>í</w:t>
      </w:r>
      <w:r w:rsidRPr="00B60850">
        <w:rPr>
          <w:b w:val="0"/>
          <w:color w:val="000000"/>
          <w:sz w:val="24"/>
          <w:szCs w:val="24"/>
        </w:rPr>
        <w:t xml:space="preserve"> minimálních hardwarových požadavků na počítač zadavatele </w:t>
      </w:r>
      <w:r w:rsidR="00F00875" w:rsidRPr="00B60850">
        <w:rPr>
          <w:b w:val="0"/>
          <w:color w:val="000000"/>
          <w:sz w:val="24"/>
          <w:szCs w:val="24"/>
        </w:rPr>
        <w:t xml:space="preserve">pro připojení </w:t>
      </w:r>
      <w:r w:rsidR="004D0AEC" w:rsidRPr="00B60850">
        <w:rPr>
          <w:b w:val="0"/>
          <w:color w:val="000000"/>
          <w:sz w:val="24"/>
          <w:szCs w:val="24"/>
        </w:rPr>
        <w:t>hematologického analyzátoru</w:t>
      </w:r>
      <w:r w:rsidR="00F00875" w:rsidRPr="00B60850">
        <w:rPr>
          <w:b w:val="0"/>
          <w:color w:val="000000"/>
          <w:sz w:val="24"/>
          <w:szCs w:val="24"/>
        </w:rPr>
        <w:t xml:space="preserve"> k LIS včetně požadavků na komunikační rozhraní (LAN port, COM port apod.)</w:t>
      </w:r>
      <w:r w:rsidR="00F00875" w:rsidRPr="00B60850">
        <w:rPr>
          <w:b w:val="0"/>
          <w:color w:val="000000"/>
          <w:sz w:val="24"/>
          <w:szCs w:val="24"/>
        </w:rPr>
        <w:tab/>
      </w:r>
      <w:r w:rsidR="00F00875" w:rsidRPr="00B60850">
        <w:rPr>
          <w:b w:val="0"/>
          <w:color w:val="000000"/>
          <w:sz w:val="24"/>
          <w:szCs w:val="24"/>
        </w:rPr>
        <w:tab/>
      </w:r>
      <w:r w:rsidRPr="00B60850">
        <w:rPr>
          <w:b w:val="0"/>
          <w:color w:val="000000"/>
          <w:sz w:val="24"/>
          <w:szCs w:val="24"/>
        </w:rPr>
        <w:t xml:space="preserve"> </w:t>
      </w:r>
      <w:bookmarkEnd w:id="18"/>
      <w:r w:rsidR="004D0AEC" w:rsidRPr="00B60850">
        <w:rPr>
          <w:b w:val="0"/>
          <w:color w:val="000000"/>
          <w:sz w:val="24"/>
          <w:szCs w:val="24"/>
        </w:rPr>
        <w:t xml:space="preserve">      </w:t>
      </w:r>
      <w:r w:rsidR="00AF5215" w:rsidRPr="00B60850">
        <w:rPr>
          <w:b w:val="0"/>
          <w:color w:val="000000"/>
          <w:sz w:val="24"/>
          <w:szCs w:val="24"/>
        </w:rPr>
        <w:t xml:space="preserve">  </w:t>
      </w:r>
      <w:r w:rsidR="0018524E" w:rsidRPr="00B60850">
        <w:rPr>
          <w:b w:val="0"/>
          <w:color w:val="000000"/>
          <w:sz w:val="24"/>
          <w:szCs w:val="24"/>
        </w:rPr>
        <w:t xml:space="preserve">   </w:t>
      </w:r>
      <w:permStart w:id="1833923951" w:edGrp="everyone"/>
      <w:r w:rsidR="00144AB4" w:rsidRPr="00B60850">
        <w:rPr>
          <w:b w:val="0"/>
          <w:sz w:val="24"/>
          <w:szCs w:val="24"/>
        </w:rPr>
        <w:t>ANO – NE*</w:t>
      </w:r>
      <w:permEnd w:id="1833923951"/>
    </w:p>
    <w:p w14:paraId="61E3F5DA" w14:textId="2D618ABD" w:rsidR="00532537" w:rsidRPr="00B60850" w:rsidRDefault="00532537" w:rsidP="00A32C0B">
      <w:pPr>
        <w:numPr>
          <w:ilvl w:val="0"/>
          <w:numId w:val="56"/>
        </w:numPr>
        <w:spacing w:before="120" w:after="120"/>
        <w:ind w:left="1134" w:hanging="436"/>
        <w:jc w:val="both"/>
        <w:rPr>
          <w:b w:val="0"/>
          <w:color w:val="000000"/>
          <w:sz w:val="24"/>
          <w:szCs w:val="24"/>
        </w:rPr>
      </w:pPr>
      <w:r w:rsidRPr="00B60850">
        <w:rPr>
          <w:b w:val="0"/>
          <w:bCs/>
          <w:sz w:val="24"/>
          <w:szCs w:val="24"/>
        </w:rPr>
        <w:t>prohlášení výrobce o kybernetické bezpečnosti MDS2</w:t>
      </w:r>
      <w:r w:rsidR="00A729B9" w:rsidRPr="00B60850">
        <w:rPr>
          <w:b w:val="0"/>
          <w:bCs/>
          <w:sz w:val="24"/>
          <w:szCs w:val="24"/>
        </w:rPr>
        <w:t>, pokud byl výrobcem vydán</w:t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="00D1016A" w:rsidRPr="00B60850">
        <w:rPr>
          <w:b w:val="0"/>
          <w:bCs/>
          <w:sz w:val="24"/>
          <w:szCs w:val="24"/>
        </w:rPr>
        <w:tab/>
      </w:r>
      <w:r w:rsidRPr="00B60850">
        <w:rPr>
          <w:b w:val="0"/>
          <w:bCs/>
          <w:sz w:val="24"/>
          <w:szCs w:val="24"/>
        </w:rPr>
        <w:tab/>
      </w:r>
      <w:permStart w:id="225773404" w:edGrp="everyone"/>
      <w:r w:rsidR="00144AB4" w:rsidRPr="00B60850">
        <w:rPr>
          <w:b w:val="0"/>
          <w:sz w:val="24"/>
          <w:szCs w:val="24"/>
        </w:rPr>
        <w:t>ANO – NE*</w:t>
      </w:r>
      <w:permEnd w:id="225773404"/>
    </w:p>
    <w:p w14:paraId="4B5F88EA" w14:textId="12145219" w:rsidR="0038479D" w:rsidRPr="00B60850" w:rsidRDefault="0038479D" w:rsidP="00033657">
      <w:pPr>
        <w:jc w:val="both"/>
        <w:rPr>
          <w:color w:val="000000"/>
          <w:sz w:val="24"/>
          <w:szCs w:val="24"/>
        </w:rPr>
      </w:pPr>
    </w:p>
    <w:p w14:paraId="1E0C9EC8" w14:textId="620AE542" w:rsidR="00BE108C" w:rsidRPr="00B60850" w:rsidRDefault="00BE108C" w:rsidP="00F855B7">
      <w:pPr>
        <w:ind w:left="426"/>
        <w:jc w:val="both"/>
        <w:rPr>
          <w:color w:val="000000"/>
          <w:sz w:val="24"/>
          <w:szCs w:val="24"/>
        </w:rPr>
      </w:pPr>
      <w:r w:rsidRPr="00B60850">
        <w:rPr>
          <w:color w:val="000000"/>
          <w:sz w:val="24"/>
          <w:szCs w:val="24"/>
        </w:rPr>
        <w:t xml:space="preserve">Podrobnosti k požadavkům jsou uvedeny v čl. </w:t>
      </w:r>
      <w:r w:rsidR="008D39AC" w:rsidRPr="00B60850">
        <w:rPr>
          <w:color w:val="000000"/>
          <w:sz w:val="24"/>
          <w:szCs w:val="24"/>
        </w:rPr>
        <w:t xml:space="preserve">9 </w:t>
      </w:r>
      <w:r w:rsidR="0038479D" w:rsidRPr="00B60850">
        <w:rPr>
          <w:color w:val="000000"/>
          <w:sz w:val="24"/>
          <w:szCs w:val="24"/>
        </w:rPr>
        <w:t>výzvy k podání nabídek</w:t>
      </w:r>
    </w:p>
    <w:p w14:paraId="34382CCC" w14:textId="77777777" w:rsidR="00954CBD" w:rsidRPr="00B60850" w:rsidRDefault="00954CBD" w:rsidP="00F855B7">
      <w:pPr>
        <w:ind w:left="426"/>
        <w:jc w:val="both"/>
        <w:rPr>
          <w:color w:val="000000"/>
          <w:sz w:val="24"/>
          <w:szCs w:val="24"/>
        </w:rPr>
      </w:pPr>
    </w:p>
    <w:p w14:paraId="0B33F29E" w14:textId="40EE3ECF" w:rsidR="00FF7A42" w:rsidRPr="00B60850" w:rsidRDefault="00FF7A42" w:rsidP="00FF7A42">
      <w:pPr>
        <w:numPr>
          <w:ilvl w:val="0"/>
          <w:numId w:val="29"/>
        </w:numPr>
        <w:ind w:left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Odhad životnosti</w:t>
      </w:r>
      <w:r w:rsidRPr="00B60850">
        <w:rPr>
          <w:color w:val="000000"/>
          <w:sz w:val="24"/>
          <w:szCs w:val="24"/>
        </w:rPr>
        <w:t>:</w:t>
      </w:r>
    </w:p>
    <w:p w14:paraId="34B831C2" w14:textId="77777777" w:rsidR="00954CBD" w:rsidRDefault="00954CBD" w:rsidP="00F855B7">
      <w:pPr>
        <w:ind w:left="426"/>
        <w:jc w:val="both"/>
        <w:rPr>
          <w:bCs/>
          <w:color w:val="000000"/>
          <w:sz w:val="24"/>
          <w:szCs w:val="24"/>
        </w:rPr>
      </w:pPr>
    </w:p>
    <w:p w14:paraId="00154E92" w14:textId="492D8BBC" w:rsidR="00FF7A42" w:rsidRPr="00FF7A42" w:rsidRDefault="00FF7A42" w:rsidP="00FF7A42">
      <w:pPr>
        <w:pStyle w:val="Odstavecseseznamem"/>
        <w:numPr>
          <w:ilvl w:val="1"/>
          <w:numId w:val="61"/>
        </w:numPr>
        <w:spacing w:before="120" w:after="120"/>
        <w:jc w:val="both"/>
        <w:rPr>
          <w:b w:val="0"/>
          <w:sz w:val="24"/>
          <w:szCs w:val="24"/>
        </w:rPr>
      </w:pPr>
      <w:r w:rsidRPr="00FF7A42">
        <w:rPr>
          <w:b w:val="0"/>
          <w:sz w:val="24"/>
          <w:szCs w:val="24"/>
        </w:rPr>
        <w:t>Kvalifikovaný odhad životnosti nabízeného hematologického analyzátoru v běžném provozu, vyjádřený v rocích nebo v měsících, případně v počtu provedených měření, spolu s popisem metodiky, ze které tento odhad vychází, např. údaje výrobce, provozní zkušenosti, testovací protokoly apod. (tento údaj slouží pro posouzení dlouhodobé udržitelnosti nabízeného řešení a nebude považován za závaznou garanci životnosti.)</w:t>
      </w:r>
    </w:p>
    <w:p w14:paraId="4C73FA06" w14:textId="77777777" w:rsidR="00FF7A42" w:rsidRPr="00B60850" w:rsidRDefault="00FF7A42" w:rsidP="00FF7A42">
      <w:pPr>
        <w:spacing w:before="120" w:after="120"/>
        <w:ind w:left="709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>Odhad životnosti:</w:t>
      </w:r>
      <w:permStart w:id="545220421" w:edGrp="everyone"/>
      <w:r w:rsidRPr="00B60850">
        <w:rPr>
          <w:b w:val="0"/>
          <w:sz w:val="24"/>
          <w:szCs w:val="24"/>
        </w:rPr>
        <w:t>…………………………...</w:t>
      </w:r>
      <w:permEnd w:id="545220421"/>
    </w:p>
    <w:p w14:paraId="184BA0DC" w14:textId="77777777" w:rsidR="00FF7A42" w:rsidRPr="00B60850" w:rsidRDefault="00FF7A42" w:rsidP="00FF7A42">
      <w:pPr>
        <w:spacing w:before="120" w:after="120"/>
        <w:ind w:left="709"/>
        <w:jc w:val="both"/>
        <w:rPr>
          <w:b w:val="0"/>
          <w:sz w:val="24"/>
          <w:szCs w:val="24"/>
        </w:rPr>
      </w:pPr>
      <w:r w:rsidRPr="00B60850">
        <w:rPr>
          <w:b w:val="0"/>
          <w:sz w:val="24"/>
          <w:szCs w:val="24"/>
        </w:rPr>
        <w:t xml:space="preserve">Popis metodiky, ze které odhad vychází: </w:t>
      </w:r>
      <w:permStart w:id="1260088041" w:edGrp="everyone"/>
      <w:r w:rsidRPr="00B60850">
        <w:rPr>
          <w:b w:val="0"/>
          <w:sz w:val="24"/>
          <w:szCs w:val="24"/>
        </w:rPr>
        <w:t>…………………………………………….</w:t>
      </w:r>
      <w:permEnd w:id="1260088041"/>
    </w:p>
    <w:p w14:paraId="39EBFAD7" w14:textId="77777777" w:rsidR="00FF7A42" w:rsidRDefault="00FF7A42" w:rsidP="00F855B7">
      <w:pPr>
        <w:ind w:left="426"/>
        <w:jc w:val="both"/>
        <w:rPr>
          <w:bCs/>
          <w:color w:val="000000"/>
          <w:sz w:val="24"/>
          <w:szCs w:val="24"/>
        </w:rPr>
      </w:pPr>
    </w:p>
    <w:p w14:paraId="63A1C491" w14:textId="77777777" w:rsidR="00FF7A42" w:rsidRDefault="00FF7A42" w:rsidP="00F855B7">
      <w:pPr>
        <w:ind w:left="426"/>
        <w:jc w:val="both"/>
        <w:rPr>
          <w:bCs/>
          <w:color w:val="000000"/>
          <w:sz w:val="24"/>
          <w:szCs w:val="24"/>
        </w:rPr>
      </w:pPr>
    </w:p>
    <w:p w14:paraId="2F822210" w14:textId="4F5BBE1C" w:rsidR="00764D70" w:rsidRPr="00B60850" w:rsidRDefault="004E623C" w:rsidP="007446A3">
      <w:pPr>
        <w:jc w:val="both"/>
        <w:rPr>
          <w:b w:val="0"/>
          <w:bCs/>
          <w:color w:val="000000"/>
          <w:sz w:val="24"/>
          <w:szCs w:val="24"/>
        </w:rPr>
      </w:pPr>
      <w:r w:rsidRPr="00B60850">
        <w:rPr>
          <w:b w:val="0"/>
          <w:bCs/>
          <w:color w:val="000000"/>
          <w:sz w:val="24"/>
          <w:szCs w:val="24"/>
        </w:rPr>
        <w:t>___________________________________________________________________________</w:t>
      </w:r>
    </w:p>
    <w:p w14:paraId="6824FA59" w14:textId="77777777" w:rsidR="004E623C" w:rsidRPr="00B60850" w:rsidRDefault="004E623C" w:rsidP="007446A3">
      <w:pPr>
        <w:jc w:val="both"/>
        <w:rPr>
          <w:b w:val="0"/>
          <w:bCs/>
          <w:color w:val="000000"/>
          <w:sz w:val="24"/>
          <w:szCs w:val="24"/>
        </w:rPr>
      </w:pPr>
    </w:p>
    <w:p w14:paraId="50FF6A4A" w14:textId="5862FA30" w:rsidR="007446A3" w:rsidRPr="00B60850" w:rsidRDefault="007446A3" w:rsidP="007446A3">
      <w:pPr>
        <w:jc w:val="both"/>
        <w:rPr>
          <w:bCs/>
          <w:color w:val="000000"/>
          <w:sz w:val="24"/>
          <w:szCs w:val="24"/>
        </w:rPr>
      </w:pPr>
      <w:r w:rsidRPr="00B60850">
        <w:rPr>
          <w:b w:val="0"/>
          <w:bCs/>
          <w:color w:val="000000"/>
          <w:sz w:val="24"/>
          <w:szCs w:val="24"/>
        </w:rPr>
        <w:t xml:space="preserve">Tímto stvrzujeme pravdivost VŠECH výše uvedených údajů. </w:t>
      </w:r>
    </w:p>
    <w:p w14:paraId="719D709F" w14:textId="77777777" w:rsidR="007446A3" w:rsidRPr="00B60850" w:rsidRDefault="007446A3" w:rsidP="007446A3">
      <w:pPr>
        <w:jc w:val="both"/>
        <w:rPr>
          <w:bCs/>
          <w:color w:val="000000"/>
          <w:sz w:val="24"/>
          <w:szCs w:val="24"/>
        </w:rPr>
      </w:pPr>
    </w:p>
    <w:p w14:paraId="3FF67880" w14:textId="77777777" w:rsidR="007446A3" w:rsidRPr="00B60850" w:rsidRDefault="007446A3" w:rsidP="007446A3">
      <w:pPr>
        <w:jc w:val="both"/>
        <w:rPr>
          <w:bCs/>
          <w:color w:val="000000"/>
          <w:sz w:val="24"/>
          <w:szCs w:val="24"/>
        </w:rPr>
      </w:pPr>
    </w:p>
    <w:p w14:paraId="6D79A056" w14:textId="77777777" w:rsidR="007446A3" w:rsidRPr="00B60850" w:rsidRDefault="007446A3" w:rsidP="007446A3">
      <w:pPr>
        <w:jc w:val="both"/>
        <w:rPr>
          <w:bCs/>
          <w:color w:val="000000"/>
          <w:sz w:val="24"/>
          <w:szCs w:val="24"/>
        </w:rPr>
      </w:pPr>
      <w:r w:rsidRPr="00B60850">
        <w:rPr>
          <w:bCs/>
          <w:color w:val="000000"/>
          <w:sz w:val="24"/>
          <w:szCs w:val="24"/>
        </w:rPr>
        <w:t xml:space="preserve">V </w:t>
      </w:r>
      <w:permStart w:id="1679844367" w:edGrp="everyone"/>
      <w:r w:rsidRPr="00B60850">
        <w:rPr>
          <w:bCs/>
          <w:color w:val="000000"/>
          <w:sz w:val="24"/>
          <w:szCs w:val="24"/>
        </w:rPr>
        <w:t>……………………………</w:t>
      </w:r>
      <w:permEnd w:id="1679844367"/>
      <w:r w:rsidRPr="00B60850">
        <w:rPr>
          <w:bCs/>
          <w:color w:val="000000"/>
          <w:sz w:val="24"/>
          <w:szCs w:val="24"/>
        </w:rPr>
        <w:t xml:space="preserve">  dne  </w:t>
      </w:r>
      <w:permStart w:id="1794799556" w:edGrp="everyone"/>
      <w:r w:rsidRPr="00B60850">
        <w:rPr>
          <w:bCs/>
          <w:color w:val="000000"/>
          <w:sz w:val="24"/>
          <w:szCs w:val="24"/>
        </w:rPr>
        <w:t>…………………..</w:t>
      </w:r>
      <w:permEnd w:id="1794799556"/>
    </w:p>
    <w:p w14:paraId="6E08FB46" w14:textId="77777777" w:rsidR="007446A3" w:rsidRPr="00B60850" w:rsidRDefault="007446A3" w:rsidP="007446A3">
      <w:pPr>
        <w:jc w:val="both"/>
        <w:rPr>
          <w:bCs/>
          <w:color w:val="000000"/>
          <w:sz w:val="24"/>
          <w:szCs w:val="24"/>
        </w:rPr>
      </w:pPr>
    </w:p>
    <w:p w14:paraId="699CAC54" w14:textId="77777777" w:rsidR="007446A3" w:rsidRPr="00B60850" w:rsidRDefault="007446A3" w:rsidP="009E5354">
      <w:pPr>
        <w:ind w:left="4248"/>
        <w:jc w:val="both"/>
        <w:rPr>
          <w:bCs/>
          <w:color w:val="000000"/>
          <w:sz w:val="24"/>
          <w:szCs w:val="24"/>
        </w:rPr>
      </w:pPr>
      <w:r w:rsidRPr="00B60850">
        <w:rPr>
          <w:bCs/>
          <w:color w:val="000000"/>
          <w:sz w:val="24"/>
          <w:szCs w:val="24"/>
        </w:rPr>
        <w:t>………………………………….</w:t>
      </w:r>
    </w:p>
    <w:p w14:paraId="3A8C151E" w14:textId="77777777" w:rsidR="007446A3" w:rsidRPr="00B60850" w:rsidRDefault="007446A3" w:rsidP="00A06864">
      <w:pPr>
        <w:ind w:left="4248"/>
        <w:rPr>
          <w:b w:val="0"/>
        </w:rPr>
      </w:pPr>
      <w:permStart w:id="662911350" w:edGrp="everyone"/>
      <w:r w:rsidRPr="00B60850">
        <w:rPr>
          <w:bCs/>
          <w:color w:val="000000"/>
          <w:sz w:val="24"/>
          <w:szCs w:val="24"/>
        </w:rPr>
        <w:t xml:space="preserve">razítko, jméno a podpis </w:t>
      </w:r>
      <w:r w:rsidR="00FA179A" w:rsidRPr="00B60850">
        <w:rPr>
          <w:bCs/>
          <w:color w:val="000000"/>
          <w:sz w:val="24"/>
          <w:szCs w:val="24"/>
        </w:rPr>
        <w:t>oprávněné osoby</w:t>
      </w:r>
      <w:r w:rsidRPr="00B60850">
        <w:rPr>
          <w:bCs/>
          <w:color w:val="000000"/>
          <w:sz w:val="24"/>
          <w:szCs w:val="24"/>
        </w:rPr>
        <w:t xml:space="preserve"> </w:t>
      </w:r>
      <w:r w:rsidR="00A06864" w:rsidRPr="00B60850">
        <w:rPr>
          <w:bCs/>
          <w:color w:val="000000"/>
          <w:sz w:val="24"/>
          <w:szCs w:val="24"/>
        </w:rPr>
        <w:t>účastníka</w:t>
      </w:r>
      <w:r w:rsidR="00867A11" w:rsidRPr="00B60850">
        <w:rPr>
          <w:bCs/>
          <w:color w:val="000000"/>
          <w:sz w:val="24"/>
          <w:szCs w:val="24"/>
        </w:rPr>
        <w:t xml:space="preserve"> zadávacího řízení</w:t>
      </w:r>
      <w:permEnd w:id="662911350"/>
    </w:p>
    <w:sectPr w:rsidR="007446A3" w:rsidRPr="00B60850" w:rsidSect="008A6FCE"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245F3" w14:textId="77777777" w:rsidR="004B654D" w:rsidRDefault="004B654D">
      <w:r>
        <w:separator/>
      </w:r>
    </w:p>
  </w:endnote>
  <w:endnote w:type="continuationSeparator" w:id="0">
    <w:p w14:paraId="7AAD2850" w14:textId="77777777" w:rsidR="004B654D" w:rsidRDefault="004B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97A98" w14:textId="77777777" w:rsidR="00C471CD" w:rsidRDefault="00C471C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8101AC" w14:textId="77777777" w:rsidR="00C471CD" w:rsidRDefault="00C471C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91F54" w14:textId="3D617020" w:rsidR="00C471CD" w:rsidRDefault="00C471CD" w:rsidP="000E553D">
    <w:pPr>
      <w:pStyle w:val="Zpat"/>
      <w:framePr w:wrap="around" w:vAnchor="text" w:hAnchor="page" w:x="10276" w:y="22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1636">
      <w:rPr>
        <w:rStyle w:val="slostrnky"/>
        <w:noProof/>
      </w:rPr>
      <w:t>9</w:t>
    </w:r>
    <w:r>
      <w:rPr>
        <w:rStyle w:val="slostrnky"/>
      </w:rPr>
      <w:fldChar w:fldCharType="end"/>
    </w:r>
    <w:r>
      <w:rPr>
        <w:rStyle w:val="slostrnky"/>
      </w:rPr>
      <w:t>/9</w:t>
    </w:r>
  </w:p>
  <w:p w14:paraId="0213CA70" w14:textId="09AFAFBA" w:rsidR="00C471CD" w:rsidRPr="00D062EA" w:rsidRDefault="00C471CD" w:rsidP="00AF61E2">
    <w:pPr>
      <w:pStyle w:val="Zpat"/>
      <w:tabs>
        <w:tab w:val="clear" w:pos="4536"/>
        <w:tab w:val="clear" w:pos="9072"/>
        <w:tab w:val="right" w:pos="8599"/>
      </w:tabs>
      <w:ind w:left="284" w:right="360" w:hanging="284"/>
      <w:rPr>
        <w:b w:val="0"/>
        <w:bCs/>
      </w:rPr>
    </w:pPr>
    <w:r w:rsidRPr="00D062EA">
      <w:rPr>
        <w:b w:val="0"/>
        <w:bCs/>
      </w:rPr>
      <w:t xml:space="preserve"> </w:t>
    </w:r>
    <w:r>
      <w:rPr>
        <w:b w:val="0"/>
        <w:bCs/>
      </w:rPr>
      <w:t>*</w:t>
    </w:r>
    <w:r>
      <w:rPr>
        <w:b w:val="0"/>
        <w:bCs/>
      </w:rPr>
      <w:tab/>
    </w:r>
    <w:r w:rsidRPr="00D062EA">
      <w:rPr>
        <w:b w:val="0"/>
        <w:bCs/>
      </w:rPr>
      <w:t>nehodící se škrtněte</w:t>
    </w:r>
    <w:r>
      <w:rPr>
        <w:b w:val="0"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74B83" w14:textId="77777777" w:rsidR="004B654D" w:rsidRDefault="004B654D">
      <w:r>
        <w:separator/>
      </w:r>
    </w:p>
  </w:footnote>
  <w:footnote w:type="continuationSeparator" w:id="0">
    <w:p w14:paraId="5FCBEAE6" w14:textId="77777777" w:rsidR="004B654D" w:rsidRDefault="004B654D">
      <w:r>
        <w:continuationSeparator/>
      </w:r>
    </w:p>
  </w:footnote>
  <w:footnote w:id="1">
    <w:p w14:paraId="4C312C72" w14:textId="77F8535C" w:rsidR="00C471CD" w:rsidRPr="00835254" w:rsidRDefault="00C471CD" w:rsidP="00ED2906">
      <w:pPr>
        <w:pStyle w:val="Textpoznpodarou"/>
        <w:ind w:left="284" w:hanging="284"/>
        <w:jc w:val="both"/>
        <w:rPr>
          <w:b w:val="0"/>
          <w:bCs/>
        </w:rPr>
      </w:pPr>
      <w:r w:rsidRPr="00835254">
        <w:rPr>
          <w:rStyle w:val="Znakapoznpodarou"/>
          <w:b w:val="0"/>
          <w:bCs/>
        </w:rPr>
        <w:footnoteRef/>
      </w:r>
      <w:r w:rsidRPr="00835254">
        <w:rPr>
          <w:b w:val="0"/>
          <w:bCs/>
        </w:rPr>
        <w:t xml:space="preserve"> </w:t>
      </w:r>
      <w:r w:rsidRPr="00835254">
        <w:rPr>
          <w:b w:val="0"/>
          <w:bCs/>
        </w:rPr>
        <w:tab/>
        <w:t>Smlouva s vybraným dodavatelem pro plnění předmětu veřejné zakázky bude uzavřena na dobu použitelnosti technologie určené k výpůjčce; celková nabídková cena za 4 roky plnění v Kč bez DPH slouží zadavateli pro výpočet předpokládané hodnoty veřejné zakázky a také pro hodnocení nabídek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7BEC5B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A0940"/>
    <w:multiLevelType w:val="hybridMultilevel"/>
    <w:tmpl w:val="72BAD11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085DE6"/>
    <w:multiLevelType w:val="hybridMultilevel"/>
    <w:tmpl w:val="F2B6C1C6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216230"/>
    <w:multiLevelType w:val="hybridMultilevel"/>
    <w:tmpl w:val="1C229C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8" w15:restartNumberingAfterBreak="0">
    <w:nsid w:val="1E15534D"/>
    <w:multiLevelType w:val="hybridMultilevel"/>
    <w:tmpl w:val="6302CEC4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60E771A">
      <w:start w:val="7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1EEA1F7B"/>
    <w:multiLevelType w:val="hybridMultilevel"/>
    <w:tmpl w:val="E7B2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1394156"/>
    <w:multiLevelType w:val="hybridMultilevel"/>
    <w:tmpl w:val="6B3EB3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0A13AD"/>
    <w:multiLevelType w:val="hybridMultilevel"/>
    <w:tmpl w:val="F2D8C9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33" w15:restartNumberingAfterBreak="0">
    <w:nsid w:val="3A633338"/>
    <w:multiLevelType w:val="hybridMultilevel"/>
    <w:tmpl w:val="57D2844A"/>
    <w:lvl w:ilvl="0" w:tplc="00A618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4211F6"/>
    <w:multiLevelType w:val="hybridMultilevel"/>
    <w:tmpl w:val="780A77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3929B5"/>
    <w:multiLevelType w:val="hybridMultilevel"/>
    <w:tmpl w:val="669E235A"/>
    <w:lvl w:ilvl="0" w:tplc="8B22269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862CA77E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697807"/>
    <w:multiLevelType w:val="hybridMultilevel"/>
    <w:tmpl w:val="113EC7B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B4451F"/>
    <w:multiLevelType w:val="multilevel"/>
    <w:tmpl w:val="CCBE42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39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550A06"/>
    <w:multiLevelType w:val="singleLevel"/>
    <w:tmpl w:val="6AFCA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42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C0C1C6E"/>
    <w:multiLevelType w:val="multilevel"/>
    <w:tmpl w:val="D8A4B5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45" w15:restartNumberingAfterBreak="0">
    <w:nsid w:val="595F5301"/>
    <w:multiLevelType w:val="hybridMultilevel"/>
    <w:tmpl w:val="4426D244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480F26"/>
    <w:multiLevelType w:val="hybridMultilevel"/>
    <w:tmpl w:val="318650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5121E8"/>
    <w:multiLevelType w:val="multilevel"/>
    <w:tmpl w:val="E1FC4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49" w15:restartNumberingAfterBreak="0">
    <w:nsid w:val="5E6463D7"/>
    <w:multiLevelType w:val="hybridMultilevel"/>
    <w:tmpl w:val="7BE20A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C7306F"/>
    <w:multiLevelType w:val="hybridMultilevel"/>
    <w:tmpl w:val="1C229C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6CCB7427"/>
    <w:multiLevelType w:val="hybridMultilevel"/>
    <w:tmpl w:val="1C229C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7" w15:restartNumberingAfterBreak="0">
    <w:nsid w:val="735308FE"/>
    <w:multiLevelType w:val="hybridMultilevel"/>
    <w:tmpl w:val="C0CA78EA"/>
    <w:lvl w:ilvl="0" w:tplc="13D08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9E48D2"/>
    <w:multiLevelType w:val="hybridMultilevel"/>
    <w:tmpl w:val="3EF0EF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abstractNum w:abstractNumId="60" w15:restartNumberingAfterBreak="0">
    <w:nsid w:val="7ADE7803"/>
    <w:multiLevelType w:val="multilevel"/>
    <w:tmpl w:val="A7DC539C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71886468">
    <w:abstractNumId w:val="1"/>
  </w:num>
  <w:num w:numId="2" w16cid:durableId="720373070">
    <w:abstractNumId w:val="2"/>
  </w:num>
  <w:num w:numId="3" w16cid:durableId="1831941761">
    <w:abstractNumId w:val="3"/>
  </w:num>
  <w:num w:numId="4" w16cid:durableId="971983314">
    <w:abstractNumId w:val="59"/>
  </w:num>
  <w:num w:numId="5" w16cid:durableId="252252218">
    <w:abstractNumId w:val="25"/>
  </w:num>
  <w:num w:numId="6" w16cid:durableId="426004527">
    <w:abstractNumId w:val="51"/>
  </w:num>
  <w:num w:numId="7" w16cid:durableId="1171336280">
    <w:abstractNumId w:val="53"/>
  </w:num>
  <w:num w:numId="8" w16cid:durableId="407309451">
    <w:abstractNumId w:val="5"/>
  </w:num>
  <w:num w:numId="9" w16cid:durableId="1458839524">
    <w:abstractNumId w:val="56"/>
  </w:num>
  <w:num w:numId="10" w16cid:durableId="263194052">
    <w:abstractNumId w:val="4"/>
  </w:num>
  <w:num w:numId="11" w16cid:durableId="1293443406">
    <w:abstractNumId w:val="22"/>
  </w:num>
  <w:num w:numId="12" w16cid:durableId="1560822390">
    <w:abstractNumId w:val="9"/>
  </w:num>
  <w:num w:numId="13" w16cid:durableId="1396510734">
    <w:abstractNumId w:val="31"/>
  </w:num>
  <w:num w:numId="14" w16cid:durableId="1252472180">
    <w:abstractNumId w:val="37"/>
  </w:num>
  <w:num w:numId="15" w16cid:durableId="1173031932">
    <w:abstractNumId w:val="55"/>
  </w:num>
  <w:num w:numId="16" w16cid:durableId="1234969411">
    <w:abstractNumId w:val="12"/>
  </w:num>
  <w:num w:numId="17" w16cid:durableId="1608612307">
    <w:abstractNumId w:val="42"/>
  </w:num>
  <w:num w:numId="18" w16cid:durableId="405811668">
    <w:abstractNumId w:val="13"/>
  </w:num>
  <w:num w:numId="19" w16cid:durableId="1107778447">
    <w:abstractNumId w:val="46"/>
  </w:num>
  <w:num w:numId="20" w16cid:durableId="867987919">
    <w:abstractNumId w:val="8"/>
  </w:num>
  <w:num w:numId="21" w16cid:durableId="1824812777">
    <w:abstractNumId w:val="17"/>
  </w:num>
  <w:num w:numId="22" w16cid:durableId="1380595666">
    <w:abstractNumId w:val="41"/>
  </w:num>
  <w:num w:numId="23" w16cid:durableId="1141272167">
    <w:abstractNumId w:val="32"/>
  </w:num>
  <w:num w:numId="24" w16cid:durableId="778332108">
    <w:abstractNumId w:val="24"/>
  </w:num>
  <w:num w:numId="25" w16cid:durableId="632905204">
    <w:abstractNumId w:val="16"/>
  </w:num>
  <w:num w:numId="26" w16cid:durableId="420221719">
    <w:abstractNumId w:val="15"/>
  </w:num>
  <w:num w:numId="27" w16cid:durableId="1301616327">
    <w:abstractNumId w:val="52"/>
  </w:num>
  <w:num w:numId="28" w16cid:durableId="642126946">
    <w:abstractNumId w:val="29"/>
  </w:num>
  <w:num w:numId="29" w16cid:durableId="465633650">
    <w:abstractNumId w:val="35"/>
  </w:num>
  <w:num w:numId="30" w16cid:durableId="1401515533">
    <w:abstractNumId w:val="6"/>
  </w:num>
  <w:num w:numId="31" w16cid:durableId="1977055449">
    <w:abstractNumId w:val="26"/>
  </w:num>
  <w:num w:numId="32" w16cid:durableId="195436631">
    <w:abstractNumId w:val="28"/>
  </w:num>
  <w:num w:numId="33" w16cid:durableId="450897796">
    <w:abstractNumId w:val="19"/>
  </w:num>
  <w:num w:numId="34" w16cid:durableId="18628877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71087083">
    <w:abstractNumId w:val="27"/>
  </w:num>
  <w:num w:numId="36" w16cid:durableId="608196864">
    <w:abstractNumId w:val="39"/>
  </w:num>
  <w:num w:numId="37" w16cid:durableId="1818305188">
    <w:abstractNumId w:val="34"/>
  </w:num>
  <w:num w:numId="38" w16cid:durableId="69279690">
    <w:abstractNumId w:val="57"/>
  </w:num>
  <w:num w:numId="39" w16cid:durableId="1961112308">
    <w:abstractNumId w:val="58"/>
  </w:num>
  <w:num w:numId="40" w16cid:durableId="776560314">
    <w:abstractNumId w:val="47"/>
  </w:num>
  <w:num w:numId="41" w16cid:durableId="1159271534">
    <w:abstractNumId w:val="36"/>
  </w:num>
  <w:num w:numId="42" w16cid:durableId="1060790954">
    <w:abstractNumId w:val="30"/>
  </w:num>
  <w:num w:numId="43" w16cid:durableId="1648172129">
    <w:abstractNumId w:val="7"/>
  </w:num>
  <w:num w:numId="44" w16cid:durableId="1330864318">
    <w:abstractNumId w:val="18"/>
  </w:num>
  <w:num w:numId="45" w16cid:durableId="3550373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69553892">
    <w:abstractNumId w:val="49"/>
  </w:num>
  <w:num w:numId="47" w16cid:durableId="1699157477">
    <w:abstractNumId w:val="50"/>
  </w:num>
  <w:num w:numId="48" w16cid:durableId="2018531977">
    <w:abstractNumId w:val="45"/>
  </w:num>
  <w:num w:numId="49" w16cid:durableId="860319919">
    <w:abstractNumId w:val="10"/>
  </w:num>
  <w:num w:numId="50" w16cid:durableId="261574675">
    <w:abstractNumId w:val="20"/>
  </w:num>
  <w:num w:numId="51" w16cid:durableId="1219128748">
    <w:abstractNumId w:val="23"/>
  </w:num>
  <w:num w:numId="52" w16cid:durableId="1845315010">
    <w:abstractNumId w:val="54"/>
  </w:num>
  <w:num w:numId="53" w16cid:durableId="137067061">
    <w:abstractNumId w:val="14"/>
  </w:num>
  <w:num w:numId="54" w16cid:durableId="1374500503">
    <w:abstractNumId w:val="60"/>
  </w:num>
  <w:num w:numId="55" w16cid:durableId="1454520156">
    <w:abstractNumId w:val="0"/>
  </w:num>
  <w:num w:numId="56" w16cid:durableId="1150369764">
    <w:abstractNumId w:val="21"/>
  </w:num>
  <w:num w:numId="57" w16cid:durableId="1396663340">
    <w:abstractNumId w:val="40"/>
  </w:num>
  <w:num w:numId="58" w16cid:durableId="2058428950">
    <w:abstractNumId w:val="38"/>
  </w:num>
  <w:num w:numId="59" w16cid:durableId="2133480041">
    <w:abstractNumId w:val="11"/>
  </w:num>
  <w:num w:numId="60" w16cid:durableId="1487823150">
    <w:abstractNumId w:val="48"/>
  </w:num>
  <w:num w:numId="61" w16cid:durableId="557206398">
    <w:abstractNumId w:val="4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1NlLbTCdV3NawvJkfE5u6g6dI1xJjdSZdNOTqtj/qcjHXB4U9koateDhOTrLhMTKHsul4o2ixBlIuhXuQxbWQ==" w:salt="WW2J9twU9QU+MHF8YQgDUw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2B0"/>
    <w:rsid w:val="00000758"/>
    <w:rsid w:val="00002ED3"/>
    <w:rsid w:val="0000315F"/>
    <w:rsid w:val="0000370C"/>
    <w:rsid w:val="00003D6C"/>
    <w:rsid w:val="00004E07"/>
    <w:rsid w:val="0000690F"/>
    <w:rsid w:val="0001269F"/>
    <w:rsid w:val="00012D69"/>
    <w:rsid w:val="00013903"/>
    <w:rsid w:val="00013906"/>
    <w:rsid w:val="0001450A"/>
    <w:rsid w:val="0001456B"/>
    <w:rsid w:val="00014B1A"/>
    <w:rsid w:val="0001585C"/>
    <w:rsid w:val="0001749F"/>
    <w:rsid w:val="00022BBC"/>
    <w:rsid w:val="0002552C"/>
    <w:rsid w:val="0002575E"/>
    <w:rsid w:val="000266F4"/>
    <w:rsid w:val="0002674D"/>
    <w:rsid w:val="00032D3A"/>
    <w:rsid w:val="00033657"/>
    <w:rsid w:val="000346DE"/>
    <w:rsid w:val="00034DD3"/>
    <w:rsid w:val="00036263"/>
    <w:rsid w:val="0003721D"/>
    <w:rsid w:val="00037667"/>
    <w:rsid w:val="0003768A"/>
    <w:rsid w:val="00044EFF"/>
    <w:rsid w:val="00047A89"/>
    <w:rsid w:val="0005501B"/>
    <w:rsid w:val="0005630B"/>
    <w:rsid w:val="000578DE"/>
    <w:rsid w:val="00061495"/>
    <w:rsid w:val="00061C9E"/>
    <w:rsid w:val="00062155"/>
    <w:rsid w:val="0006395A"/>
    <w:rsid w:val="000647F1"/>
    <w:rsid w:val="00065CBC"/>
    <w:rsid w:val="00065D73"/>
    <w:rsid w:val="00067DA5"/>
    <w:rsid w:val="00073ADF"/>
    <w:rsid w:val="00076FBB"/>
    <w:rsid w:val="00077239"/>
    <w:rsid w:val="00083576"/>
    <w:rsid w:val="00083D09"/>
    <w:rsid w:val="00085F28"/>
    <w:rsid w:val="0009001A"/>
    <w:rsid w:val="0009042C"/>
    <w:rsid w:val="000904E7"/>
    <w:rsid w:val="000907CF"/>
    <w:rsid w:val="00090893"/>
    <w:rsid w:val="00090902"/>
    <w:rsid w:val="000927B8"/>
    <w:rsid w:val="00094A93"/>
    <w:rsid w:val="00094F30"/>
    <w:rsid w:val="00097288"/>
    <w:rsid w:val="000A0856"/>
    <w:rsid w:val="000A0F55"/>
    <w:rsid w:val="000A3C5F"/>
    <w:rsid w:val="000A3EA7"/>
    <w:rsid w:val="000A5446"/>
    <w:rsid w:val="000A73FE"/>
    <w:rsid w:val="000B4117"/>
    <w:rsid w:val="000B7412"/>
    <w:rsid w:val="000C0C1F"/>
    <w:rsid w:val="000C1D91"/>
    <w:rsid w:val="000C52FF"/>
    <w:rsid w:val="000C7242"/>
    <w:rsid w:val="000C7F3A"/>
    <w:rsid w:val="000D14A5"/>
    <w:rsid w:val="000D164C"/>
    <w:rsid w:val="000D5AA4"/>
    <w:rsid w:val="000D5B54"/>
    <w:rsid w:val="000E10B2"/>
    <w:rsid w:val="000E14A4"/>
    <w:rsid w:val="000E222A"/>
    <w:rsid w:val="000E3100"/>
    <w:rsid w:val="000E5246"/>
    <w:rsid w:val="000E5326"/>
    <w:rsid w:val="000E553D"/>
    <w:rsid w:val="000E7470"/>
    <w:rsid w:val="000E79BA"/>
    <w:rsid w:val="000F0089"/>
    <w:rsid w:val="000F489C"/>
    <w:rsid w:val="000F5A98"/>
    <w:rsid w:val="000F73C1"/>
    <w:rsid w:val="00103E62"/>
    <w:rsid w:val="001060B9"/>
    <w:rsid w:val="0010647C"/>
    <w:rsid w:val="00106CAF"/>
    <w:rsid w:val="00110286"/>
    <w:rsid w:val="00110996"/>
    <w:rsid w:val="00111ED2"/>
    <w:rsid w:val="00113834"/>
    <w:rsid w:val="00114084"/>
    <w:rsid w:val="00114312"/>
    <w:rsid w:val="0011594A"/>
    <w:rsid w:val="0011742D"/>
    <w:rsid w:val="00117B2D"/>
    <w:rsid w:val="001216DC"/>
    <w:rsid w:val="001239DD"/>
    <w:rsid w:val="0012434D"/>
    <w:rsid w:val="00125DC5"/>
    <w:rsid w:val="00126251"/>
    <w:rsid w:val="00130C63"/>
    <w:rsid w:val="0013258A"/>
    <w:rsid w:val="001336D3"/>
    <w:rsid w:val="00134F40"/>
    <w:rsid w:val="001365F3"/>
    <w:rsid w:val="001377CF"/>
    <w:rsid w:val="00140462"/>
    <w:rsid w:val="0014159E"/>
    <w:rsid w:val="0014453A"/>
    <w:rsid w:val="00144AB4"/>
    <w:rsid w:val="001450FF"/>
    <w:rsid w:val="0014533C"/>
    <w:rsid w:val="00146092"/>
    <w:rsid w:val="00152028"/>
    <w:rsid w:val="00152390"/>
    <w:rsid w:val="0015283A"/>
    <w:rsid w:val="00152C79"/>
    <w:rsid w:val="00153CF3"/>
    <w:rsid w:val="00154500"/>
    <w:rsid w:val="00154BD2"/>
    <w:rsid w:val="00156629"/>
    <w:rsid w:val="0016214D"/>
    <w:rsid w:val="00162A8C"/>
    <w:rsid w:val="00163D56"/>
    <w:rsid w:val="00164906"/>
    <w:rsid w:val="00165102"/>
    <w:rsid w:val="0016654B"/>
    <w:rsid w:val="001665B5"/>
    <w:rsid w:val="0017087A"/>
    <w:rsid w:val="00170DAF"/>
    <w:rsid w:val="00171265"/>
    <w:rsid w:val="001728D8"/>
    <w:rsid w:val="00172E23"/>
    <w:rsid w:val="001754CB"/>
    <w:rsid w:val="00177758"/>
    <w:rsid w:val="00180377"/>
    <w:rsid w:val="00181F95"/>
    <w:rsid w:val="001831BF"/>
    <w:rsid w:val="001841E6"/>
    <w:rsid w:val="0018524E"/>
    <w:rsid w:val="00186574"/>
    <w:rsid w:val="00187964"/>
    <w:rsid w:val="00190110"/>
    <w:rsid w:val="001904AB"/>
    <w:rsid w:val="00190FA0"/>
    <w:rsid w:val="001919FC"/>
    <w:rsid w:val="00191CC7"/>
    <w:rsid w:val="001939F7"/>
    <w:rsid w:val="00195B11"/>
    <w:rsid w:val="001968ED"/>
    <w:rsid w:val="001A1115"/>
    <w:rsid w:val="001A274D"/>
    <w:rsid w:val="001A314E"/>
    <w:rsid w:val="001A53F6"/>
    <w:rsid w:val="001A541E"/>
    <w:rsid w:val="001A59BD"/>
    <w:rsid w:val="001B207A"/>
    <w:rsid w:val="001B37EF"/>
    <w:rsid w:val="001B5B18"/>
    <w:rsid w:val="001B6FF0"/>
    <w:rsid w:val="001C09CD"/>
    <w:rsid w:val="001C0C89"/>
    <w:rsid w:val="001C180E"/>
    <w:rsid w:val="001C1D30"/>
    <w:rsid w:val="001C2E95"/>
    <w:rsid w:val="001C4E41"/>
    <w:rsid w:val="001C7134"/>
    <w:rsid w:val="001D0BBC"/>
    <w:rsid w:val="001D24D5"/>
    <w:rsid w:val="001D2920"/>
    <w:rsid w:val="001D5B20"/>
    <w:rsid w:val="001D787F"/>
    <w:rsid w:val="001E230B"/>
    <w:rsid w:val="001E2AD1"/>
    <w:rsid w:val="001E462B"/>
    <w:rsid w:val="001E5643"/>
    <w:rsid w:val="001E79F8"/>
    <w:rsid w:val="001F1521"/>
    <w:rsid w:val="001F3C5D"/>
    <w:rsid w:val="001F505F"/>
    <w:rsid w:val="001F6A70"/>
    <w:rsid w:val="001F6EF2"/>
    <w:rsid w:val="001F7238"/>
    <w:rsid w:val="00200162"/>
    <w:rsid w:val="002006E5"/>
    <w:rsid w:val="0020237E"/>
    <w:rsid w:val="002026BF"/>
    <w:rsid w:val="00202F4E"/>
    <w:rsid w:val="00203363"/>
    <w:rsid w:val="00203A83"/>
    <w:rsid w:val="002073F9"/>
    <w:rsid w:val="00207734"/>
    <w:rsid w:val="00207ACA"/>
    <w:rsid w:val="00210171"/>
    <w:rsid w:val="002101C2"/>
    <w:rsid w:val="002118E9"/>
    <w:rsid w:val="00211DB8"/>
    <w:rsid w:val="002154AF"/>
    <w:rsid w:val="00216772"/>
    <w:rsid w:val="0021787D"/>
    <w:rsid w:val="00222832"/>
    <w:rsid w:val="002259C1"/>
    <w:rsid w:val="00225B6C"/>
    <w:rsid w:val="0023035C"/>
    <w:rsid w:val="00230E20"/>
    <w:rsid w:val="00232037"/>
    <w:rsid w:val="0023240D"/>
    <w:rsid w:val="002327EC"/>
    <w:rsid w:val="002335FC"/>
    <w:rsid w:val="0023416C"/>
    <w:rsid w:val="0023457B"/>
    <w:rsid w:val="002361CE"/>
    <w:rsid w:val="00236D18"/>
    <w:rsid w:val="0024008B"/>
    <w:rsid w:val="0024021A"/>
    <w:rsid w:val="00241C86"/>
    <w:rsid w:val="002423B7"/>
    <w:rsid w:val="0024319A"/>
    <w:rsid w:val="002448A0"/>
    <w:rsid w:val="002450B7"/>
    <w:rsid w:val="002453DA"/>
    <w:rsid w:val="00245F8D"/>
    <w:rsid w:val="00250634"/>
    <w:rsid w:val="00250E5C"/>
    <w:rsid w:val="00251034"/>
    <w:rsid w:val="00256196"/>
    <w:rsid w:val="00260984"/>
    <w:rsid w:val="00262479"/>
    <w:rsid w:val="0026726D"/>
    <w:rsid w:val="00267410"/>
    <w:rsid w:val="002677F5"/>
    <w:rsid w:val="00270E6A"/>
    <w:rsid w:val="00271E7A"/>
    <w:rsid w:val="00272015"/>
    <w:rsid w:val="002746AF"/>
    <w:rsid w:val="00274E09"/>
    <w:rsid w:val="002761A2"/>
    <w:rsid w:val="00276F9A"/>
    <w:rsid w:val="00283577"/>
    <w:rsid w:val="00284D90"/>
    <w:rsid w:val="00285104"/>
    <w:rsid w:val="00285465"/>
    <w:rsid w:val="0028558F"/>
    <w:rsid w:val="0029031E"/>
    <w:rsid w:val="00290BB8"/>
    <w:rsid w:val="002917CA"/>
    <w:rsid w:val="002933FE"/>
    <w:rsid w:val="0029344F"/>
    <w:rsid w:val="002939E1"/>
    <w:rsid w:val="00294B88"/>
    <w:rsid w:val="00294FF6"/>
    <w:rsid w:val="00296376"/>
    <w:rsid w:val="00296682"/>
    <w:rsid w:val="0029775E"/>
    <w:rsid w:val="002A05F5"/>
    <w:rsid w:val="002A0D67"/>
    <w:rsid w:val="002A1DAA"/>
    <w:rsid w:val="002A297A"/>
    <w:rsid w:val="002A3E62"/>
    <w:rsid w:val="002A609C"/>
    <w:rsid w:val="002A6B2B"/>
    <w:rsid w:val="002B0289"/>
    <w:rsid w:val="002B38E1"/>
    <w:rsid w:val="002B424F"/>
    <w:rsid w:val="002B6CC4"/>
    <w:rsid w:val="002B7691"/>
    <w:rsid w:val="002C049E"/>
    <w:rsid w:val="002C0BD4"/>
    <w:rsid w:val="002C0C46"/>
    <w:rsid w:val="002C2D0B"/>
    <w:rsid w:val="002C5951"/>
    <w:rsid w:val="002C67E5"/>
    <w:rsid w:val="002D0521"/>
    <w:rsid w:val="002D0DCD"/>
    <w:rsid w:val="002D2948"/>
    <w:rsid w:val="002D397E"/>
    <w:rsid w:val="002D4F15"/>
    <w:rsid w:val="002D5688"/>
    <w:rsid w:val="002D5739"/>
    <w:rsid w:val="002D777A"/>
    <w:rsid w:val="002E0A55"/>
    <w:rsid w:val="002E37FC"/>
    <w:rsid w:val="002E463B"/>
    <w:rsid w:val="002E5B37"/>
    <w:rsid w:val="002E60AE"/>
    <w:rsid w:val="002E6131"/>
    <w:rsid w:val="002F2BF3"/>
    <w:rsid w:val="002F4BC2"/>
    <w:rsid w:val="002F6267"/>
    <w:rsid w:val="002F6743"/>
    <w:rsid w:val="002F6D8C"/>
    <w:rsid w:val="002F703C"/>
    <w:rsid w:val="00301978"/>
    <w:rsid w:val="00302BFE"/>
    <w:rsid w:val="00303C50"/>
    <w:rsid w:val="00303D55"/>
    <w:rsid w:val="0030422D"/>
    <w:rsid w:val="0030550E"/>
    <w:rsid w:val="003057B7"/>
    <w:rsid w:val="00306523"/>
    <w:rsid w:val="003072C6"/>
    <w:rsid w:val="0030776E"/>
    <w:rsid w:val="00307D9F"/>
    <w:rsid w:val="00307E1E"/>
    <w:rsid w:val="00310181"/>
    <w:rsid w:val="00310D6B"/>
    <w:rsid w:val="0031111D"/>
    <w:rsid w:val="003118B3"/>
    <w:rsid w:val="0031359B"/>
    <w:rsid w:val="00317288"/>
    <w:rsid w:val="003172BB"/>
    <w:rsid w:val="00317CFE"/>
    <w:rsid w:val="003237A8"/>
    <w:rsid w:val="00324EF6"/>
    <w:rsid w:val="00325135"/>
    <w:rsid w:val="00330171"/>
    <w:rsid w:val="00331150"/>
    <w:rsid w:val="003316DE"/>
    <w:rsid w:val="0033181E"/>
    <w:rsid w:val="00331D87"/>
    <w:rsid w:val="003322D7"/>
    <w:rsid w:val="003341A7"/>
    <w:rsid w:val="003371E6"/>
    <w:rsid w:val="003401E6"/>
    <w:rsid w:val="00340C6A"/>
    <w:rsid w:val="003410F5"/>
    <w:rsid w:val="003426D7"/>
    <w:rsid w:val="00343A71"/>
    <w:rsid w:val="00346077"/>
    <w:rsid w:val="003518DC"/>
    <w:rsid w:val="00352AE7"/>
    <w:rsid w:val="003554FA"/>
    <w:rsid w:val="00356B68"/>
    <w:rsid w:val="00357617"/>
    <w:rsid w:val="003601AD"/>
    <w:rsid w:val="00360869"/>
    <w:rsid w:val="003641BA"/>
    <w:rsid w:val="00370DA6"/>
    <w:rsid w:val="00372DAF"/>
    <w:rsid w:val="00373B9C"/>
    <w:rsid w:val="0037472B"/>
    <w:rsid w:val="00374CB1"/>
    <w:rsid w:val="00380B01"/>
    <w:rsid w:val="00380EBE"/>
    <w:rsid w:val="003836FA"/>
    <w:rsid w:val="00383FB2"/>
    <w:rsid w:val="0038479D"/>
    <w:rsid w:val="0038611D"/>
    <w:rsid w:val="00387138"/>
    <w:rsid w:val="00390B95"/>
    <w:rsid w:val="00391C26"/>
    <w:rsid w:val="00392010"/>
    <w:rsid w:val="00392771"/>
    <w:rsid w:val="003938D5"/>
    <w:rsid w:val="00393BFE"/>
    <w:rsid w:val="00394FB5"/>
    <w:rsid w:val="003952EB"/>
    <w:rsid w:val="00396F20"/>
    <w:rsid w:val="003A0736"/>
    <w:rsid w:val="003A0747"/>
    <w:rsid w:val="003A12FB"/>
    <w:rsid w:val="003A27B1"/>
    <w:rsid w:val="003A2969"/>
    <w:rsid w:val="003A2C39"/>
    <w:rsid w:val="003A2F91"/>
    <w:rsid w:val="003A39E2"/>
    <w:rsid w:val="003A62B3"/>
    <w:rsid w:val="003A6924"/>
    <w:rsid w:val="003A694F"/>
    <w:rsid w:val="003A6C1C"/>
    <w:rsid w:val="003A7C1E"/>
    <w:rsid w:val="003B030C"/>
    <w:rsid w:val="003B1241"/>
    <w:rsid w:val="003B3D7B"/>
    <w:rsid w:val="003B5039"/>
    <w:rsid w:val="003B6264"/>
    <w:rsid w:val="003B6ADB"/>
    <w:rsid w:val="003C11A7"/>
    <w:rsid w:val="003C2C6A"/>
    <w:rsid w:val="003C427F"/>
    <w:rsid w:val="003C7544"/>
    <w:rsid w:val="003D11FC"/>
    <w:rsid w:val="003D1275"/>
    <w:rsid w:val="003D237B"/>
    <w:rsid w:val="003D2420"/>
    <w:rsid w:val="003D320D"/>
    <w:rsid w:val="003D3498"/>
    <w:rsid w:val="003D3836"/>
    <w:rsid w:val="003D4183"/>
    <w:rsid w:val="003E0C98"/>
    <w:rsid w:val="003E18F2"/>
    <w:rsid w:val="003E1C0A"/>
    <w:rsid w:val="003E2084"/>
    <w:rsid w:val="003E22DC"/>
    <w:rsid w:val="003E3C43"/>
    <w:rsid w:val="003E54EB"/>
    <w:rsid w:val="003E5F23"/>
    <w:rsid w:val="003E603A"/>
    <w:rsid w:val="003E6124"/>
    <w:rsid w:val="003E627D"/>
    <w:rsid w:val="003F0453"/>
    <w:rsid w:val="003F56D6"/>
    <w:rsid w:val="003F656E"/>
    <w:rsid w:val="003F664D"/>
    <w:rsid w:val="003F67AD"/>
    <w:rsid w:val="003F6BC3"/>
    <w:rsid w:val="003F7387"/>
    <w:rsid w:val="003F7A9B"/>
    <w:rsid w:val="003F7D75"/>
    <w:rsid w:val="00400604"/>
    <w:rsid w:val="00400D69"/>
    <w:rsid w:val="00402FB8"/>
    <w:rsid w:val="00403FF5"/>
    <w:rsid w:val="00404435"/>
    <w:rsid w:val="0040449B"/>
    <w:rsid w:val="00405283"/>
    <w:rsid w:val="00407174"/>
    <w:rsid w:val="00407400"/>
    <w:rsid w:val="00411215"/>
    <w:rsid w:val="00412499"/>
    <w:rsid w:val="0041308E"/>
    <w:rsid w:val="00415765"/>
    <w:rsid w:val="0041623E"/>
    <w:rsid w:val="00416A3B"/>
    <w:rsid w:val="00417F75"/>
    <w:rsid w:val="004202A2"/>
    <w:rsid w:val="0042032A"/>
    <w:rsid w:val="00420B35"/>
    <w:rsid w:val="00420DCA"/>
    <w:rsid w:val="00425EB1"/>
    <w:rsid w:val="0042637B"/>
    <w:rsid w:val="00426A88"/>
    <w:rsid w:val="00426C2C"/>
    <w:rsid w:val="004309C3"/>
    <w:rsid w:val="00431ABC"/>
    <w:rsid w:val="00432BA0"/>
    <w:rsid w:val="00432DC8"/>
    <w:rsid w:val="00434AD8"/>
    <w:rsid w:val="00434E3F"/>
    <w:rsid w:val="004350AA"/>
    <w:rsid w:val="00436D65"/>
    <w:rsid w:val="00441099"/>
    <w:rsid w:val="00442034"/>
    <w:rsid w:val="004420F5"/>
    <w:rsid w:val="004433D4"/>
    <w:rsid w:val="00444720"/>
    <w:rsid w:val="004468BC"/>
    <w:rsid w:val="00446CBE"/>
    <w:rsid w:val="004515FF"/>
    <w:rsid w:val="004527A9"/>
    <w:rsid w:val="00453DBD"/>
    <w:rsid w:val="004544D1"/>
    <w:rsid w:val="00457058"/>
    <w:rsid w:val="004600D2"/>
    <w:rsid w:val="00461831"/>
    <w:rsid w:val="00462490"/>
    <w:rsid w:val="00463534"/>
    <w:rsid w:val="00471124"/>
    <w:rsid w:val="00473DFE"/>
    <w:rsid w:val="00474319"/>
    <w:rsid w:val="004751F8"/>
    <w:rsid w:val="004768A1"/>
    <w:rsid w:val="00476BCE"/>
    <w:rsid w:val="00480530"/>
    <w:rsid w:val="00480AB5"/>
    <w:rsid w:val="004824D2"/>
    <w:rsid w:val="00482942"/>
    <w:rsid w:val="00482F9E"/>
    <w:rsid w:val="00483BAE"/>
    <w:rsid w:val="00483E8E"/>
    <w:rsid w:val="004850B1"/>
    <w:rsid w:val="00485627"/>
    <w:rsid w:val="0049100B"/>
    <w:rsid w:val="004960C3"/>
    <w:rsid w:val="0049619F"/>
    <w:rsid w:val="00496818"/>
    <w:rsid w:val="00497AFC"/>
    <w:rsid w:val="004A0154"/>
    <w:rsid w:val="004A0CC3"/>
    <w:rsid w:val="004A4B48"/>
    <w:rsid w:val="004A4EB0"/>
    <w:rsid w:val="004A62E5"/>
    <w:rsid w:val="004A69F0"/>
    <w:rsid w:val="004B0BF4"/>
    <w:rsid w:val="004B2AA2"/>
    <w:rsid w:val="004B32F8"/>
    <w:rsid w:val="004B4769"/>
    <w:rsid w:val="004B520E"/>
    <w:rsid w:val="004B654D"/>
    <w:rsid w:val="004B65E8"/>
    <w:rsid w:val="004B6955"/>
    <w:rsid w:val="004B7C48"/>
    <w:rsid w:val="004C1A74"/>
    <w:rsid w:val="004C25CA"/>
    <w:rsid w:val="004C2CA3"/>
    <w:rsid w:val="004C3406"/>
    <w:rsid w:val="004C4245"/>
    <w:rsid w:val="004C4BAF"/>
    <w:rsid w:val="004C5016"/>
    <w:rsid w:val="004C5AF7"/>
    <w:rsid w:val="004C5B5C"/>
    <w:rsid w:val="004D0AEC"/>
    <w:rsid w:val="004D22D6"/>
    <w:rsid w:val="004D528B"/>
    <w:rsid w:val="004D5F3B"/>
    <w:rsid w:val="004D6CFC"/>
    <w:rsid w:val="004D719B"/>
    <w:rsid w:val="004D7966"/>
    <w:rsid w:val="004E0D1F"/>
    <w:rsid w:val="004E0D8E"/>
    <w:rsid w:val="004E517D"/>
    <w:rsid w:val="004E5261"/>
    <w:rsid w:val="004E5E05"/>
    <w:rsid w:val="004E623C"/>
    <w:rsid w:val="004E721C"/>
    <w:rsid w:val="004F044E"/>
    <w:rsid w:val="004F1F41"/>
    <w:rsid w:val="004F2526"/>
    <w:rsid w:val="004F270A"/>
    <w:rsid w:val="004F27EA"/>
    <w:rsid w:val="004F3EF0"/>
    <w:rsid w:val="004F47CC"/>
    <w:rsid w:val="004F55D2"/>
    <w:rsid w:val="004F7533"/>
    <w:rsid w:val="004F7718"/>
    <w:rsid w:val="0050007F"/>
    <w:rsid w:val="0050093A"/>
    <w:rsid w:val="005014E9"/>
    <w:rsid w:val="00505190"/>
    <w:rsid w:val="00505BAA"/>
    <w:rsid w:val="005079F5"/>
    <w:rsid w:val="00507B49"/>
    <w:rsid w:val="00510E1F"/>
    <w:rsid w:val="00511365"/>
    <w:rsid w:val="00511D94"/>
    <w:rsid w:val="00512196"/>
    <w:rsid w:val="00513A31"/>
    <w:rsid w:val="00514E15"/>
    <w:rsid w:val="0052382C"/>
    <w:rsid w:val="00525369"/>
    <w:rsid w:val="00525463"/>
    <w:rsid w:val="005259F6"/>
    <w:rsid w:val="00525DE4"/>
    <w:rsid w:val="00532537"/>
    <w:rsid w:val="00532805"/>
    <w:rsid w:val="00532D2F"/>
    <w:rsid w:val="0053340C"/>
    <w:rsid w:val="005355BF"/>
    <w:rsid w:val="00535E77"/>
    <w:rsid w:val="0054051F"/>
    <w:rsid w:val="00541A5A"/>
    <w:rsid w:val="00545C11"/>
    <w:rsid w:val="0054706F"/>
    <w:rsid w:val="00547E45"/>
    <w:rsid w:val="00550E7B"/>
    <w:rsid w:val="005515E7"/>
    <w:rsid w:val="0055459D"/>
    <w:rsid w:val="005575D9"/>
    <w:rsid w:val="00561670"/>
    <w:rsid w:val="005622D0"/>
    <w:rsid w:val="005636E5"/>
    <w:rsid w:val="0056388C"/>
    <w:rsid w:val="005643F4"/>
    <w:rsid w:val="0056507E"/>
    <w:rsid w:val="00567E24"/>
    <w:rsid w:val="00570C24"/>
    <w:rsid w:val="00573384"/>
    <w:rsid w:val="00573414"/>
    <w:rsid w:val="005755FF"/>
    <w:rsid w:val="00575720"/>
    <w:rsid w:val="005762BF"/>
    <w:rsid w:val="00576CC3"/>
    <w:rsid w:val="005816F9"/>
    <w:rsid w:val="005828EC"/>
    <w:rsid w:val="00583C37"/>
    <w:rsid w:val="00584F91"/>
    <w:rsid w:val="0058541B"/>
    <w:rsid w:val="0058557B"/>
    <w:rsid w:val="005863E4"/>
    <w:rsid w:val="00586C95"/>
    <w:rsid w:val="0058711D"/>
    <w:rsid w:val="00587D47"/>
    <w:rsid w:val="005911E2"/>
    <w:rsid w:val="005930D9"/>
    <w:rsid w:val="00593EBE"/>
    <w:rsid w:val="005940CE"/>
    <w:rsid w:val="00594AE3"/>
    <w:rsid w:val="00596DC2"/>
    <w:rsid w:val="005A095E"/>
    <w:rsid w:val="005A2C8B"/>
    <w:rsid w:val="005A441C"/>
    <w:rsid w:val="005A5D09"/>
    <w:rsid w:val="005B30CE"/>
    <w:rsid w:val="005B3ABD"/>
    <w:rsid w:val="005B57A5"/>
    <w:rsid w:val="005C3DCA"/>
    <w:rsid w:val="005C4AC2"/>
    <w:rsid w:val="005C5106"/>
    <w:rsid w:val="005C5EBD"/>
    <w:rsid w:val="005C5ED1"/>
    <w:rsid w:val="005C6817"/>
    <w:rsid w:val="005D026A"/>
    <w:rsid w:val="005D36BA"/>
    <w:rsid w:val="005D3F4F"/>
    <w:rsid w:val="005D4002"/>
    <w:rsid w:val="005D40F4"/>
    <w:rsid w:val="005D76C5"/>
    <w:rsid w:val="005E0830"/>
    <w:rsid w:val="005E32E4"/>
    <w:rsid w:val="005E4420"/>
    <w:rsid w:val="005E44A2"/>
    <w:rsid w:val="005E7290"/>
    <w:rsid w:val="005E76DF"/>
    <w:rsid w:val="005F0F22"/>
    <w:rsid w:val="005F15B1"/>
    <w:rsid w:val="005F2E9F"/>
    <w:rsid w:val="005F2F07"/>
    <w:rsid w:val="005F3325"/>
    <w:rsid w:val="005F37C0"/>
    <w:rsid w:val="005F7046"/>
    <w:rsid w:val="005F7EEF"/>
    <w:rsid w:val="00600192"/>
    <w:rsid w:val="00601331"/>
    <w:rsid w:val="00603185"/>
    <w:rsid w:val="00603B63"/>
    <w:rsid w:val="00603C39"/>
    <w:rsid w:val="00603FC5"/>
    <w:rsid w:val="00605CC0"/>
    <w:rsid w:val="00606E6D"/>
    <w:rsid w:val="006109F8"/>
    <w:rsid w:val="006115EA"/>
    <w:rsid w:val="00611872"/>
    <w:rsid w:val="00611876"/>
    <w:rsid w:val="00612A6C"/>
    <w:rsid w:val="0061535A"/>
    <w:rsid w:val="00616270"/>
    <w:rsid w:val="00616B7A"/>
    <w:rsid w:val="00617EC6"/>
    <w:rsid w:val="0062078A"/>
    <w:rsid w:val="006208C8"/>
    <w:rsid w:val="00626330"/>
    <w:rsid w:val="0062786E"/>
    <w:rsid w:val="0063057F"/>
    <w:rsid w:val="00631365"/>
    <w:rsid w:val="00633B6E"/>
    <w:rsid w:val="006360DF"/>
    <w:rsid w:val="006400DF"/>
    <w:rsid w:val="00641417"/>
    <w:rsid w:val="00642105"/>
    <w:rsid w:val="006442BB"/>
    <w:rsid w:val="006447A7"/>
    <w:rsid w:val="00644866"/>
    <w:rsid w:val="006459D3"/>
    <w:rsid w:val="00646E46"/>
    <w:rsid w:val="00650E32"/>
    <w:rsid w:val="0065440A"/>
    <w:rsid w:val="0065444F"/>
    <w:rsid w:val="00660692"/>
    <w:rsid w:val="00661138"/>
    <w:rsid w:val="00661A15"/>
    <w:rsid w:val="006631C7"/>
    <w:rsid w:val="0066320B"/>
    <w:rsid w:val="0066376B"/>
    <w:rsid w:val="00664110"/>
    <w:rsid w:val="006659B6"/>
    <w:rsid w:val="00665B6C"/>
    <w:rsid w:val="006721EB"/>
    <w:rsid w:val="006735B7"/>
    <w:rsid w:val="00674D4A"/>
    <w:rsid w:val="006752FE"/>
    <w:rsid w:val="00675E2A"/>
    <w:rsid w:val="006812DF"/>
    <w:rsid w:val="006852E2"/>
    <w:rsid w:val="00687011"/>
    <w:rsid w:val="00690B98"/>
    <w:rsid w:val="00692D01"/>
    <w:rsid w:val="0069325B"/>
    <w:rsid w:val="00694C42"/>
    <w:rsid w:val="006960C9"/>
    <w:rsid w:val="006A2A46"/>
    <w:rsid w:val="006A46D7"/>
    <w:rsid w:val="006A7188"/>
    <w:rsid w:val="006A72FF"/>
    <w:rsid w:val="006A7658"/>
    <w:rsid w:val="006B046B"/>
    <w:rsid w:val="006B0E95"/>
    <w:rsid w:val="006B1ADD"/>
    <w:rsid w:val="006B1F01"/>
    <w:rsid w:val="006B69B6"/>
    <w:rsid w:val="006B6ED7"/>
    <w:rsid w:val="006C059A"/>
    <w:rsid w:val="006C0B24"/>
    <w:rsid w:val="006C212E"/>
    <w:rsid w:val="006C4055"/>
    <w:rsid w:val="006C5DD8"/>
    <w:rsid w:val="006C7A61"/>
    <w:rsid w:val="006D048C"/>
    <w:rsid w:val="006D0ADE"/>
    <w:rsid w:val="006D6FC2"/>
    <w:rsid w:val="006D7932"/>
    <w:rsid w:val="006D7E2F"/>
    <w:rsid w:val="006E19DC"/>
    <w:rsid w:val="006E1B40"/>
    <w:rsid w:val="006E2D6C"/>
    <w:rsid w:val="006E4E97"/>
    <w:rsid w:val="006E5A69"/>
    <w:rsid w:val="006E5B89"/>
    <w:rsid w:val="006F06D8"/>
    <w:rsid w:val="006F0CD7"/>
    <w:rsid w:val="006F23FE"/>
    <w:rsid w:val="006F380B"/>
    <w:rsid w:val="006F46DE"/>
    <w:rsid w:val="006F4C57"/>
    <w:rsid w:val="006F6070"/>
    <w:rsid w:val="006F669F"/>
    <w:rsid w:val="006F6FAE"/>
    <w:rsid w:val="00702A58"/>
    <w:rsid w:val="00703E80"/>
    <w:rsid w:val="00704068"/>
    <w:rsid w:val="007048AF"/>
    <w:rsid w:val="007057DC"/>
    <w:rsid w:val="007060AE"/>
    <w:rsid w:val="00710543"/>
    <w:rsid w:val="00710A21"/>
    <w:rsid w:val="00711757"/>
    <w:rsid w:val="00713322"/>
    <w:rsid w:val="0071461F"/>
    <w:rsid w:val="00716E2B"/>
    <w:rsid w:val="00720A88"/>
    <w:rsid w:val="00721E9C"/>
    <w:rsid w:val="00721F9A"/>
    <w:rsid w:val="007224C2"/>
    <w:rsid w:val="0072279F"/>
    <w:rsid w:val="00723809"/>
    <w:rsid w:val="00726145"/>
    <w:rsid w:val="0073107F"/>
    <w:rsid w:val="00734ADF"/>
    <w:rsid w:val="00737C03"/>
    <w:rsid w:val="00737FD5"/>
    <w:rsid w:val="00741968"/>
    <w:rsid w:val="00741D26"/>
    <w:rsid w:val="007422EC"/>
    <w:rsid w:val="007446A3"/>
    <w:rsid w:val="00745412"/>
    <w:rsid w:val="00745692"/>
    <w:rsid w:val="00745CFE"/>
    <w:rsid w:val="00747E12"/>
    <w:rsid w:val="0075125C"/>
    <w:rsid w:val="00751B4C"/>
    <w:rsid w:val="00751BD5"/>
    <w:rsid w:val="00751C42"/>
    <w:rsid w:val="00754677"/>
    <w:rsid w:val="00757035"/>
    <w:rsid w:val="0075714E"/>
    <w:rsid w:val="0076156C"/>
    <w:rsid w:val="00762F5A"/>
    <w:rsid w:val="0076325B"/>
    <w:rsid w:val="0076441C"/>
    <w:rsid w:val="00764769"/>
    <w:rsid w:val="00764D70"/>
    <w:rsid w:val="0076530D"/>
    <w:rsid w:val="00766B65"/>
    <w:rsid w:val="00772391"/>
    <w:rsid w:val="007738CF"/>
    <w:rsid w:val="0077417D"/>
    <w:rsid w:val="0077420E"/>
    <w:rsid w:val="007747CC"/>
    <w:rsid w:val="00775A6A"/>
    <w:rsid w:val="00782A68"/>
    <w:rsid w:val="00783499"/>
    <w:rsid w:val="00783F3E"/>
    <w:rsid w:val="00784744"/>
    <w:rsid w:val="00787C9D"/>
    <w:rsid w:val="00793BA0"/>
    <w:rsid w:val="00795CD6"/>
    <w:rsid w:val="007963B0"/>
    <w:rsid w:val="007967F5"/>
    <w:rsid w:val="00796E4D"/>
    <w:rsid w:val="007A1579"/>
    <w:rsid w:val="007A4902"/>
    <w:rsid w:val="007A56D7"/>
    <w:rsid w:val="007A5E81"/>
    <w:rsid w:val="007A61D0"/>
    <w:rsid w:val="007A7557"/>
    <w:rsid w:val="007A7860"/>
    <w:rsid w:val="007B4033"/>
    <w:rsid w:val="007B5CFC"/>
    <w:rsid w:val="007B66A8"/>
    <w:rsid w:val="007B75ED"/>
    <w:rsid w:val="007B7E6E"/>
    <w:rsid w:val="007C13C4"/>
    <w:rsid w:val="007C1C51"/>
    <w:rsid w:val="007C24E5"/>
    <w:rsid w:val="007C2E5C"/>
    <w:rsid w:val="007C589A"/>
    <w:rsid w:val="007C5BE2"/>
    <w:rsid w:val="007C63BF"/>
    <w:rsid w:val="007C6A21"/>
    <w:rsid w:val="007C7333"/>
    <w:rsid w:val="007D2949"/>
    <w:rsid w:val="007D2B93"/>
    <w:rsid w:val="007D3E82"/>
    <w:rsid w:val="007D6A47"/>
    <w:rsid w:val="007D7E10"/>
    <w:rsid w:val="007E02B0"/>
    <w:rsid w:val="007E1025"/>
    <w:rsid w:val="007E18A0"/>
    <w:rsid w:val="007E441A"/>
    <w:rsid w:val="007E54FF"/>
    <w:rsid w:val="007E74BC"/>
    <w:rsid w:val="007F0B7F"/>
    <w:rsid w:val="007F1DED"/>
    <w:rsid w:val="007F2394"/>
    <w:rsid w:val="007F257B"/>
    <w:rsid w:val="007F2EE7"/>
    <w:rsid w:val="007F4EC6"/>
    <w:rsid w:val="007F524E"/>
    <w:rsid w:val="007F5D72"/>
    <w:rsid w:val="007F69DC"/>
    <w:rsid w:val="007F792E"/>
    <w:rsid w:val="007F7CB6"/>
    <w:rsid w:val="00800437"/>
    <w:rsid w:val="008055B7"/>
    <w:rsid w:val="00805EA7"/>
    <w:rsid w:val="00806578"/>
    <w:rsid w:val="008112FF"/>
    <w:rsid w:val="00817317"/>
    <w:rsid w:val="008214F5"/>
    <w:rsid w:val="008221A5"/>
    <w:rsid w:val="00822BC7"/>
    <w:rsid w:val="008232D3"/>
    <w:rsid w:val="00824A63"/>
    <w:rsid w:val="00826110"/>
    <w:rsid w:val="00827C8E"/>
    <w:rsid w:val="008340D2"/>
    <w:rsid w:val="00835254"/>
    <w:rsid w:val="00835B74"/>
    <w:rsid w:val="00837159"/>
    <w:rsid w:val="00841D9C"/>
    <w:rsid w:val="0084241B"/>
    <w:rsid w:val="00842D71"/>
    <w:rsid w:val="0084588C"/>
    <w:rsid w:val="008460F0"/>
    <w:rsid w:val="0084658A"/>
    <w:rsid w:val="0084701B"/>
    <w:rsid w:val="008475BF"/>
    <w:rsid w:val="008475FF"/>
    <w:rsid w:val="00850B6C"/>
    <w:rsid w:val="00852B76"/>
    <w:rsid w:val="00852E9C"/>
    <w:rsid w:val="00853565"/>
    <w:rsid w:val="00855AE6"/>
    <w:rsid w:val="00856A0D"/>
    <w:rsid w:val="00856B50"/>
    <w:rsid w:val="00860909"/>
    <w:rsid w:val="00862DA2"/>
    <w:rsid w:val="00862F92"/>
    <w:rsid w:val="0086542B"/>
    <w:rsid w:val="00865AFA"/>
    <w:rsid w:val="00866F83"/>
    <w:rsid w:val="008671FC"/>
    <w:rsid w:val="00867A11"/>
    <w:rsid w:val="0087085B"/>
    <w:rsid w:val="008710B9"/>
    <w:rsid w:val="0087281D"/>
    <w:rsid w:val="00874229"/>
    <w:rsid w:val="00875914"/>
    <w:rsid w:val="008765A4"/>
    <w:rsid w:val="00877174"/>
    <w:rsid w:val="00877D90"/>
    <w:rsid w:val="00877E88"/>
    <w:rsid w:val="00880302"/>
    <w:rsid w:val="0088062C"/>
    <w:rsid w:val="00884028"/>
    <w:rsid w:val="00884503"/>
    <w:rsid w:val="00885F76"/>
    <w:rsid w:val="00886594"/>
    <w:rsid w:val="00887C32"/>
    <w:rsid w:val="0089034B"/>
    <w:rsid w:val="0089053F"/>
    <w:rsid w:val="008905F1"/>
    <w:rsid w:val="00894703"/>
    <w:rsid w:val="008951B0"/>
    <w:rsid w:val="00895CC8"/>
    <w:rsid w:val="00897118"/>
    <w:rsid w:val="00897144"/>
    <w:rsid w:val="008A0C43"/>
    <w:rsid w:val="008A26A0"/>
    <w:rsid w:val="008A2B75"/>
    <w:rsid w:val="008A366E"/>
    <w:rsid w:val="008A61AB"/>
    <w:rsid w:val="008A6FCE"/>
    <w:rsid w:val="008A7023"/>
    <w:rsid w:val="008A7293"/>
    <w:rsid w:val="008A7F99"/>
    <w:rsid w:val="008B1AD4"/>
    <w:rsid w:val="008B1D29"/>
    <w:rsid w:val="008B3E3B"/>
    <w:rsid w:val="008B4334"/>
    <w:rsid w:val="008B4DFE"/>
    <w:rsid w:val="008B76BE"/>
    <w:rsid w:val="008B7B8F"/>
    <w:rsid w:val="008C2938"/>
    <w:rsid w:val="008C584A"/>
    <w:rsid w:val="008C6F6E"/>
    <w:rsid w:val="008C723A"/>
    <w:rsid w:val="008D12D4"/>
    <w:rsid w:val="008D174C"/>
    <w:rsid w:val="008D1CC2"/>
    <w:rsid w:val="008D39AC"/>
    <w:rsid w:val="008D66E6"/>
    <w:rsid w:val="008D6FD2"/>
    <w:rsid w:val="008D704B"/>
    <w:rsid w:val="008D74A3"/>
    <w:rsid w:val="008E1C23"/>
    <w:rsid w:val="008E31D9"/>
    <w:rsid w:val="008E3D4B"/>
    <w:rsid w:val="008E47B4"/>
    <w:rsid w:val="008E611F"/>
    <w:rsid w:val="008E796E"/>
    <w:rsid w:val="008F02D8"/>
    <w:rsid w:val="008F145A"/>
    <w:rsid w:val="008F2A4E"/>
    <w:rsid w:val="008F6970"/>
    <w:rsid w:val="008F69E3"/>
    <w:rsid w:val="008F6F3B"/>
    <w:rsid w:val="00903044"/>
    <w:rsid w:val="009070E7"/>
    <w:rsid w:val="00907C68"/>
    <w:rsid w:val="0091118C"/>
    <w:rsid w:val="00911512"/>
    <w:rsid w:val="009138E1"/>
    <w:rsid w:val="00913B16"/>
    <w:rsid w:val="0091400A"/>
    <w:rsid w:val="00914939"/>
    <w:rsid w:val="00917C3B"/>
    <w:rsid w:val="00920BB5"/>
    <w:rsid w:val="00920E71"/>
    <w:rsid w:val="0092262B"/>
    <w:rsid w:val="00922A38"/>
    <w:rsid w:val="00924725"/>
    <w:rsid w:val="0092540F"/>
    <w:rsid w:val="00926FE4"/>
    <w:rsid w:val="00930EA8"/>
    <w:rsid w:val="00930F5D"/>
    <w:rsid w:val="00931A9F"/>
    <w:rsid w:val="009320CB"/>
    <w:rsid w:val="00936B56"/>
    <w:rsid w:val="009374AA"/>
    <w:rsid w:val="00937F04"/>
    <w:rsid w:val="0094067B"/>
    <w:rsid w:val="0094133A"/>
    <w:rsid w:val="0094479A"/>
    <w:rsid w:val="009452F8"/>
    <w:rsid w:val="0094745F"/>
    <w:rsid w:val="00951C34"/>
    <w:rsid w:val="00952016"/>
    <w:rsid w:val="009521E4"/>
    <w:rsid w:val="00952870"/>
    <w:rsid w:val="00953B08"/>
    <w:rsid w:val="00954CBD"/>
    <w:rsid w:val="00954D7E"/>
    <w:rsid w:val="009559E9"/>
    <w:rsid w:val="00956433"/>
    <w:rsid w:val="00957438"/>
    <w:rsid w:val="0096179F"/>
    <w:rsid w:val="00961F9A"/>
    <w:rsid w:val="0096280C"/>
    <w:rsid w:val="00964450"/>
    <w:rsid w:val="009674AB"/>
    <w:rsid w:val="0097201F"/>
    <w:rsid w:val="00973C6C"/>
    <w:rsid w:val="00973F4A"/>
    <w:rsid w:val="00974389"/>
    <w:rsid w:val="00975DFF"/>
    <w:rsid w:val="00975E0B"/>
    <w:rsid w:val="009766CC"/>
    <w:rsid w:val="009775B3"/>
    <w:rsid w:val="00980817"/>
    <w:rsid w:val="00980E94"/>
    <w:rsid w:val="0098150D"/>
    <w:rsid w:val="00984930"/>
    <w:rsid w:val="009850B5"/>
    <w:rsid w:val="00985132"/>
    <w:rsid w:val="00985CD4"/>
    <w:rsid w:val="00986348"/>
    <w:rsid w:val="00986A21"/>
    <w:rsid w:val="00990254"/>
    <w:rsid w:val="009923F9"/>
    <w:rsid w:val="00992B56"/>
    <w:rsid w:val="00996EDD"/>
    <w:rsid w:val="00997E7A"/>
    <w:rsid w:val="009A0479"/>
    <w:rsid w:val="009A2070"/>
    <w:rsid w:val="009A3438"/>
    <w:rsid w:val="009A3A6F"/>
    <w:rsid w:val="009A50F5"/>
    <w:rsid w:val="009A61BD"/>
    <w:rsid w:val="009A71F8"/>
    <w:rsid w:val="009A7666"/>
    <w:rsid w:val="009B05D2"/>
    <w:rsid w:val="009B0850"/>
    <w:rsid w:val="009B25C2"/>
    <w:rsid w:val="009B4830"/>
    <w:rsid w:val="009B5355"/>
    <w:rsid w:val="009C2C81"/>
    <w:rsid w:val="009C3A8B"/>
    <w:rsid w:val="009C3D8C"/>
    <w:rsid w:val="009C4F27"/>
    <w:rsid w:val="009C5911"/>
    <w:rsid w:val="009C7D02"/>
    <w:rsid w:val="009D072C"/>
    <w:rsid w:val="009D1968"/>
    <w:rsid w:val="009D31D3"/>
    <w:rsid w:val="009D363F"/>
    <w:rsid w:val="009D5C5B"/>
    <w:rsid w:val="009D5CFB"/>
    <w:rsid w:val="009D5F1B"/>
    <w:rsid w:val="009E05CF"/>
    <w:rsid w:val="009E1882"/>
    <w:rsid w:val="009E2AD7"/>
    <w:rsid w:val="009E4606"/>
    <w:rsid w:val="009E5354"/>
    <w:rsid w:val="009E64A4"/>
    <w:rsid w:val="009F3C95"/>
    <w:rsid w:val="009F57EA"/>
    <w:rsid w:val="00A01005"/>
    <w:rsid w:val="00A01278"/>
    <w:rsid w:val="00A06216"/>
    <w:rsid w:val="00A06864"/>
    <w:rsid w:val="00A112E6"/>
    <w:rsid w:val="00A13714"/>
    <w:rsid w:val="00A14183"/>
    <w:rsid w:val="00A148D2"/>
    <w:rsid w:val="00A1677D"/>
    <w:rsid w:val="00A1738A"/>
    <w:rsid w:val="00A27E60"/>
    <w:rsid w:val="00A3067F"/>
    <w:rsid w:val="00A30D17"/>
    <w:rsid w:val="00A32C0B"/>
    <w:rsid w:val="00A34A69"/>
    <w:rsid w:val="00A358D5"/>
    <w:rsid w:val="00A37711"/>
    <w:rsid w:val="00A40277"/>
    <w:rsid w:val="00A40C3F"/>
    <w:rsid w:val="00A41F2E"/>
    <w:rsid w:val="00A4207A"/>
    <w:rsid w:val="00A42885"/>
    <w:rsid w:val="00A42BD8"/>
    <w:rsid w:val="00A47C50"/>
    <w:rsid w:val="00A52713"/>
    <w:rsid w:val="00A53B11"/>
    <w:rsid w:val="00A53CC3"/>
    <w:rsid w:val="00A53F79"/>
    <w:rsid w:val="00A56FCC"/>
    <w:rsid w:val="00A57FE7"/>
    <w:rsid w:val="00A602DF"/>
    <w:rsid w:val="00A637C2"/>
    <w:rsid w:val="00A6586D"/>
    <w:rsid w:val="00A65A2A"/>
    <w:rsid w:val="00A660A9"/>
    <w:rsid w:val="00A66C6F"/>
    <w:rsid w:val="00A67214"/>
    <w:rsid w:val="00A67A39"/>
    <w:rsid w:val="00A67D29"/>
    <w:rsid w:val="00A70BBA"/>
    <w:rsid w:val="00A70EAD"/>
    <w:rsid w:val="00A71F1C"/>
    <w:rsid w:val="00A729B9"/>
    <w:rsid w:val="00A73798"/>
    <w:rsid w:val="00A73BAA"/>
    <w:rsid w:val="00A773E9"/>
    <w:rsid w:val="00A77860"/>
    <w:rsid w:val="00A807CF"/>
    <w:rsid w:val="00A815D6"/>
    <w:rsid w:val="00A817BB"/>
    <w:rsid w:val="00A8213F"/>
    <w:rsid w:val="00A82228"/>
    <w:rsid w:val="00A848F5"/>
    <w:rsid w:val="00A84D93"/>
    <w:rsid w:val="00A90488"/>
    <w:rsid w:val="00A907FF"/>
    <w:rsid w:val="00A92576"/>
    <w:rsid w:val="00A92D7F"/>
    <w:rsid w:val="00A958ED"/>
    <w:rsid w:val="00A95ECF"/>
    <w:rsid w:val="00A9620D"/>
    <w:rsid w:val="00A9682B"/>
    <w:rsid w:val="00A96EE2"/>
    <w:rsid w:val="00A97F8B"/>
    <w:rsid w:val="00AA1D44"/>
    <w:rsid w:val="00AA24A0"/>
    <w:rsid w:val="00AA275E"/>
    <w:rsid w:val="00AA4AE3"/>
    <w:rsid w:val="00AA5B34"/>
    <w:rsid w:val="00AA6707"/>
    <w:rsid w:val="00AA6BE6"/>
    <w:rsid w:val="00AA7133"/>
    <w:rsid w:val="00AA771F"/>
    <w:rsid w:val="00AB065F"/>
    <w:rsid w:val="00AB1145"/>
    <w:rsid w:val="00AB2EA3"/>
    <w:rsid w:val="00AB3D7D"/>
    <w:rsid w:val="00AB619B"/>
    <w:rsid w:val="00AB681E"/>
    <w:rsid w:val="00AB74B9"/>
    <w:rsid w:val="00AB75CC"/>
    <w:rsid w:val="00AC286D"/>
    <w:rsid w:val="00AC34CA"/>
    <w:rsid w:val="00AC456C"/>
    <w:rsid w:val="00AD15E5"/>
    <w:rsid w:val="00AD216D"/>
    <w:rsid w:val="00AD551B"/>
    <w:rsid w:val="00AD676D"/>
    <w:rsid w:val="00AD6DCB"/>
    <w:rsid w:val="00AE01CE"/>
    <w:rsid w:val="00AE0C69"/>
    <w:rsid w:val="00AE1A34"/>
    <w:rsid w:val="00AE66FD"/>
    <w:rsid w:val="00AE7813"/>
    <w:rsid w:val="00AF022F"/>
    <w:rsid w:val="00AF2797"/>
    <w:rsid w:val="00AF3988"/>
    <w:rsid w:val="00AF5215"/>
    <w:rsid w:val="00AF61E2"/>
    <w:rsid w:val="00AF6E00"/>
    <w:rsid w:val="00AF725E"/>
    <w:rsid w:val="00B0036B"/>
    <w:rsid w:val="00B0070D"/>
    <w:rsid w:val="00B01B2D"/>
    <w:rsid w:val="00B01F92"/>
    <w:rsid w:val="00B023C7"/>
    <w:rsid w:val="00B02DEB"/>
    <w:rsid w:val="00B03CCE"/>
    <w:rsid w:val="00B05EBE"/>
    <w:rsid w:val="00B067D9"/>
    <w:rsid w:val="00B0689C"/>
    <w:rsid w:val="00B07074"/>
    <w:rsid w:val="00B072EA"/>
    <w:rsid w:val="00B10BA1"/>
    <w:rsid w:val="00B10DA8"/>
    <w:rsid w:val="00B17830"/>
    <w:rsid w:val="00B17912"/>
    <w:rsid w:val="00B21526"/>
    <w:rsid w:val="00B21D47"/>
    <w:rsid w:val="00B2295E"/>
    <w:rsid w:val="00B23819"/>
    <w:rsid w:val="00B2457B"/>
    <w:rsid w:val="00B25F04"/>
    <w:rsid w:val="00B30DA3"/>
    <w:rsid w:val="00B318DA"/>
    <w:rsid w:val="00B31AD4"/>
    <w:rsid w:val="00B32914"/>
    <w:rsid w:val="00B344CA"/>
    <w:rsid w:val="00B35287"/>
    <w:rsid w:val="00B36614"/>
    <w:rsid w:val="00B36A3C"/>
    <w:rsid w:val="00B36DA9"/>
    <w:rsid w:val="00B375E9"/>
    <w:rsid w:val="00B40374"/>
    <w:rsid w:val="00B41FFF"/>
    <w:rsid w:val="00B450E3"/>
    <w:rsid w:val="00B51636"/>
    <w:rsid w:val="00B54E50"/>
    <w:rsid w:val="00B558C5"/>
    <w:rsid w:val="00B56D2D"/>
    <w:rsid w:val="00B57DB5"/>
    <w:rsid w:val="00B6038C"/>
    <w:rsid w:val="00B60850"/>
    <w:rsid w:val="00B6189C"/>
    <w:rsid w:val="00B673CF"/>
    <w:rsid w:val="00B674D8"/>
    <w:rsid w:val="00B67DBE"/>
    <w:rsid w:val="00B70477"/>
    <w:rsid w:val="00B71E90"/>
    <w:rsid w:val="00B723EF"/>
    <w:rsid w:val="00B7360A"/>
    <w:rsid w:val="00B77098"/>
    <w:rsid w:val="00B80E10"/>
    <w:rsid w:val="00B83786"/>
    <w:rsid w:val="00B87875"/>
    <w:rsid w:val="00B923FD"/>
    <w:rsid w:val="00B94127"/>
    <w:rsid w:val="00B9499C"/>
    <w:rsid w:val="00B97942"/>
    <w:rsid w:val="00BA0643"/>
    <w:rsid w:val="00BA083E"/>
    <w:rsid w:val="00BA0F07"/>
    <w:rsid w:val="00BA18AA"/>
    <w:rsid w:val="00BA2DB6"/>
    <w:rsid w:val="00BA3B45"/>
    <w:rsid w:val="00BB4835"/>
    <w:rsid w:val="00BB6EC5"/>
    <w:rsid w:val="00BB7726"/>
    <w:rsid w:val="00BC11DC"/>
    <w:rsid w:val="00BC1D8F"/>
    <w:rsid w:val="00BC231E"/>
    <w:rsid w:val="00BC56B5"/>
    <w:rsid w:val="00BC571C"/>
    <w:rsid w:val="00BD0011"/>
    <w:rsid w:val="00BD15E0"/>
    <w:rsid w:val="00BD369B"/>
    <w:rsid w:val="00BD448C"/>
    <w:rsid w:val="00BD4B0F"/>
    <w:rsid w:val="00BD6B72"/>
    <w:rsid w:val="00BD7C77"/>
    <w:rsid w:val="00BE108C"/>
    <w:rsid w:val="00BE2FFD"/>
    <w:rsid w:val="00BE3005"/>
    <w:rsid w:val="00BF1B4E"/>
    <w:rsid w:val="00BF1CD4"/>
    <w:rsid w:val="00BF2ABE"/>
    <w:rsid w:val="00BF2C6E"/>
    <w:rsid w:val="00BF5914"/>
    <w:rsid w:val="00BF60D2"/>
    <w:rsid w:val="00BF6B2B"/>
    <w:rsid w:val="00BF7493"/>
    <w:rsid w:val="00C008BA"/>
    <w:rsid w:val="00C014D5"/>
    <w:rsid w:val="00C01F7A"/>
    <w:rsid w:val="00C02190"/>
    <w:rsid w:val="00C036C8"/>
    <w:rsid w:val="00C06989"/>
    <w:rsid w:val="00C076BE"/>
    <w:rsid w:val="00C22D1C"/>
    <w:rsid w:val="00C2373F"/>
    <w:rsid w:val="00C24751"/>
    <w:rsid w:val="00C306C1"/>
    <w:rsid w:val="00C3086E"/>
    <w:rsid w:val="00C3157F"/>
    <w:rsid w:val="00C36753"/>
    <w:rsid w:val="00C4088C"/>
    <w:rsid w:val="00C42F19"/>
    <w:rsid w:val="00C43E88"/>
    <w:rsid w:val="00C44782"/>
    <w:rsid w:val="00C459EB"/>
    <w:rsid w:val="00C45F82"/>
    <w:rsid w:val="00C471CD"/>
    <w:rsid w:val="00C47316"/>
    <w:rsid w:val="00C47BFE"/>
    <w:rsid w:val="00C53711"/>
    <w:rsid w:val="00C53A44"/>
    <w:rsid w:val="00C53DEF"/>
    <w:rsid w:val="00C6048F"/>
    <w:rsid w:val="00C60B4A"/>
    <w:rsid w:val="00C6120D"/>
    <w:rsid w:val="00C62345"/>
    <w:rsid w:val="00C62DF4"/>
    <w:rsid w:val="00C638A5"/>
    <w:rsid w:val="00C6527A"/>
    <w:rsid w:val="00C71A47"/>
    <w:rsid w:val="00C743AF"/>
    <w:rsid w:val="00C74EDF"/>
    <w:rsid w:val="00C773E1"/>
    <w:rsid w:val="00C80C55"/>
    <w:rsid w:val="00C81207"/>
    <w:rsid w:val="00C8237B"/>
    <w:rsid w:val="00C829D5"/>
    <w:rsid w:val="00C853EE"/>
    <w:rsid w:val="00C8692E"/>
    <w:rsid w:val="00C86B20"/>
    <w:rsid w:val="00C8716D"/>
    <w:rsid w:val="00C87FEE"/>
    <w:rsid w:val="00C90287"/>
    <w:rsid w:val="00C9034E"/>
    <w:rsid w:val="00C913D6"/>
    <w:rsid w:val="00C9701D"/>
    <w:rsid w:val="00C9761A"/>
    <w:rsid w:val="00CA171E"/>
    <w:rsid w:val="00CA2AC9"/>
    <w:rsid w:val="00CA2CC6"/>
    <w:rsid w:val="00CA2EB3"/>
    <w:rsid w:val="00CA3DE4"/>
    <w:rsid w:val="00CA4868"/>
    <w:rsid w:val="00CA5EFB"/>
    <w:rsid w:val="00CA6A5B"/>
    <w:rsid w:val="00CA6B04"/>
    <w:rsid w:val="00CA7A46"/>
    <w:rsid w:val="00CA7F72"/>
    <w:rsid w:val="00CB08BE"/>
    <w:rsid w:val="00CB1934"/>
    <w:rsid w:val="00CB2E71"/>
    <w:rsid w:val="00CB4C31"/>
    <w:rsid w:val="00CB6BBE"/>
    <w:rsid w:val="00CB7A6B"/>
    <w:rsid w:val="00CC034A"/>
    <w:rsid w:val="00CC1062"/>
    <w:rsid w:val="00CC13E2"/>
    <w:rsid w:val="00CC1E28"/>
    <w:rsid w:val="00CC2050"/>
    <w:rsid w:val="00CC32B3"/>
    <w:rsid w:val="00CC5F7C"/>
    <w:rsid w:val="00CC5FF2"/>
    <w:rsid w:val="00CC6600"/>
    <w:rsid w:val="00CC6C62"/>
    <w:rsid w:val="00CD09BB"/>
    <w:rsid w:val="00CD246C"/>
    <w:rsid w:val="00CD3E50"/>
    <w:rsid w:val="00CD61A0"/>
    <w:rsid w:val="00CD6D7C"/>
    <w:rsid w:val="00CE017C"/>
    <w:rsid w:val="00CE061B"/>
    <w:rsid w:val="00CE257D"/>
    <w:rsid w:val="00CE3D10"/>
    <w:rsid w:val="00CE7650"/>
    <w:rsid w:val="00CE78AC"/>
    <w:rsid w:val="00CF0226"/>
    <w:rsid w:val="00CF1230"/>
    <w:rsid w:val="00CF76FD"/>
    <w:rsid w:val="00D007A4"/>
    <w:rsid w:val="00D01A94"/>
    <w:rsid w:val="00D02B98"/>
    <w:rsid w:val="00D03E89"/>
    <w:rsid w:val="00D058FF"/>
    <w:rsid w:val="00D062EA"/>
    <w:rsid w:val="00D070B2"/>
    <w:rsid w:val="00D079D6"/>
    <w:rsid w:val="00D1016A"/>
    <w:rsid w:val="00D11102"/>
    <w:rsid w:val="00D11D4D"/>
    <w:rsid w:val="00D11DD5"/>
    <w:rsid w:val="00D124AC"/>
    <w:rsid w:val="00D14654"/>
    <w:rsid w:val="00D149AF"/>
    <w:rsid w:val="00D173E8"/>
    <w:rsid w:val="00D1757C"/>
    <w:rsid w:val="00D239A1"/>
    <w:rsid w:val="00D2435B"/>
    <w:rsid w:val="00D255AC"/>
    <w:rsid w:val="00D303D1"/>
    <w:rsid w:val="00D30D88"/>
    <w:rsid w:val="00D31F4D"/>
    <w:rsid w:val="00D3556A"/>
    <w:rsid w:val="00D37BD4"/>
    <w:rsid w:val="00D41A6D"/>
    <w:rsid w:val="00D43045"/>
    <w:rsid w:val="00D4378C"/>
    <w:rsid w:val="00D43F5B"/>
    <w:rsid w:val="00D45470"/>
    <w:rsid w:val="00D45F3D"/>
    <w:rsid w:val="00D47785"/>
    <w:rsid w:val="00D47E30"/>
    <w:rsid w:val="00D52050"/>
    <w:rsid w:val="00D522AD"/>
    <w:rsid w:val="00D522CB"/>
    <w:rsid w:val="00D53B68"/>
    <w:rsid w:val="00D53E4E"/>
    <w:rsid w:val="00D5425F"/>
    <w:rsid w:val="00D56D74"/>
    <w:rsid w:val="00D57BF5"/>
    <w:rsid w:val="00D6069A"/>
    <w:rsid w:val="00D61296"/>
    <w:rsid w:val="00D62390"/>
    <w:rsid w:val="00D62E1B"/>
    <w:rsid w:val="00D66764"/>
    <w:rsid w:val="00D70BEC"/>
    <w:rsid w:val="00D71EAD"/>
    <w:rsid w:val="00D71EFB"/>
    <w:rsid w:val="00D737E9"/>
    <w:rsid w:val="00D7442A"/>
    <w:rsid w:val="00D74A4A"/>
    <w:rsid w:val="00D8372A"/>
    <w:rsid w:val="00D84DC6"/>
    <w:rsid w:val="00D85337"/>
    <w:rsid w:val="00D85EAE"/>
    <w:rsid w:val="00D87989"/>
    <w:rsid w:val="00D87E1C"/>
    <w:rsid w:val="00D90958"/>
    <w:rsid w:val="00D92D66"/>
    <w:rsid w:val="00D92D9B"/>
    <w:rsid w:val="00D94524"/>
    <w:rsid w:val="00DA03D3"/>
    <w:rsid w:val="00DB0142"/>
    <w:rsid w:val="00DB0DF4"/>
    <w:rsid w:val="00DB1298"/>
    <w:rsid w:val="00DB1FBF"/>
    <w:rsid w:val="00DB5CF0"/>
    <w:rsid w:val="00DB62A7"/>
    <w:rsid w:val="00DB70DE"/>
    <w:rsid w:val="00DC21C4"/>
    <w:rsid w:val="00DC4A58"/>
    <w:rsid w:val="00DC5FBD"/>
    <w:rsid w:val="00DC679A"/>
    <w:rsid w:val="00DC6FDD"/>
    <w:rsid w:val="00DC7A10"/>
    <w:rsid w:val="00DD1669"/>
    <w:rsid w:val="00DD2333"/>
    <w:rsid w:val="00DD34BF"/>
    <w:rsid w:val="00DD34D1"/>
    <w:rsid w:val="00DD3EEF"/>
    <w:rsid w:val="00DD4EAA"/>
    <w:rsid w:val="00DD4F05"/>
    <w:rsid w:val="00DD4FDC"/>
    <w:rsid w:val="00DD535A"/>
    <w:rsid w:val="00DD6CBB"/>
    <w:rsid w:val="00DD70B1"/>
    <w:rsid w:val="00DD7A9C"/>
    <w:rsid w:val="00DE0440"/>
    <w:rsid w:val="00DE0D58"/>
    <w:rsid w:val="00DE244E"/>
    <w:rsid w:val="00DE35CD"/>
    <w:rsid w:val="00DE3D64"/>
    <w:rsid w:val="00DE688C"/>
    <w:rsid w:val="00DF03B7"/>
    <w:rsid w:val="00DF1098"/>
    <w:rsid w:val="00DF5EA3"/>
    <w:rsid w:val="00DF7C52"/>
    <w:rsid w:val="00E008E2"/>
    <w:rsid w:val="00E036AB"/>
    <w:rsid w:val="00E03D5C"/>
    <w:rsid w:val="00E0410D"/>
    <w:rsid w:val="00E04B80"/>
    <w:rsid w:val="00E05272"/>
    <w:rsid w:val="00E05A7F"/>
    <w:rsid w:val="00E06C4E"/>
    <w:rsid w:val="00E07BE2"/>
    <w:rsid w:val="00E10354"/>
    <w:rsid w:val="00E14CF6"/>
    <w:rsid w:val="00E14E53"/>
    <w:rsid w:val="00E167A8"/>
    <w:rsid w:val="00E172CB"/>
    <w:rsid w:val="00E20A6E"/>
    <w:rsid w:val="00E218F6"/>
    <w:rsid w:val="00E2210D"/>
    <w:rsid w:val="00E223FA"/>
    <w:rsid w:val="00E24B2C"/>
    <w:rsid w:val="00E24ECD"/>
    <w:rsid w:val="00E2788D"/>
    <w:rsid w:val="00E278D9"/>
    <w:rsid w:val="00E31FA2"/>
    <w:rsid w:val="00E3259F"/>
    <w:rsid w:val="00E34097"/>
    <w:rsid w:val="00E342D7"/>
    <w:rsid w:val="00E34C39"/>
    <w:rsid w:val="00E3668C"/>
    <w:rsid w:val="00E366CC"/>
    <w:rsid w:val="00E37438"/>
    <w:rsid w:val="00E40170"/>
    <w:rsid w:val="00E405BC"/>
    <w:rsid w:val="00E421CB"/>
    <w:rsid w:val="00E4518A"/>
    <w:rsid w:val="00E456B8"/>
    <w:rsid w:val="00E47FAD"/>
    <w:rsid w:val="00E50D9F"/>
    <w:rsid w:val="00E537F9"/>
    <w:rsid w:val="00E538E9"/>
    <w:rsid w:val="00E55366"/>
    <w:rsid w:val="00E57236"/>
    <w:rsid w:val="00E5772F"/>
    <w:rsid w:val="00E60E36"/>
    <w:rsid w:val="00E61C31"/>
    <w:rsid w:val="00E61E19"/>
    <w:rsid w:val="00E620A7"/>
    <w:rsid w:val="00E64E36"/>
    <w:rsid w:val="00E660FD"/>
    <w:rsid w:val="00E666AB"/>
    <w:rsid w:val="00E67207"/>
    <w:rsid w:val="00E672DF"/>
    <w:rsid w:val="00E67A5F"/>
    <w:rsid w:val="00E701BB"/>
    <w:rsid w:val="00E71A51"/>
    <w:rsid w:val="00E72C46"/>
    <w:rsid w:val="00E73697"/>
    <w:rsid w:val="00E74A5E"/>
    <w:rsid w:val="00E763E0"/>
    <w:rsid w:val="00E77377"/>
    <w:rsid w:val="00E807B0"/>
    <w:rsid w:val="00E81923"/>
    <w:rsid w:val="00E82778"/>
    <w:rsid w:val="00E8312E"/>
    <w:rsid w:val="00E863C5"/>
    <w:rsid w:val="00E87B37"/>
    <w:rsid w:val="00E87DD1"/>
    <w:rsid w:val="00E911EF"/>
    <w:rsid w:val="00E91255"/>
    <w:rsid w:val="00E93170"/>
    <w:rsid w:val="00E933A5"/>
    <w:rsid w:val="00E939C2"/>
    <w:rsid w:val="00E94530"/>
    <w:rsid w:val="00E948E1"/>
    <w:rsid w:val="00E9749D"/>
    <w:rsid w:val="00EA01FE"/>
    <w:rsid w:val="00EA2D0D"/>
    <w:rsid w:val="00EA32B0"/>
    <w:rsid w:val="00EA4D61"/>
    <w:rsid w:val="00EA635A"/>
    <w:rsid w:val="00EA7AD9"/>
    <w:rsid w:val="00EA7F47"/>
    <w:rsid w:val="00EB01B6"/>
    <w:rsid w:val="00EB0767"/>
    <w:rsid w:val="00EB3919"/>
    <w:rsid w:val="00EB4095"/>
    <w:rsid w:val="00EB520F"/>
    <w:rsid w:val="00EB6122"/>
    <w:rsid w:val="00EC0D1C"/>
    <w:rsid w:val="00EC20B9"/>
    <w:rsid w:val="00EC2B99"/>
    <w:rsid w:val="00EC3121"/>
    <w:rsid w:val="00EC3195"/>
    <w:rsid w:val="00EC477C"/>
    <w:rsid w:val="00ED0899"/>
    <w:rsid w:val="00ED0CC0"/>
    <w:rsid w:val="00ED2906"/>
    <w:rsid w:val="00ED3E81"/>
    <w:rsid w:val="00ED4F5B"/>
    <w:rsid w:val="00ED5F1D"/>
    <w:rsid w:val="00EE270C"/>
    <w:rsid w:val="00EE3E4C"/>
    <w:rsid w:val="00EE544B"/>
    <w:rsid w:val="00EE6724"/>
    <w:rsid w:val="00EF1818"/>
    <w:rsid w:val="00EF2495"/>
    <w:rsid w:val="00EF32A1"/>
    <w:rsid w:val="00EF3383"/>
    <w:rsid w:val="00EF367A"/>
    <w:rsid w:val="00EF5854"/>
    <w:rsid w:val="00EF7116"/>
    <w:rsid w:val="00F00875"/>
    <w:rsid w:val="00F0280C"/>
    <w:rsid w:val="00F02A16"/>
    <w:rsid w:val="00F06FF7"/>
    <w:rsid w:val="00F10543"/>
    <w:rsid w:val="00F106E2"/>
    <w:rsid w:val="00F14F59"/>
    <w:rsid w:val="00F15133"/>
    <w:rsid w:val="00F16B4E"/>
    <w:rsid w:val="00F17B42"/>
    <w:rsid w:val="00F20053"/>
    <w:rsid w:val="00F21EF6"/>
    <w:rsid w:val="00F23ABE"/>
    <w:rsid w:val="00F26828"/>
    <w:rsid w:val="00F34CF9"/>
    <w:rsid w:val="00F36CC5"/>
    <w:rsid w:val="00F40258"/>
    <w:rsid w:val="00F416C4"/>
    <w:rsid w:val="00F42710"/>
    <w:rsid w:val="00F43A9A"/>
    <w:rsid w:val="00F468F5"/>
    <w:rsid w:val="00F5024B"/>
    <w:rsid w:val="00F5210D"/>
    <w:rsid w:val="00F529FE"/>
    <w:rsid w:val="00F52AA0"/>
    <w:rsid w:val="00F53945"/>
    <w:rsid w:val="00F5490D"/>
    <w:rsid w:val="00F55C0C"/>
    <w:rsid w:val="00F60DF3"/>
    <w:rsid w:val="00F6111C"/>
    <w:rsid w:val="00F631F6"/>
    <w:rsid w:val="00F63379"/>
    <w:rsid w:val="00F67C7B"/>
    <w:rsid w:val="00F72144"/>
    <w:rsid w:val="00F727D0"/>
    <w:rsid w:val="00F742DD"/>
    <w:rsid w:val="00F83248"/>
    <w:rsid w:val="00F855B7"/>
    <w:rsid w:val="00F862CE"/>
    <w:rsid w:val="00F8778E"/>
    <w:rsid w:val="00F906E8"/>
    <w:rsid w:val="00F92C00"/>
    <w:rsid w:val="00F93699"/>
    <w:rsid w:val="00F94ADF"/>
    <w:rsid w:val="00F95C87"/>
    <w:rsid w:val="00F96550"/>
    <w:rsid w:val="00F974FB"/>
    <w:rsid w:val="00FA1128"/>
    <w:rsid w:val="00FA179A"/>
    <w:rsid w:val="00FA2107"/>
    <w:rsid w:val="00FA252E"/>
    <w:rsid w:val="00FA360A"/>
    <w:rsid w:val="00FA49D5"/>
    <w:rsid w:val="00FB05F6"/>
    <w:rsid w:val="00FB279E"/>
    <w:rsid w:val="00FB4257"/>
    <w:rsid w:val="00FB628D"/>
    <w:rsid w:val="00FB6367"/>
    <w:rsid w:val="00FC4096"/>
    <w:rsid w:val="00FC52A2"/>
    <w:rsid w:val="00FC683F"/>
    <w:rsid w:val="00FC7554"/>
    <w:rsid w:val="00FD045F"/>
    <w:rsid w:val="00FD51DC"/>
    <w:rsid w:val="00FD73FA"/>
    <w:rsid w:val="00FE15CD"/>
    <w:rsid w:val="00FE3426"/>
    <w:rsid w:val="00FE370E"/>
    <w:rsid w:val="00FE384B"/>
    <w:rsid w:val="00FE4D68"/>
    <w:rsid w:val="00FE528F"/>
    <w:rsid w:val="00FE6531"/>
    <w:rsid w:val="00FE68DE"/>
    <w:rsid w:val="00FE75B8"/>
    <w:rsid w:val="00FE7736"/>
    <w:rsid w:val="00FE7F4E"/>
    <w:rsid w:val="00FF0250"/>
    <w:rsid w:val="00FF0EC7"/>
    <w:rsid w:val="00FF2AA2"/>
    <w:rsid w:val="00FF3185"/>
    <w:rsid w:val="00FF4E17"/>
    <w:rsid w:val="00FF5A6A"/>
    <w:rsid w:val="00FF6B94"/>
    <w:rsid w:val="00FF725F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53F24"/>
  <w15:docId w15:val="{E7EFC256-DE39-4723-83DF-788EA120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rsid w:val="007E02B0"/>
    <w:rPr>
      <w:sz w:val="16"/>
      <w:szCs w:val="16"/>
    </w:rPr>
  </w:style>
  <w:style w:type="paragraph" w:styleId="Textkomente">
    <w:name w:val="annotation text"/>
    <w:aliases w:val="Char, Char"/>
    <w:basedOn w:val="Normln"/>
    <w:link w:val="TextkomenteChar"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paragraph" w:styleId="Revize">
    <w:name w:val="Revision"/>
    <w:hidden/>
    <w:uiPriority w:val="99"/>
    <w:semiHidden/>
    <w:rsid w:val="00432BA0"/>
    <w:rPr>
      <w:b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E0410D"/>
    <w:pPr>
      <w:ind w:left="720"/>
      <w:contextualSpacing/>
    </w:pPr>
  </w:style>
  <w:style w:type="paragraph" w:customStyle="1" w:styleId="Styl2">
    <w:name w:val="Styl2"/>
    <w:basedOn w:val="Normln"/>
    <w:link w:val="Styl2Char"/>
    <w:rsid w:val="00985132"/>
    <w:pPr>
      <w:tabs>
        <w:tab w:val="left" w:pos="567"/>
      </w:tabs>
      <w:ind w:left="567" w:hanging="567"/>
      <w:jc w:val="both"/>
    </w:pPr>
    <w:rPr>
      <w:bCs/>
      <w:sz w:val="24"/>
      <w:szCs w:val="24"/>
      <w:u w:val="single"/>
    </w:rPr>
  </w:style>
  <w:style w:type="character" w:customStyle="1" w:styleId="Styl2Char">
    <w:name w:val="Styl2 Char"/>
    <w:link w:val="Styl2"/>
    <w:rsid w:val="00985132"/>
    <w:rPr>
      <w:b/>
      <w:bCs/>
      <w:sz w:val="24"/>
      <w:szCs w:val="24"/>
      <w:u w:val="single"/>
      <w:lang w:eastAsia="ar-SA"/>
    </w:rPr>
  </w:style>
  <w:style w:type="character" w:customStyle="1" w:styleId="TextkomenteChar">
    <w:name w:val="Text komentáře Char"/>
    <w:aliases w:val="Char Char, Char Char"/>
    <w:link w:val="Textkomente"/>
    <w:locked/>
    <w:rsid w:val="00480530"/>
    <w:rPr>
      <w:b/>
      <w:lang w:eastAsia="ar-SA"/>
    </w:rPr>
  </w:style>
  <w:style w:type="paragraph" w:styleId="slovanseznam">
    <w:name w:val="List Number"/>
    <w:basedOn w:val="Normln"/>
    <w:rsid w:val="00BE108C"/>
    <w:pPr>
      <w:numPr>
        <w:numId w:val="55"/>
      </w:numPr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0E553D"/>
    <w:rPr>
      <w:b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rsid w:val="00D70BEC"/>
    <w:pPr>
      <w:spacing w:after="160" w:line="252" w:lineRule="auto"/>
      <w:ind w:left="720"/>
      <w:contextualSpacing/>
    </w:pPr>
    <w:rPr>
      <w:rFonts w:ascii="Calibri" w:eastAsia="Calibri" w:hAnsi="Calibri" w:cs="Arial"/>
      <w:b w:val="0"/>
      <w:lang w:eastAsia="en-US"/>
    </w:rPr>
  </w:style>
  <w:style w:type="paragraph" w:styleId="Textpoznpodarou">
    <w:name w:val="footnote text"/>
    <w:basedOn w:val="Normln"/>
    <w:link w:val="TextpoznpodarouChar"/>
    <w:rsid w:val="008B4DF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4DFE"/>
    <w:rPr>
      <w:b/>
      <w:lang w:eastAsia="ar-SA"/>
    </w:rPr>
  </w:style>
  <w:style w:type="character" w:styleId="Znakapoznpodarou">
    <w:name w:val="footnote reference"/>
    <w:basedOn w:val="Standardnpsmoodstavce"/>
    <w:rsid w:val="008B4D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F2168-637E-455A-8818-E108C2A9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3024</Words>
  <Characters>17845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20828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creator>Alena Ševčíková</dc:creator>
  <cp:lastModifiedBy>Mgr. Alena Ševčíková</cp:lastModifiedBy>
  <cp:revision>31</cp:revision>
  <cp:lastPrinted>2024-07-08T04:16:00Z</cp:lastPrinted>
  <dcterms:created xsi:type="dcterms:W3CDTF">2025-02-11T09:17:00Z</dcterms:created>
  <dcterms:modified xsi:type="dcterms:W3CDTF">2025-03-14T11:16:00Z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1ef649-45d3-4e5d-80df-d43468de9a5e_Enabled">
    <vt:lpwstr>true</vt:lpwstr>
  </property>
  <property fmtid="{D5CDD505-2E9C-101B-9397-08002B2CF9AE}" pid="3" name="MSIP_Label_631ef649-45d3-4e5d-80df-d43468de9a5e_SetDate">
    <vt:lpwstr>2024-10-22T15:42:38Z</vt:lpwstr>
  </property>
  <property fmtid="{D5CDD505-2E9C-101B-9397-08002B2CF9AE}" pid="4" name="MSIP_Label_631ef649-45d3-4e5d-80df-d43468de9a5e_Method">
    <vt:lpwstr>Privileged</vt:lpwstr>
  </property>
  <property fmtid="{D5CDD505-2E9C-101B-9397-08002B2CF9AE}" pid="5" name="MSIP_Label_631ef649-45d3-4e5d-80df-d43468de9a5e_Name">
    <vt:lpwstr>Unclassified</vt:lpwstr>
  </property>
  <property fmtid="{D5CDD505-2E9C-101B-9397-08002B2CF9AE}" pid="6" name="MSIP_Label_631ef649-45d3-4e5d-80df-d43468de9a5e_SiteId">
    <vt:lpwstr>771c9c47-7f24-44dc-958e-34f8713a8394</vt:lpwstr>
  </property>
  <property fmtid="{D5CDD505-2E9C-101B-9397-08002B2CF9AE}" pid="7" name="MSIP_Label_631ef649-45d3-4e5d-80df-d43468de9a5e_ActionId">
    <vt:lpwstr>be215224-5510-461d-bbea-4934ef92e678</vt:lpwstr>
  </property>
  <property fmtid="{D5CDD505-2E9C-101B-9397-08002B2CF9AE}" pid="8" name="MSIP_Label_631ef649-45d3-4e5d-80df-d43468de9a5e_ContentBits">
    <vt:lpwstr>0</vt:lpwstr>
  </property>
</Properties>
</file>