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text" w:horzAnchor="margin" w:tblpX="108" w:tblpY="2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ook w:val="04A0" w:firstRow="1" w:lastRow="0" w:firstColumn="1" w:lastColumn="0" w:noHBand="0" w:noVBand="1"/>
      </w:tblPr>
      <w:tblGrid>
        <w:gridCol w:w="9346"/>
      </w:tblGrid>
      <w:tr w:rsidR="00627D75" w:rsidRPr="007E6FEB" w:rsidTr="0085017D">
        <w:trPr>
          <w:trHeight w:val="465"/>
        </w:trPr>
        <w:tc>
          <w:tcPr>
            <w:tcW w:w="9464" w:type="dxa"/>
            <w:shd w:val="clear" w:color="auto" w:fill="FDE9D9"/>
          </w:tcPr>
          <w:p w:rsidR="00627D75" w:rsidRPr="007E6FEB" w:rsidRDefault="002715B4" w:rsidP="002715B4">
            <w:pPr>
              <w:pStyle w:val="Nzev"/>
              <w:spacing w:before="120" w:after="120" w:line="240" w:lineRule="auto"/>
              <w:rPr>
                <w:rFonts w:ascii="Arial" w:hAnsi="Arial" w:cs="Arial"/>
                <w:sz w:val="20"/>
                <w:szCs w:val="20"/>
              </w:rPr>
            </w:pPr>
            <w:r w:rsidRPr="007E6FEB">
              <w:rPr>
                <w:rFonts w:ascii="Arial" w:hAnsi="Arial" w:cs="Arial"/>
                <w:sz w:val="20"/>
                <w:szCs w:val="20"/>
                <w:lang w:val="cs-CZ"/>
              </w:rPr>
              <w:t>Technické podmínky</w:t>
            </w:r>
          </w:p>
        </w:tc>
      </w:tr>
    </w:tbl>
    <w:p w:rsidR="0034703B" w:rsidRDefault="0034703B" w:rsidP="007E6FEB">
      <w:pPr>
        <w:tabs>
          <w:tab w:val="left" w:pos="993"/>
        </w:tabs>
        <w:spacing w:before="240" w:after="120"/>
        <w:jc w:val="both"/>
        <w:rPr>
          <w:rFonts w:ascii="Arial" w:hAnsi="Arial" w:cs="Arial"/>
          <w:b/>
          <w:sz w:val="20"/>
          <w:szCs w:val="20"/>
          <w:u w:val="single"/>
        </w:rPr>
      </w:pPr>
    </w:p>
    <w:p w:rsidR="004C30E1" w:rsidRDefault="004C30E1" w:rsidP="004C30E1">
      <w:pPr>
        <w:keepNext/>
        <w:tabs>
          <w:tab w:val="left" w:pos="993"/>
        </w:tabs>
        <w:spacing w:after="120" w:line="240" w:lineRule="auto"/>
        <w:rPr>
          <w:rFonts w:ascii="Arial" w:hAnsi="Arial" w:cs="Arial"/>
          <w:b/>
          <w:sz w:val="20"/>
          <w:szCs w:val="20"/>
          <w:u w:val="single"/>
        </w:rPr>
      </w:pPr>
    </w:p>
    <w:p w:rsidR="004C30E1" w:rsidRPr="004C30E1" w:rsidRDefault="007E6FEB" w:rsidP="004C30E1">
      <w:pPr>
        <w:keepNext/>
        <w:tabs>
          <w:tab w:val="left" w:pos="993"/>
        </w:tabs>
        <w:spacing w:after="120" w:line="240" w:lineRule="auto"/>
        <w:rPr>
          <w:rFonts w:ascii="Arial" w:eastAsia="Times New Roman" w:hAnsi="Arial" w:cs="Arial"/>
          <w:b/>
          <w:sz w:val="20"/>
          <w:szCs w:val="20"/>
          <w:u w:val="single"/>
          <w:lang w:eastAsia="cs-CZ"/>
        </w:rPr>
      </w:pPr>
      <w:r w:rsidRPr="004C30E1">
        <w:rPr>
          <w:rFonts w:ascii="Arial" w:hAnsi="Arial" w:cs="Arial"/>
          <w:b/>
          <w:sz w:val="20"/>
          <w:szCs w:val="20"/>
          <w:u w:val="single"/>
        </w:rPr>
        <w:t>„</w:t>
      </w:r>
      <w:r w:rsidR="004C30E1" w:rsidRPr="004C30E1">
        <w:rPr>
          <w:rFonts w:ascii="Arial" w:eastAsia="Times New Roman" w:hAnsi="Arial" w:cs="Arial"/>
          <w:b/>
          <w:sz w:val="20"/>
          <w:szCs w:val="20"/>
          <w:u w:val="single"/>
          <w:lang w:eastAsia="cs-CZ"/>
        </w:rPr>
        <w:t xml:space="preserve">III/34812 Okrouhlička – most </w:t>
      </w:r>
      <w:proofErr w:type="spellStart"/>
      <w:r w:rsidR="004C30E1" w:rsidRPr="004C30E1">
        <w:rPr>
          <w:rFonts w:ascii="Arial" w:eastAsia="Times New Roman" w:hAnsi="Arial" w:cs="Arial"/>
          <w:b/>
          <w:sz w:val="20"/>
          <w:szCs w:val="20"/>
          <w:u w:val="single"/>
          <w:lang w:eastAsia="cs-CZ"/>
        </w:rPr>
        <w:t>ev.č</w:t>
      </w:r>
      <w:proofErr w:type="spellEnd"/>
      <w:r w:rsidR="004C30E1" w:rsidRPr="004C30E1">
        <w:rPr>
          <w:rFonts w:ascii="Arial" w:eastAsia="Times New Roman" w:hAnsi="Arial" w:cs="Arial"/>
          <w:b/>
          <w:sz w:val="20"/>
          <w:szCs w:val="20"/>
          <w:u w:val="single"/>
          <w:lang w:eastAsia="cs-CZ"/>
        </w:rPr>
        <w:t>. 34812-1</w:t>
      </w:r>
      <w:r w:rsidR="004C30E1" w:rsidRPr="004C30E1">
        <w:rPr>
          <w:rFonts w:ascii="Arial" w:eastAsia="Times New Roman" w:hAnsi="Arial" w:cs="Arial"/>
          <w:b/>
          <w:sz w:val="20"/>
          <w:szCs w:val="20"/>
          <w:u w:val="single"/>
          <w:lang w:eastAsia="cs-CZ"/>
        </w:rPr>
        <w:t>“</w:t>
      </w:r>
    </w:p>
    <w:p w:rsidR="004C30E1" w:rsidRPr="004C30E1" w:rsidRDefault="004C30E1" w:rsidP="004C30E1">
      <w:pPr>
        <w:overflowPunct w:val="0"/>
        <w:autoSpaceDE w:val="0"/>
        <w:autoSpaceDN w:val="0"/>
        <w:adjustRightInd w:val="0"/>
        <w:spacing w:after="120" w:line="240" w:lineRule="auto"/>
        <w:jc w:val="both"/>
        <w:textAlignment w:val="baseline"/>
        <w:rPr>
          <w:rFonts w:ascii="Arial" w:eastAsia="Times New Roman" w:hAnsi="Arial" w:cs="Arial"/>
          <w:bCs/>
          <w:sz w:val="20"/>
          <w:szCs w:val="20"/>
          <w:lang w:eastAsia="cs-CZ"/>
        </w:rPr>
      </w:pPr>
      <w:r w:rsidRPr="004C30E1">
        <w:rPr>
          <w:rFonts w:ascii="Arial" w:eastAsia="Times New Roman" w:hAnsi="Arial" w:cs="Arial"/>
          <w:bCs/>
          <w:sz w:val="20"/>
          <w:szCs w:val="20"/>
          <w:lang w:eastAsia="cs-CZ"/>
        </w:rPr>
        <w:t>Předmětem plnění je:</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geodetické zaměření předmětného území v potřebném rozsahu stavby</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vypracování inženýrsko-geologického průzkumu</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vypracování projektové dokumentace pro povolení stavby  (DPS)</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zpracování geometrického plánu pro zapsání věcného břemene Povodí Vltavy</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zajištění pravomocného stavebního povolení SP)</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 xml:space="preserve">zajištění všech povolení potřebných k vlastní realizaci kompletních stavebních prací a zajištění kladných vyjádření a stanovisek všech dotčených orgánů pro podání řádných žádostí o vydání SP k příslušnému stavebnímu úřadu </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 xml:space="preserve">vypracování projektové dokumentace pro provádění stavby (PDPS) včetně oceněného a neoceněného soupisu prací </w:t>
      </w:r>
    </w:p>
    <w:p w:rsidR="004C30E1" w:rsidRPr="004C30E1" w:rsidRDefault="004C30E1" w:rsidP="004C30E1">
      <w:pPr>
        <w:pStyle w:val="Odstavecseseznamem"/>
        <w:numPr>
          <w:ilvl w:val="0"/>
          <w:numId w:val="22"/>
        </w:numPr>
        <w:overflowPunct w:val="0"/>
        <w:autoSpaceDE w:val="0"/>
        <w:autoSpaceDN w:val="0"/>
        <w:adjustRightInd w:val="0"/>
        <w:spacing w:after="120"/>
        <w:ind w:left="426" w:hanging="426"/>
        <w:jc w:val="both"/>
        <w:textAlignment w:val="baseline"/>
        <w:rPr>
          <w:rFonts w:ascii="Arial" w:hAnsi="Arial" w:cs="Arial"/>
          <w:bCs/>
          <w:sz w:val="20"/>
          <w:szCs w:val="20"/>
        </w:rPr>
      </w:pPr>
      <w:r w:rsidRPr="004C30E1">
        <w:rPr>
          <w:rFonts w:ascii="Arial" w:hAnsi="Arial" w:cs="Arial"/>
          <w:bCs/>
          <w:sz w:val="20"/>
          <w:szCs w:val="20"/>
        </w:rPr>
        <w:t>výkon autorského dozoru při realizaci stavby</w:t>
      </w:r>
    </w:p>
    <w:p w:rsidR="004C30E1" w:rsidRPr="004C30E1" w:rsidRDefault="004C30E1" w:rsidP="004C30E1">
      <w:pPr>
        <w:spacing w:after="120" w:line="240" w:lineRule="auto"/>
        <w:contextualSpacing/>
        <w:jc w:val="both"/>
        <w:rPr>
          <w:rFonts w:ascii="Arial" w:hAnsi="Arial" w:cs="Arial"/>
          <w:sz w:val="20"/>
          <w:szCs w:val="20"/>
        </w:rPr>
      </w:pP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 xml:space="preserve">Předmětem projekčních prací je přestavba stávajícího mostu </w:t>
      </w:r>
      <w:proofErr w:type="spellStart"/>
      <w:r w:rsidRPr="004C30E1">
        <w:rPr>
          <w:rFonts w:ascii="Arial" w:hAnsi="Arial" w:cs="Arial"/>
          <w:sz w:val="20"/>
          <w:szCs w:val="20"/>
        </w:rPr>
        <w:t>ev.č</w:t>
      </w:r>
      <w:proofErr w:type="spellEnd"/>
      <w:r w:rsidRPr="004C30E1">
        <w:rPr>
          <w:rFonts w:ascii="Arial" w:hAnsi="Arial" w:cs="Arial"/>
          <w:sz w:val="20"/>
          <w:szCs w:val="20"/>
        </w:rPr>
        <w:t xml:space="preserve">. 34812-1 v obci Okrouhlička, okres Havlíčkův Brod, Kraj Vysočina. Stávající most se nachází na silnici III/34812 v km 4,529 provozního staničení a převádí bezejmennou vodoteč pod silnicí. </w:t>
      </w: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u w:val="single"/>
        </w:rPr>
        <w:t xml:space="preserve">Konstrukce mostu </w:t>
      </w:r>
      <w:proofErr w:type="spellStart"/>
      <w:r w:rsidRPr="004C30E1">
        <w:rPr>
          <w:rFonts w:ascii="Arial" w:hAnsi="Arial" w:cs="Arial"/>
          <w:sz w:val="20"/>
          <w:szCs w:val="20"/>
          <w:u w:val="single"/>
        </w:rPr>
        <w:t>ev.č</w:t>
      </w:r>
      <w:proofErr w:type="spellEnd"/>
      <w:r w:rsidRPr="004C30E1">
        <w:rPr>
          <w:rFonts w:ascii="Arial" w:hAnsi="Arial" w:cs="Arial"/>
          <w:sz w:val="20"/>
          <w:szCs w:val="20"/>
          <w:u w:val="single"/>
        </w:rPr>
        <w:t>. 34812-1:</w:t>
      </w:r>
      <w:r w:rsidRPr="004C30E1">
        <w:rPr>
          <w:rFonts w:ascii="Arial" w:hAnsi="Arial" w:cs="Arial"/>
          <w:sz w:val="20"/>
          <w:szCs w:val="20"/>
        </w:rPr>
        <w:t xml:space="preserve"> Stávající most je jednopólový, nosnou konstrukci tvoří železobetonová šikmá deska, přímo uložená na betonové úložné prahy. Opěry a křídla jsou kamenné zděné opěry. Vozovka je se živičným povrchem a zpevněnou krajnicí, po obou stranách mostu je na římse osazeno zábradlí. Volná šířka vozovky je 5,9 m, délka NK 5,77 m, délka přemostění 4,27 m.</w:t>
      </w:r>
    </w:p>
    <w:p w:rsidR="004C30E1" w:rsidRPr="004C30E1" w:rsidRDefault="004C30E1" w:rsidP="004C30E1">
      <w:pPr>
        <w:spacing w:after="120" w:line="240" w:lineRule="auto"/>
        <w:contextualSpacing/>
        <w:jc w:val="both"/>
        <w:rPr>
          <w:rFonts w:ascii="Arial" w:hAnsi="Arial" w:cs="Arial"/>
          <w:sz w:val="20"/>
          <w:szCs w:val="20"/>
        </w:rPr>
      </w:pP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u w:val="single"/>
        </w:rPr>
        <w:t>Stavební stav:</w:t>
      </w:r>
      <w:r w:rsidRPr="004C30E1">
        <w:rPr>
          <w:rFonts w:ascii="Arial" w:hAnsi="Arial" w:cs="Arial"/>
          <w:sz w:val="20"/>
          <w:szCs w:val="20"/>
        </w:rPr>
        <w:t xml:space="preserve"> </w:t>
      </w:r>
      <w:r w:rsidRPr="004C30E1">
        <w:rPr>
          <w:rFonts w:ascii="Arial" w:hAnsi="Arial" w:cs="Arial"/>
          <w:sz w:val="20"/>
          <w:szCs w:val="20"/>
        </w:rPr>
        <w:tab/>
        <w:t xml:space="preserve">nosná konstrukce: IV – uspokojivý </w:t>
      </w:r>
    </w:p>
    <w:p w:rsidR="004C30E1" w:rsidRPr="004C30E1" w:rsidRDefault="004C30E1" w:rsidP="004C30E1">
      <w:pPr>
        <w:spacing w:after="120" w:line="240" w:lineRule="auto"/>
        <w:ind w:left="708" w:firstLine="708"/>
        <w:contextualSpacing/>
        <w:jc w:val="both"/>
        <w:rPr>
          <w:rFonts w:ascii="Arial" w:hAnsi="Arial" w:cs="Arial"/>
          <w:sz w:val="20"/>
          <w:szCs w:val="20"/>
        </w:rPr>
      </w:pPr>
      <w:r w:rsidRPr="004C30E1">
        <w:rPr>
          <w:rFonts w:ascii="Arial" w:hAnsi="Arial" w:cs="Arial"/>
          <w:sz w:val="20"/>
          <w:szCs w:val="20"/>
        </w:rPr>
        <w:t>spodní stavba: IV – uspokojivý</w:t>
      </w:r>
    </w:p>
    <w:p w:rsidR="004C30E1" w:rsidRPr="004C30E1" w:rsidRDefault="004C30E1" w:rsidP="004C30E1">
      <w:pPr>
        <w:spacing w:after="120" w:line="240" w:lineRule="auto"/>
        <w:ind w:left="1416"/>
        <w:contextualSpacing/>
        <w:jc w:val="both"/>
        <w:rPr>
          <w:rFonts w:ascii="Arial" w:hAnsi="Arial" w:cs="Arial"/>
          <w:sz w:val="20"/>
          <w:szCs w:val="20"/>
        </w:rPr>
      </w:pP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u w:val="single"/>
        </w:rPr>
        <w:t>Stav a rozsah rekonstrukce:</w:t>
      </w:r>
      <w:r w:rsidRPr="004C30E1">
        <w:rPr>
          <w:rFonts w:ascii="Arial" w:hAnsi="Arial" w:cs="Arial"/>
          <w:sz w:val="20"/>
          <w:szCs w:val="20"/>
        </w:rPr>
        <w:t xml:space="preserve"> Spárování v opěrách a křídlech je vypadané, v patě kaverny vymleté vodou. Křídla mají svislé trhliny, kde končí NK. Na nosné konstrukci je patrné podmáčení, výluhy, opadaná krycí vrstva výztuže Mostní svršek a zádržný systém je nevyhovující.</w:t>
      </w:r>
    </w:p>
    <w:p w:rsidR="004C30E1" w:rsidRPr="004C30E1" w:rsidRDefault="004C30E1" w:rsidP="004C30E1">
      <w:pPr>
        <w:spacing w:after="120" w:line="240" w:lineRule="auto"/>
        <w:contextualSpacing/>
        <w:jc w:val="both"/>
        <w:rPr>
          <w:rFonts w:ascii="Arial" w:hAnsi="Arial" w:cs="Arial"/>
          <w:sz w:val="20"/>
          <w:szCs w:val="20"/>
        </w:rPr>
      </w:pP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rPr>
        <w:t xml:space="preserve">Z důvodu poškození, trhlin v opěrách se předpokládá výměna nosné konstrukce včetně spodní stavby. Součástí bude i řešení zádržného systému, odvodnění, případná úprava koryta v místě mostu. </w:t>
      </w: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rPr>
        <w:t xml:space="preserve">Stavba bude řešena na kategorii silnic S 6,5. Volná šířka vozovky na mostě bude 6,5 m a plynulé napojení na navazující komunikaci III/3812 a III/34813 délce cca 100 m. V obci se nyní zpracování dokumentace na splaškovou a dešťovou kanalizaci, je nutná koordinace obou projektů, Projekce VAK, p. Knapová, tel. 733 732 344. </w:t>
      </w:r>
    </w:p>
    <w:p w:rsidR="004C30E1" w:rsidRPr="004C30E1" w:rsidRDefault="004C30E1" w:rsidP="004C30E1">
      <w:pPr>
        <w:spacing w:after="120" w:line="240" w:lineRule="auto"/>
        <w:contextualSpacing/>
        <w:jc w:val="both"/>
        <w:rPr>
          <w:rFonts w:ascii="Arial" w:hAnsi="Arial" w:cs="Arial"/>
          <w:sz w:val="20"/>
          <w:szCs w:val="20"/>
        </w:rPr>
      </w:pP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rPr>
        <w:t>Objednavatel předpokládá, že stavební realizace bude probíhat za uzavřeného silničního provozu.  Předpokládaná doba realizace stavebních prací – rok 2026.</w:t>
      </w:r>
    </w:p>
    <w:p w:rsidR="004C30E1" w:rsidRPr="004C30E1" w:rsidRDefault="004C30E1" w:rsidP="004C30E1">
      <w:pPr>
        <w:spacing w:after="120" w:line="240" w:lineRule="auto"/>
        <w:contextualSpacing/>
        <w:jc w:val="both"/>
        <w:rPr>
          <w:rFonts w:ascii="Arial" w:hAnsi="Arial" w:cs="Arial"/>
          <w:sz w:val="20"/>
          <w:szCs w:val="20"/>
        </w:rPr>
      </w:pPr>
      <w:r w:rsidRPr="004C30E1">
        <w:rPr>
          <w:rFonts w:ascii="Arial" w:hAnsi="Arial" w:cs="Arial"/>
          <w:sz w:val="20"/>
          <w:szCs w:val="20"/>
        </w:rPr>
        <w:t>Projektové dokumentace v jednotlivých stupních budou vypracovány v rozsahu daném platnými předpisy v době zpracování a předání dokončeného předmětu plnění.</w:t>
      </w:r>
    </w:p>
    <w:p w:rsidR="004C30E1" w:rsidRPr="004C30E1" w:rsidRDefault="004C30E1" w:rsidP="004C30E1">
      <w:pPr>
        <w:spacing w:after="120" w:line="240" w:lineRule="auto"/>
        <w:contextualSpacing/>
        <w:jc w:val="both"/>
        <w:rPr>
          <w:rFonts w:ascii="Arial" w:hAnsi="Arial" w:cs="Arial"/>
          <w:sz w:val="20"/>
          <w:szCs w:val="20"/>
        </w:rPr>
      </w:pPr>
    </w:p>
    <w:p w:rsidR="004C30E1" w:rsidRPr="004C30E1" w:rsidRDefault="004C30E1" w:rsidP="004C30E1">
      <w:pPr>
        <w:spacing w:after="120" w:line="240" w:lineRule="auto"/>
        <w:jc w:val="both"/>
        <w:rPr>
          <w:rFonts w:ascii="Arial" w:hAnsi="Arial" w:cs="Arial"/>
          <w:b/>
          <w:sz w:val="20"/>
          <w:szCs w:val="20"/>
          <w:u w:val="single"/>
        </w:rPr>
      </w:pPr>
    </w:p>
    <w:p w:rsidR="004C30E1" w:rsidRPr="004C30E1" w:rsidRDefault="004C30E1" w:rsidP="004C30E1">
      <w:pPr>
        <w:spacing w:after="120" w:line="240" w:lineRule="auto"/>
        <w:jc w:val="both"/>
        <w:rPr>
          <w:rFonts w:ascii="Arial" w:hAnsi="Arial" w:cs="Arial"/>
          <w:b/>
          <w:sz w:val="20"/>
          <w:szCs w:val="20"/>
          <w:u w:val="single"/>
        </w:rPr>
      </w:pPr>
      <w:r w:rsidRPr="004C30E1">
        <w:rPr>
          <w:rFonts w:ascii="Arial" w:hAnsi="Arial" w:cs="Arial"/>
          <w:b/>
          <w:sz w:val="20"/>
          <w:szCs w:val="20"/>
          <w:u w:val="single"/>
        </w:rPr>
        <w:t>Technické podmínky</w:t>
      </w:r>
    </w:p>
    <w:p w:rsidR="004C30E1" w:rsidRPr="004C30E1" w:rsidRDefault="004C30E1" w:rsidP="004C30E1">
      <w:pPr>
        <w:spacing w:after="120" w:line="240" w:lineRule="auto"/>
        <w:jc w:val="both"/>
        <w:rPr>
          <w:rFonts w:ascii="Arial" w:hAnsi="Arial" w:cs="Arial"/>
          <w:sz w:val="20"/>
          <w:szCs w:val="20"/>
          <w:u w:val="single"/>
        </w:rPr>
      </w:pPr>
      <w:r w:rsidRPr="004C30E1">
        <w:rPr>
          <w:rFonts w:ascii="Arial" w:hAnsi="Arial" w:cs="Arial"/>
          <w:sz w:val="20"/>
          <w:szCs w:val="20"/>
          <w:u w:val="single"/>
        </w:rPr>
        <w:t>Vypracování dokumentace pro stavební povolení</w:t>
      </w:r>
    </w:p>
    <w:p w:rsidR="004C30E1" w:rsidRPr="004C30E1" w:rsidRDefault="004C30E1" w:rsidP="004C30E1">
      <w:pPr>
        <w:spacing w:after="120" w:line="240" w:lineRule="auto"/>
        <w:jc w:val="both"/>
        <w:rPr>
          <w:rFonts w:ascii="Arial" w:hAnsi="Arial" w:cs="Arial"/>
          <w:sz w:val="20"/>
          <w:szCs w:val="20"/>
        </w:rPr>
      </w:pP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 xml:space="preserve">Rozsah a obsah dokumentace je stanoven Směrnicí pro dokumentaci staveb pozemních komunikací, schválené Ministerstvem dopravy, Odborem liniových staveb a silničního správního úřadu, č. j. MD-23142/2022-930/2, ze dne 12. 7. 2022, s účinností od 1. 8. 2022, Zákonem č. 283/2021 Sb. Stavební zákon nahrazeno, Zákonem č. 284/2021 Sb. - Zákon, kterým se mění některé zákony v souvislosti s přijetím </w:t>
      </w:r>
      <w:r w:rsidRPr="004C30E1">
        <w:rPr>
          <w:rFonts w:ascii="Arial" w:hAnsi="Arial" w:cs="Arial"/>
          <w:sz w:val="20"/>
          <w:szCs w:val="20"/>
        </w:rPr>
        <w:lastRenderedPageBreak/>
        <w:t>stavebního zákona, Zákonem č. 195/2022 Sb. - Zákon, kterým se mění zákon č. 283/2021 Sb., stavební zákon, Zákonem č. 152/2023 Sb. - Zákon, kterým se mění zákon č. 283/2021 Sb., stavební zákon, ve znění zákona č. 195/2022 Sb., a některé další související zákony a Vyhláškou č. 227/2024 Sb. o rozsahu  a obsahu projektové dokumentace staveb dopravní infrastruktury, Vyhláškou č. 405/2017 Sb. - Vyhláška, kterou se mění vyhláška č. 499/2006 Sb., o dokumentaci staveb a Vyhláškou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hAnsi="Arial" w:cs="Arial"/>
          <w:sz w:val="20"/>
          <w:szCs w:val="20"/>
        </w:rPr>
        <w:t>Návrh bude projednaný na vstupním výrobním výboru.</w:t>
      </w:r>
      <w:r w:rsidRPr="004C30E1">
        <w:rPr>
          <w:rFonts w:ascii="Arial" w:eastAsia="Times New Roman" w:hAnsi="Arial" w:cs="Arial"/>
          <w:sz w:val="20"/>
          <w:szCs w:val="20"/>
          <w:lang w:eastAsia="cs-CZ"/>
        </w:rPr>
        <w:t xml:space="preserve"> Součástí dokumentace bude řešení případných přeložek inženýrských sítí a úprava konstrukce silnice v daném rozsahu.</w:t>
      </w:r>
      <w:r w:rsidRPr="004C30E1">
        <w:rPr>
          <w:rFonts w:ascii="Arial" w:hAnsi="Arial" w:cs="Arial"/>
          <w:sz w:val="20"/>
          <w:szCs w:val="20"/>
        </w:rPr>
        <w:t xml:space="preserve"> </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Geologický, geotechnický a hydrogeologický průzkum daného území. IGP bude obsahovat min. 2 ks jádrových vrtů u opěr pro založení nové nosné konstrukce, 1 ks vrtané sondy vozovkových vrstev, posouzení asfaltových směsí PAU dle</w:t>
      </w:r>
      <w:r w:rsidRPr="004C30E1">
        <w:rPr>
          <w:rFonts w:ascii="Arial" w:hAnsi="Arial" w:cs="Arial"/>
          <w:sz w:val="20"/>
          <w:szCs w:val="20"/>
        </w:rPr>
        <w:t xml:space="preserve"> </w:t>
      </w:r>
      <w:r w:rsidRPr="004C30E1">
        <w:rPr>
          <w:rFonts w:ascii="Arial" w:eastAsia="Times New Roman" w:hAnsi="Arial" w:cs="Arial"/>
          <w:sz w:val="20"/>
          <w:szCs w:val="20"/>
          <w:lang w:eastAsia="cs-CZ"/>
        </w:rPr>
        <w:t>Vyhlášky č. 283/2023 Sb. Vyhláška o stanovení podmínek, při jejichž splnění jsou znovuzískaná asfaltová směs a znovuzískaný penetrační makadam vedlejším produktem nebo přestávají být odpadem.</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Geodetické zaměření předmětného území (výškopisné a polohopisné zaměření) v potřebném rozsahu rekonstrukce mostu</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 xml:space="preserve">Součástí dokumentace bude řešení případných přeložek inženýrských sítí </w:t>
      </w:r>
      <w:r w:rsidRPr="004C30E1">
        <w:rPr>
          <w:rFonts w:ascii="Arial" w:hAnsi="Arial" w:cs="Arial"/>
          <w:sz w:val="20"/>
          <w:szCs w:val="20"/>
        </w:rPr>
        <w:t xml:space="preserve">a </w:t>
      </w:r>
      <w:proofErr w:type="gramStart"/>
      <w:r w:rsidRPr="004C30E1">
        <w:rPr>
          <w:rFonts w:ascii="Arial" w:hAnsi="Arial" w:cs="Arial"/>
          <w:sz w:val="20"/>
          <w:szCs w:val="20"/>
        </w:rPr>
        <w:t>úpravu</w:t>
      </w:r>
      <w:proofErr w:type="gramEnd"/>
      <w:r w:rsidRPr="004C30E1">
        <w:rPr>
          <w:rFonts w:ascii="Arial" w:hAnsi="Arial" w:cs="Arial"/>
          <w:sz w:val="20"/>
          <w:szCs w:val="20"/>
        </w:rPr>
        <w:t xml:space="preserve"> konstrukce silnice v daném rozsahu. </w:t>
      </w:r>
      <w:r w:rsidRPr="004C30E1">
        <w:rPr>
          <w:rFonts w:ascii="Arial" w:eastAsia="Times New Roman" w:hAnsi="Arial" w:cs="Arial"/>
          <w:sz w:val="20"/>
          <w:szCs w:val="20"/>
          <w:lang w:eastAsia="cs-CZ"/>
        </w:rPr>
        <w:t xml:space="preserve">Obecně je zájem zadavatele vyhnout se většímu zásahu do soukromých pozemků.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 xml:space="preserve">Zpracování Geometrického plánu, jeho projednání a vklad na příslušný Katastrální úřad pro zapsání věcného břemene (služebnosti) v případě trvalého záboru mostu na pozemku, se kterým hospodaří Povodí Vltavy </w:t>
      </w:r>
      <w:proofErr w:type="spellStart"/>
      <w:proofErr w:type="gramStart"/>
      <w:r w:rsidRPr="004C30E1">
        <w:rPr>
          <w:rFonts w:ascii="Arial" w:hAnsi="Arial" w:cs="Arial"/>
          <w:sz w:val="20"/>
          <w:szCs w:val="20"/>
        </w:rPr>
        <w:t>s.p</w:t>
      </w:r>
      <w:proofErr w:type="spellEnd"/>
      <w:r w:rsidRPr="004C30E1">
        <w:rPr>
          <w:rFonts w:ascii="Arial" w:hAnsi="Arial" w:cs="Arial"/>
          <w:sz w:val="20"/>
          <w:szCs w:val="20"/>
        </w:rPr>
        <w:t>.</w:t>
      </w:r>
      <w:proofErr w:type="gramEnd"/>
    </w:p>
    <w:p w:rsidR="004C30E1" w:rsidRPr="004C30E1" w:rsidRDefault="004C30E1" w:rsidP="004C30E1">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Zákres stavby do aktuální  katastrální mapy</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 xml:space="preserve">Situace v měřítku 1:500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Zásady organizace výstavby</w:t>
      </w:r>
    </w:p>
    <w:p w:rsidR="004C30E1" w:rsidRPr="004C30E1" w:rsidRDefault="004C30E1" w:rsidP="004C30E1">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Definitivní dopravní značení včetně příslušných projednání</w:t>
      </w:r>
    </w:p>
    <w:p w:rsidR="004C30E1" w:rsidRPr="004C30E1" w:rsidRDefault="004C30E1" w:rsidP="004C30E1">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Záborový elaborát s tabulkou dotčených pozemků pro dočasný a trvalý zábor a zákres do katastrální mapy včetně sousedních pozemků.</w:t>
      </w:r>
    </w:p>
    <w:p w:rsidR="004C30E1" w:rsidRPr="004C30E1" w:rsidRDefault="004C30E1" w:rsidP="004C30E1">
      <w:pPr>
        <w:numPr>
          <w:ilvl w:val="1"/>
          <w:numId w:val="28"/>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Zajištění souhlasu s vynětím pozemků trvale dotčených stavbou silnice ze ZPF a PUPFL včetně zpracování Pedologického průzkumu</w:t>
      </w:r>
    </w:p>
    <w:p w:rsidR="004C30E1" w:rsidRPr="004C30E1" w:rsidRDefault="004C30E1" w:rsidP="004C30E1">
      <w:pPr>
        <w:numPr>
          <w:ilvl w:val="1"/>
          <w:numId w:val="28"/>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Zajištění biologického průzkumu v případě zjištěných chráněných živočichů</w:t>
      </w:r>
    </w:p>
    <w:p w:rsidR="004C30E1" w:rsidRPr="004C30E1" w:rsidRDefault="004C30E1" w:rsidP="004C30E1">
      <w:pPr>
        <w:numPr>
          <w:ilvl w:val="1"/>
          <w:numId w:val="28"/>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Zajištění souhlasu s dočasným vynětím pozemků dočasného záboru ze ZPF</w:t>
      </w:r>
    </w:p>
    <w:p w:rsidR="004C30E1" w:rsidRPr="004C30E1" w:rsidRDefault="004C30E1" w:rsidP="004C30E1">
      <w:pPr>
        <w:numPr>
          <w:ilvl w:val="1"/>
          <w:numId w:val="28"/>
        </w:numPr>
        <w:overflowPunct w:val="0"/>
        <w:autoSpaceDE w:val="0"/>
        <w:autoSpaceDN w:val="0"/>
        <w:adjustRightInd w:val="0"/>
        <w:spacing w:after="120"/>
        <w:ind w:left="851" w:hanging="284"/>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Součinnost zhotovitele při jednáních s vlastníky dotčených pozemků</w:t>
      </w:r>
    </w:p>
    <w:p w:rsidR="004C30E1" w:rsidRPr="004C30E1" w:rsidRDefault="004C30E1" w:rsidP="004C30E1">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Odhad stavebních nákladů.</w:t>
      </w:r>
    </w:p>
    <w:p w:rsidR="004C30E1" w:rsidRPr="004C30E1" w:rsidRDefault="004C30E1" w:rsidP="004C30E1">
      <w:pPr>
        <w:numPr>
          <w:ilvl w:val="0"/>
          <w:numId w:val="21"/>
        </w:numPr>
        <w:overflowPunct w:val="0"/>
        <w:autoSpaceDE w:val="0"/>
        <w:autoSpaceDN w:val="0"/>
        <w:adjustRightInd w:val="0"/>
        <w:spacing w:after="120"/>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Prověření průběhu inženýrských sítí, přeložky inženýrských sítí</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 xml:space="preserve">Zpracování povodňového a havarijního plánu </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Zpracování plánu BOZP ve fázi přípravy projektu</w:t>
      </w:r>
      <w:r w:rsidRPr="004C30E1">
        <w:rPr>
          <w:rFonts w:ascii="Arial" w:hAnsi="Arial" w:cs="Arial"/>
          <w:sz w:val="20"/>
          <w:szCs w:val="20"/>
        </w:rPr>
        <w:t xml:space="preserve"> odborně způsobilou osobou s platným osvědčením dle Zákona č. 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Rozsah plánu bude dle Přílohy č. 6 k Nařízení vlády č. 591/2006 Sb. - Nařízení vlády o bližších minimálních požadavcích na bezpečnost a ochranu zdraví při práci na staveništích Nařízení vlády č. 136/2016 Sb. - Nařízení vlády, kterým se mění nařízení vlády č. 591/2006 Sb., o bližších minimálních požadavcích na bezpečnost a ochranu zdraví při práci na staveništích, a nařízení vlády č. 592/2006 Sb., o podmínkách akreditace a provádění zkoušek z </w:t>
      </w:r>
      <w:r w:rsidRPr="004C30E1">
        <w:rPr>
          <w:rFonts w:ascii="Arial" w:hAnsi="Arial" w:cs="Arial"/>
          <w:sz w:val="20"/>
          <w:szCs w:val="20"/>
        </w:rPr>
        <w:lastRenderedPageBreak/>
        <w:t>odborné způsobilosti. Zhotovitel PD sdělí na VVV kontaktní údaje na koordinátora BOZP pro zpracování Plánu BOZP příslušnému zástupci ve věcech technických, který zajistí administraci objednávky Plánu BOZP na příslušného koordinátora BOZP.</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Zajištění projednání, potřebných kladných vyjádření a souhlasných stanovisek všech orgánů státní správy a samosprávy, organizací a správců dotčených inženýrských sítí pro vydání USP, vč. případného následného zapracování změn do projektové dokumentace</w:t>
      </w:r>
    </w:p>
    <w:p w:rsidR="004C30E1" w:rsidRPr="004C30E1" w:rsidRDefault="004C30E1" w:rsidP="004C30E1">
      <w:pPr>
        <w:spacing w:after="120"/>
        <w:jc w:val="both"/>
        <w:rPr>
          <w:rFonts w:ascii="Arial" w:hAnsi="Arial" w:cs="Arial"/>
          <w:sz w:val="20"/>
          <w:szCs w:val="20"/>
          <w:highlight w:val="yellow"/>
        </w:rPr>
      </w:pP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Majetkoprávní příprava, včetně zajištění příslušných smluv dle § 184 a 187 Zákona č. 283/2021 Sb. Stavební zákon není součástí předmětu plnění a bude realizována objednatelem. Zhotovitel je však povinen spolupracovat s objednatelem při jednání s vlastníky. Povinnost zhotovitele písemně informovat vlastníky dotčených pozemků o záměru realizovat stavbu, odpovídat na případné otázky vlastníků dotčených pozemků týkajících se technických záležitostí stavby, svolat výrobní výbor za účasti vlastníků dotčených pozemků, zástupců zadavatele a zástupců obcí, v jejímž katastru se bude záměr realizovat</w:t>
      </w: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Dokumentace bude projednána na výrobních výborech (minimálně 2x) a TDK za účasti všech orgánů, organizací a vlastníků pozemků, dotčených touto stavbou. Jednání svolává a zápis vyhotovuje zhotovitel projektové dokumentace.</w:t>
      </w: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rPr>
      </w:pP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rPr>
      </w:pPr>
      <w:r w:rsidRPr="004C30E1">
        <w:rPr>
          <w:rFonts w:ascii="Arial" w:hAnsi="Arial" w:cs="Arial"/>
          <w:sz w:val="20"/>
          <w:szCs w:val="20"/>
        </w:rPr>
        <w:t>Po definitivním odsouhlasení objednatelem bude následně DPS předána objednateli v tištěné podobě a na CD (v plném rozsahu tištěné podoby) v následujícím počtu:</w:t>
      </w:r>
    </w:p>
    <w:p w:rsidR="004C30E1" w:rsidRPr="004C30E1" w:rsidRDefault="004C30E1" w:rsidP="004C30E1">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 xml:space="preserve">DPS - 3x v tištěné podobě, vč. dokladové části ve všech </w:t>
      </w:r>
      <w:proofErr w:type="spellStart"/>
      <w:r w:rsidRPr="004C30E1">
        <w:rPr>
          <w:rFonts w:ascii="Arial" w:eastAsia="Times New Roman" w:hAnsi="Arial" w:cs="Arial"/>
          <w:sz w:val="20"/>
          <w:szCs w:val="20"/>
          <w:lang w:eastAsia="cs-CZ"/>
        </w:rPr>
        <w:t>paré</w:t>
      </w:r>
      <w:proofErr w:type="spellEnd"/>
      <w:r w:rsidRPr="004C30E1">
        <w:rPr>
          <w:rFonts w:ascii="Arial" w:eastAsia="Times New Roman" w:hAnsi="Arial" w:cs="Arial"/>
          <w:sz w:val="20"/>
          <w:szCs w:val="20"/>
          <w:lang w:eastAsia="cs-CZ"/>
        </w:rPr>
        <w:t>, 1x v digitální ve formátu *.</w:t>
      </w:r>
      <w:proofErr w:type="spellStart"/>
      <w:r w:rsidRPr="004C30E1">
        <w:rPr>
          <w:rFonts w:ascii="Arial" w:eastAsia="Times New Roman" w:hAnsi="Arial" w:cs="Arial"/>
          <w:sz w:val="20"/>
          <w:szCs w:val="20"/>
          <w:lang w:eastAsia="cs-CZ"/>
        </w:rPr>
        <w:t>dwg</w:t>
      </w:r>
      <w:proofErr w:type="spellEnd"/>
      <w:r w:rsidRPr="004C30E1">
        <w:rPr>
          <w:rFonts w:ascii="Arial" w:eastAsia="Times New Roman" w:hAnsi="Arial" w:cs="Arial"/>
          <w:sz w:val="20"/>
          <w:szCs w:val="20"/>
          <w:lang w:eastAsia="cs-CZ"/>
        </w:rPr>
        <w:t xml:space="preserve"> a *.</w:t>
      </w:r>
      <w:proofErr w:type="spellStart"/>
      <w:r w:rsidRPr="004C30E1">
        <w:rPr>
          <w:rFonts w:ascii="Arial" w:eastAsia="Times New Roman" w:hAnsi="Arial" w:cs="Arial"/>
          <w:sz w:val="20"/>
          <w:szCs w:val="20"/>
          <w:lang w:eastAsia="cs-CZ"/>
        </w:rPr>
        <w:t>pdf</w:t>
      </w:r>
      <w:proofErr w:type="spellEnd"/>
      <w:r w:rsidRPr="004C30E1">
        <w:rPr>
          <w:rFonts w:ascii="Arial" w:eastAsia="Times New Roman" w:hAnsi="Arial" w:cs="Arial"/>
          <w:sz w:val="20"/>
          <w:szCs w:val="20"/>
          <w:lang w:eastAsia="cs-CZ"/>
        </w:rPr>
        <w:t xml:space="preserve"> </w:t>
      </w:r>
    </w:p>
    <w:p w:rsidR="004C30E1" w:rsidRPr="004C30E1" w:rsidRDefault="004C30E1" w:rsidP="004C30E1">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Záborový elaborát – 2x v tištěné podobě, 1x v digitální ve formátu *.</w:t>
      </w:r>
      <w:proofErr w:type="spellStart"/>
      <w:r w:rsidRPr="004C30E1">
        <w:rPr>
          <w:rFonts w:ascii="Arial" w:eastAsia="Times New Roman" w:hAnsi="Arial" w:cs="Arial"/>
          <w:sz w:val="20"/>
          <w:szCs w:val="20"/>
          <w:lang w:eastAsia="cs-CZ"/>
        </w:rPr>
        <w:t>pdf</w:t>
      </w:r>
      <w:proofErr w:type="spellEnd"/>
      <w:r w:rsidRPr="004C30E1">
        <w:rPr>
          <w:rFonts w:ascii="Arial" w:eastAsia="Times New Roman" w:hAnsi="Arial" w:cs="Arial"/>
          <w:sz w:val="20"/>
          <w:szCs w:val="20"/>
          <w:lang w:eastAsia="cs-CZ"/>
        </w:rPr>
        <w:t xml:space="preserve"> nebo *.</w:t>
      </w:r>
      <w:proofErr w:type="spellStart"/>
      <w:r w:rsidRPr="004C30E1">
        <w:rPr>
          <w:rFonts w:ascii="Arial" w:eastAsia="Times New Roman" w:hAnsi="Arial" w:cs="Arial"/>
          <w:sz w:val="20"/>
          <w:szCs w:val="20"/>
          <w:lang w:eastAsia="cs-CZ"/>
        </w:rPr>
        <w:t>xls</w:t>
      </w:r>
      <w:proofErr w:type="spellEnd"/>
    </w:p>
    <w:p w:rsidR="004C30E1" w:rsidRPr="004C30E1" w:rsidRDefault="004C30E1" w:rsidP="004C30E1">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Geodetické zaměření – 1x v tištěné podobě, 1x v digitální ve formátu *.</w:t>
      </w:r>
      <w:proofErr w:type="spellStart"/>
      <w:r w:rsidRPr="004C30E1">
        <w:rPr>
          <w:rFonts w:ascii="Arial" w:eastAsia="Times New Roman" w:hAnsi="Arial" w:cs="Arial"/>
          <w:sz w:val="20"/>
          <w:szCs w:val="20"/>
          <w:lang w:eastAsia="cs-CZ"/>
        </w:rPr>
        <w:t>dwg</w:t>
      </w:r>
      <w:proofErr w:type="spellEnd"/>
      <w:r w:rsidRPr="004C30E1">
        <w:rPr>
          <w:rFonts w:ascii="Arial" w:eastAsia="Times New Roman" w:hAnsi="Arial" w:cs="Arial"/>
          <w:sz w:val="20"/>
          <w:szCs w:val="20"/>
          <w:lang w:eastAsia="cs-CZ"/>
        </w:rPr>
        <w:t xml:space="preserve"> a *.</w:t>
      </w:r>
      <w:proofErr w:type="spellStart"/>
      <w:r w:rsidRPr="004C30E1">
        <w:rPr>
          <w:rFonts w:ascii="Arial" w:eastAsia="Times New Roman" w:hAnsi="Arial" w:cs="Arial"/>
          <w:sz w:val="20"/>
          <w:szCs w:val="20"/>
          <w:lang w:eastAsia="cs-CZ"/>
        </w:rPr>
        <w:t>pdf</w:t>
      </w:r>
      <w:proofErr w:type="spellEnd"/>
      <w:r w:rsidRPr="004C30E1">
        <w:rPr>
          <w:rFonts w:ascii="Arial" w:eastAsia="Times New Roman" w:hAnsi="Arial" w:cs="Arial"/>
          <w:sz w:val="20"/>
          <w:szCs w:val="20"/>
          <w:lang w:eastAsia="cs-CZ"/>
        </w:rPr>
        <w:t xml:space="preserve"> a vytyčovací síť vytyčovaných bodů ve formátu *.doc, *.</w:t>
      </w:r>
      <w:proofErr w:type="spellStart"/>
      <w:r w:rsidRPr="004C30E1">
        <w:rPr>
          <w:rFonts w:ascii="Arial" w:eastAsia="Times New Roman" w:hAnsi="Arial" w:cs="Arial"/>
          <w:sz w:val="20"/>
          <w:szCs w:val="20"/>
          <w:lang w:eastAsia="cs-CZ"/>
        </w:rPr>
        <w:t>xls</w:t>
      </w:r>
      <w:proofErr w:type="spellEnd"/>
      <w:r w:rsidRPr="004C30E1">
        <w:rPr>
          <w:rFonts w:ascii="Arial" w:eastAsia="Times New Roman" w:hAnsi="Arial" w:cs="Arial"/>
          <w:sz w:val="20"/>
          <w:szCs w:val="20"/>
          <w:lang w:eastAsia="cs-CZ"/>
        </w:rPr>
        <w:t xml:space="preserve"> nebo *.</w:t>
      </w:r>
      <w:proofErr w:type="spellStart"/>
      <w:r w:rsidRPr="004C30E1">
        <w:rPr>
          <w:rFonts w:ascii="Arial" w:eastAsia="Times New Roman" w:hAnsi="Arial" w:cs="Arial"/>
          <w:sz w:val="20"/>
          <w:szCs w:val="20"/>
          <w:lang w:eastAsia="cs-CZ"/>
        </w:rPr>
        <w:t>txt</w:t>
      </w:r>
      <w:proofErr w:type="spellEnd"/>
    </w:p>
    <w:p w:rsidR="004C30E1" w:rsidRPr="004C30E1" w:rsidRDefault="004C30E1" w:rsidP="004C30E1">
      <w:pPr>
        <w:numPr>
          <w:ilvl w:val="0"/>
          <w:numId w:val="21"/>
        </w:numPr>
        <w:overflowPunct w:val="0"/>
        <w:autoSpaceDE w:val="0"/>
        <w:autoSpaceDN w:val="0"/>
        <w:adjustRightInd w:val="0"/>
        <w:spacing w:after="120" w:line="240" w:lineRule="auto"/>
        <w:ind w:left="426" w:hanging="426"/>
        <w:contextualSpacing/>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Odhad stavebních nákladů – 1x v digitální ve formátu *.</w:t>
      </w:r>
      <w:proofErr w:type="spellStart"/>
      <w:r w:rsidRPr="004C30E1">
        <w:rPr>
          <w:rFonts w:ascii="Arial" w:eastAsia="Times New Roman" w:hAnsi="Arial" w:cs="Arial"/>
          <w:sz w:val="20"/>
          <w:szCs w:val="20"/>
          <w:lang w:eastAsia="cs-CZ"/>
        </w:rPr>
        <w:t>pdf</w:t>
      </w:r>
      <w:proofErr w:type="spellEnd"/>
      <w:r w:rsidRPr="004C30E1">
        <w:rPr>
          <w:rFonts w:ascii="Arial" w:eastAsia="Times New Roman" w:hAnsi="Arial" w:cs="Arial"/>
          <w:sz w:val="20"/>
          <w:szCs w:val="20"/>
          <w:lang w:eastAsia="cs-CZ"/>
        </w:rPr>
        <w:t xml:space="preserve"> nebo *.</w:t>
      </w:r>
      <w:proofErr w:type="spellStart"/>
      <w:r w:rsidRPr="004C30E1">
        <w:rPr>
          <w:rFonts w:ascii="Arial" w:eastAsia="Times New Roman" w:hAnsi="Arial" w:cs="Arial"/>
          <w:sz w:val="20"/>
          <w:szCs w:val="20"/>
          <w:lang w:eastAsia="cs-CZ"/>
        </w:rPr>
        <w:t>xls</w:t>
      </w:r>
      <w:proofErr w:type="spellEnd"/>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u w:val="single"/>
        </w:rPr>
      </w:pP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u w:val="single"/>
        </w:rPr>
      </w:pPr>
      <w:r w:rsidRPr="004C30E1">
        <w:rPr>
          <w:rFonts w:ascii="Arial" w:hAnsi="Arial" w:cs="Arial"/>
          <w:sz w:val="20"/>
          <w:szCs w:val="20"/>
          <w:u w:val="single"/>
        </w:rPr>
        <w:t>Vypracování dokumentace pro provádění stavby</w:t>
      </w: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Rozsah a obsah dokumentace je stanoven Směrnicí pro dokumentaci staveb pozemních komunikací schválené Ministerstvem dopravy, Odborem liniových staveb a silničního správního úřadu, č. j. MD-23142/2022-930/2, ze dne 12. 7. 2022, s účinností od 1. 8. 2022, Zákonem č. 283/2021 Sb. Stavební zákon nahrazeno, Zákonem č. 284/2021 Sb. - Zákon, kterým se mění některé zákony v souvislosti s přijetím stavebního zákona, Zákonem č. 195/2022 Sb. -Zákon, kterým se mění zákon č. 283/2021 Sb., stavební zákon, Zákonem č. 152/2023 Sb. - Zákon, kterým se mění zákon č. 283/2021 Sb., stavební zákon, ve znění zákona č. 195/2022 Sb., a některé další související zákony a Vyhláškou č. 227/2024 Sb. o rozsahu  a obsahu projektové dokumentace staveb dopravní infrastruktury, Vyhláškou č. 405/2017 Sb. - Vyhláška, kterou se mění vyhláška č. 499/2006 Sb., o dokumentaci staveb a Vyhláškou č. 169/2016 Sb., o stanovení rozsahu dokumentace veřejné zakázky na stavební práce a soupisu stavebních prací, dodávek a služeb s výkazem výměr, Zákon č. 541/2020 Sb. - Zákon o odpadech, TP 210 Užití recyklovaných staveních demoličních materiálů do pozemních komunikací z 12/2023 a bude obsahovat:</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eastAsia="Times New Roman" w:hAnsi="Arial" w:cs="Arial"/>
          <w:sz w:val="20"/>
          <w:szCs w:val="20"/>
          <w:lang w:eastAsia="cs-CZ"/>
        </w:rPr>
        <w:t xml:space="preserve">Návrh rekonstrukce stávajícího mostu </w:t>
      </w:r>
      <w:proofErr w:type="spellStart"/>
      <w:r w:rsidRPr="004C30E1">
        <w:rPr>
          <w:rFonts w:ascii="Arial" w:eastAsia="Times New Roman" w:hAnsi="Arial" w:cs="Arial"/>
          <w:sz w:val="20"/>
          <w:szCs w:val="20"/>
          <w:lang w:eastAsia="cs-CZ"/>
        </w:rPr>
        <w:t>ev.č</w:t>
      </w:r>
      <w:proofErr w:type="spellEnd"/>
      <w:r w:rsidRPr="004C30E1">
        <w:rPr>
          <w:rFonts w:ascii="Arial" w:eastAsia="Times New Roman" w:hAnsi="Arial" w:cs="Arial"/>
          <w:sz w:val="20"/>
          <w:szCs w:val="20"/>
          <w:lang w:eastAsia="cs-CZ"/>
        </w:rPr>
        <w:t>. 34812-1 v souladu se zpracovanou DPS.</w:t>
      </w:r>
      <w:r w:rsidRPr="004C30E1">
        <w:rPr>
          <w:rFonts w:ascii="Arial" w:hAnsi="Arial" w:cs="Arial"/>
          <w:sz w:val="20"/>
          <w:szCs w:val="20"/>
        </w:rPr>
        <w:t xml:space="preserve"> </w:t>
      </w:r>
      <w:r w:rsidRPr="004C30E1">
        <w:rPr>
          <w:rFonts w:ascii="Arial" w:eastAsia="Times New Roman" w:hAnsi="Arial" w:cs="Arial"/>
          <w:sz w:val="20"/>
          <w:szCs w:val="20"/>
          <w:lang w:eastAsia="cs-CZ"/>
        </w:rPr>
        <w:t>Součástí dokumentace bude řešení případných přeložek inženýrských sítí a úprava konstrukce silnice v daném rozsahu.</w:t>
      </w:r>
      <w:r w:rsidRPr="004C30E1">
        <w:rPr>
          <w:rFonts w:ascii="Arial" w:hAnsi="Arial" w:cs="Arial"/>
          <w:sz w:val="20"/>
          <w:szCs w:val="20"/>
        </w:rPr>
        <w:t xml:space="preserve"> </w:t>
      </w:r>
    </w:p>
    <w:p w:rsidR="004C30E1" w:rsidRPr="004C30E1" w:rsidRDefault="004C30E1" w:rsidP="004C30E1">
      <w:pPr>
        <w:numPr>
          <w:ilvl w:val="0"/>
          <w:numId w:val="21"/>
        </w:numPr>
        <w:overflowPunct w:val="0"/>
        <w:autoSpaceDE w:val="0"/>
        <w:autoSpaceDN w:val="0"/>
        <w:adjustRightInd w:val="0"/>
        <w:spacing w:after="120" w:line="240" w:lineRule="auto"/>
        <w:ind w:left="426" w:hanging="426"/>
        <w:jc w:val="both"/>
        <w:textAlignment w:val="baseline"/>
        <w:rPr>
          <w:rFonts w:ascii="Arial" w:eastAsia="Times New Roman" w:hAnsi="Arial" w:cs="Arial"/>
          <w:sz w:val="20"/>
          <w:szCs w:val="20"/>
          <w:lang w:eastAsia="cs-CZ"/>
        </w:rPr>
      </w:pPr>
      <w:r w:rsidRPr="004C30E1">
        <w:rPr>
          <w:rFonts w:ascii="Arial" w:hAnsi="Arial" w:cs="Arial"/>
          <w:sz w:val="20"/>
          <w:szCs w:val="20"/>
        </w:rPr>
        <w:t>Geodetické zaměření předmětného území (výškopisné a polohopisné zaměření) v potřebném rozsahu rekonstrukce mostu</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Zákres stavby do aktuální katastrální mapy</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Vytyčovací výkres stavby</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Definitivní dopravní značení včetně příslušných projednání</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 xml:space="preserve">Situace v měřítku 1:500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Zásady organizace výstavby</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Záborový elaborát s tabulkou dotčených pozemků pro dočasný a trvalý zábor a zákres do katastrální mapy včetně sousedních pozemků, pro zřízení věcných břemen bude vyčísleno dotčení jednotlivých pozemků v běžných metrech</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lastRenderedPageBreak/>
        <w:t>Prověření průběhu inženýrských sítí, přeložky inženýrských sítí</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Dopravně inženýrská opatření (DIO) po dobu provádění stavebních prací, návrh objízdných tras, svislé dopravní značení pro dopravní opatření (zřízení a odstranění) bude navrženo dle TP 66 pro provizorní dopravní značení a bude projednáno s Policií ČR</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 xml:space="preserve">Zpracování povodňového a havarijního plánu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 xml:space="preserve">Zpracování plánu BOZP ve fázi přípravy projektu odborně způsobilou osobou s platným osvědčením dle Zákona č. 309/2006 Sb.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contextualSpacing w:val="0"/>
        <w:jc w:val="both"/>
        <w:textAlignment w:val="baseline"/>
        <w:rPr>
          <w:rFonts w:ascii="Arial" w:hAnsi="Arial" w:cs="Arial"/>
          <w:sz w:val="20"/>
          <w:szCs w:val="20"/>
        </w:rPr>
      </w:pPr>
      <w:r w:rsidRPr="004C30E1">
        <w:rPr>
          <w:rFonts w:ascii="Arial" w:hAnsi="Arial" w:cs="Arial"/>
          <w:sz w:val="20"/>
          <w:szCs w:val="20"/>
        </w:rPr>
        <w:t xml:space="preserve">Neoceněný soupis prací, oceněný soupis prací (kontrolní rozpočet pro potřeby objednatele), soupis prací bude zpracován v rozpočtovém programu </w:t>
      </w:r>
      <w:proofErr w:type="spellStart"/>
      <w:r w:rsidRPr="004C30E1">
        <w:rPr>
          <w:rFonts w:ascii="Arial" w:hAnsi="Arial" w:cs="Arial"/>
          <w:sz w:val="20"/>
          <w:szCs w:val="20"/>
        </w:rPr>
        <w:t>Aspe</w:t>
      </w:r>
      <w:proofErr w:type="spellEnd"/>
      <w:r w:rsidRPr="004C30E1">
        <w:rPr>
          <w:rFonts w:ascii="Arial" w:hAnsi="Arial" w:cs="Arial"/>
          <w:sz w:val="20"/>
          <w:szCs w:val="20"/>
        </w:rPr>
        <w:t xml:space="preserve"> (v oborovém třídníku stavebních konstrukcí OTSKP) v souladu s vyhláškou č. 405/2017 Sb., Vyhláška, kterou se mění vyhláška č. 499/2006 Sb., o dokumentaci staveb, ve znění vyhlášky č. 62/2013 Sb., a vyhláška č. 169/2016 Sb., o stanovení rozsahu dokumentace veřejné zakázky na stavební práce a soupisu stavebních prací, dodávek a služeb s výkazem výměr.</w:t>
      </w: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Dokumentace bude projednána na výrobních výborech a TDK za účasti všech orgánů, organizací a vlastníků pozemků, dotčených touto stavbou. Jednání svolává a zápis vyhotovuje zhotovitel projektové dokumentace.</w:t>
      </w: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rPr>
      </w:pPr>
      <w:r w:rsidRPr="004C30E1">
        <w:rPr>
          <w:rFonts w:ascii="Arial" w:hAnsi="Arial" w:cs="Arial"/>
          <w:sz w:val="20"/>
          <w:szCs w:val="20"/>
        </w:rPr>
        <w:t>Po definitivním odsouhlasení objednatelem bude následně PDPS předána objednateli v tištěné podobě a na CD (v plném rozsahu tištěné podoby) v následujícím počtu:</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 xml:space="preserve">PDPS - 5x v tištěné podobě, vč. dokladové části ve všech </w:t>
      </w:r>
      <w:proofErr w:type="spellStart"/>
      <w:r w:rsidRPr="004C30E1">
        <w:rPr>
          <w:rFonts w:ascii="Arial" w:hAnsi="Arial" w:cs="Arial"/>
          <w:sz w:val="20"/>
          <w:szCs w:val="20"/>
        </w:rPr>
        <w:t>paré</w:t>
      </w:r>
      <w:proofErr w:type="spellEnd"/>
      <w:r w:rsidRPr="004C30E1">
        <w:rPr>
          <w:rFonts w:ascii="Arial" w:hAnsi="Arial" w:cs="Arial"/>
          <w:sz w:val="20"/>
          <w:szCs w:val="20"/>
        </w:rPr>
        <w:t>, 1x v digitální ve formátu *.</w:t>
      </w:r>
      <w:proofErr w:type="spellStart"/>
      <w:r w:rsidRPr="004C30E1">
        <w:rPr>
          <w:rFonts w:ascii="Arial" w:hAnsi="Arial" w:cs="Arial"/>
          <w:sz w:val="20"/>
          <w:szCs w:val="20"/>
        </w:rPr>
        <w:t>dwg</w:t>
      </w:r>
      <w:proofErr w:type="spellEnd"/>
      <w:r w:rsidRPr="004C30E1">
        <w:rPr>
          <w:rFonts w:ascii="Arial" w:hAnsi="Arial" w:cs="Arial"/>
          <w:sz w:val="20"/>
          <w:szCs w:val="20"/>
        </w:rPr>
        <w:t xml:space="preserve"> a *.</w:t>
      </w:r>
      <w:proofErr w:type="spellStart"/>
      <w:r w:rsidRPr="004C30E1">
        <w:rPr>
          <w:rFonts w:ascii="Arial" w:hAnsi="Arial" w:cs="Arial"/>
          <w:sz w:val="20"/>
          <w:szCs w:val="20"/>
        </w:rPr>
        <w:t>pdf</w:t>
      </w:r>
      <w:proofErr w:type="spellEnd"/>
      <w:r w:rsidRPr="004C30E1">
        <w:rPr>
          <w:rFonts w:ascii="Arial" w:hAnsi="Arial" w:cs="Arial"/>
          <w:sz w:val="20"/>
          <w:szCs w:val="20"/>
        </w:rPr>
        <w:t xml:space="preserve"> </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Oceněný soupis prací – 1x v digitální ve formátu *.</w:t>
      </w:r>
      <w:proofErr w:type="spellStart"/>
      <w:r w:rsidRPr="004C30E1">
        <w:rPr>
          <w:rFonts w:ascii="Arial" w:hAnsi="Arial" w:cs="Arial"/>
          <w:sz w:val="20"/>
          <w:szCs w:val="20"/>
        </w:rPr>
        <w:t>xls</w:t>
      </w:r>
      <w:proofErr w:type="spellEnd"/>
      <w:r w:rsidRPr="004C30E1">
        <w:rPr>
          <w:rFonts w:ascii="Arial" w:hAnsi="Arial" w:cs="Arial"/>
          <w:sz w:val="20"/>
          <w:szCs w:val="20"/>
        </w:rPr>
        <w:t>, *.</w:t>
      </w:r>
      <w:proofErr w:type="spellStart"/>
      <w:proofErr w:type="gramStart"/>
      <w:r w:rsidRPr="004C30E1">
        <w:rPr>
          <w:rFonts w:ascii="Arial" w:hAnsi="Arial" w:cs="Arial"/>
          <w:sz w:val="20"/>
          <w:szCs w:val="20"/>
        </w:rPr>
        <w:t>pdf</w:t>
      </w:r>
      <w:proofErr w:type="spellEnd"/>
      <w:r w:rsidRPr="004C30E1">
        <w:rPr>
          <w:rFonts w:ascii="Arial" w:hAnsi="Arial" w:cs="Arial"/>
          <w:sz w:val="20"/>
          <w:szCs w:val="20"/>
        </w:rPr>
        <w:t xml:space="preserve"> a *.</w:t>
      </w:r>
      <w:proofErr w:type="spellStart"/>
      <w:r w:rsidRPr="004C30E1">
        <w:rPr>
          <w:rFonts w:ascii="Arial" w:hAnsi="Arial" w:cs="Arial"/>
          <w:sz w:val="20"/>
          <w:szCs w:val="20"/>
        </w:rPr>
        <w:t>xml</w:t>
      </w:r>
      <w:proofErr w:type="spellEnd"/>
      <w:proofErr w:type="gramEnd"/>
      <w:r w:rsidRPr="004C30E1">
        <w:rPr>
          <w:rFonts w:ascii="Arial" w:hAnsi="Arial" w:cs="Arial"/>
          <w:sz w:val="20"/>
          <w:szCs w:val="20"/>
        </w:rPr>
        <w:t xml:space="preserve"> (exportní soubor z </w:t>
      </w:r>
      <w:proofErr w:type="spellStart"/>
      <w:r w:rsidRPr="004C30E1">
        <w:rPr>
          <w:rFonts w:ascii="Arial" w:hAnsi="Arial" w:cs="Arial"/>
          <w:sz w:val="20"/>
          <w:szCs w:val="20"/>
        </w:rPr>
        <w:t>Aspe</w:t>
      </w:r>
      <w:proofErr w:type="spellEnd"/>
      <w:r w:rsidRPr="004C30E1">
        <w:rPr>
          <w:rFonts w:ascii="Arial" w:hAnsi="Arial" w:cs="Arial"/>
          <w:sz w:val="20"/>
          <w:szCs w:val="20"/>
        </w:rPr>
        <w:t xml:space="preserve"> v datovém předpisu XC4)</w:t>
      </w:r>
    </w:p>
    <w:p w:rsidR="004C30E1" w:rsidRPr="004C30E1" w:rsidRDefault="004C30E1" w:rsidP="004C30E1">
      <w:pPr>
        <w:pStyle w:val="Odstavecseseznamem"/>
        <w:numPr>
          <w:ilvl w:val="0"/>
          <w:numId w:val="21"/>
        </w:numPr>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Neoceněný soupis prací – 1x v digitální ve formátu *.</w:t>
      </w:r>
      <w:proofErr w:type="spellStart"/>
      <w:r w:rsidRPr="004C30E1">
        <w:rPr>
          <w:rFonts w:ascii="Arial" w:hAnsi="Arial" w:cs="Arial"/>
          <w:sz w:val="20"/>
          <w:szCs w:val="20"/>
        </w:rPr>
        <w:t>xls</w:t>
      </w:r>
      <w:proofErr w:type="spellEnd"/>
      <w:r w:rsidRPr="004C30E1">
        <w:rPr>
          <w:rFonts w:ascii="Arial" w:hAnsi="Arial" w:cs="Arial"/>
          <w:sz w:val="20"/>
          <w:szCs w:val="20"/>
        </w:rPr>
        <w:t>, *.</w:t>
      </w:r>
      <w:proofErr w:type="spellStart"/>
      <w:proofErr w:type="gramStart"/>
      <w:r w:rsidRPr="004C30E1">
        <w:rPr>
          <w:rFonts w:ascii="Arial" w:hAnsi="Arial" w:cs="Arial"/>
          <w:sz w:val="20"/>
          <w:szCs w:val="20"/>
        </w:rPr>
        <w:t>pdf</w:t>
      </w:r>
      <w:proofErr w:type="spellEnd"/>
      <w:r w:rsidRPr="004C30E1">
        <w:rPr>
          <w:rFonts w:ascii="Arial" w:hAnsi="Arial" w:cs="Arial"/>
          <w:sz w:val="20"/>
          <w:szCs w:val="20"/>
        </w:rPr>
        <w:t xml:space="preserve"> a *.</w:t>
      </w:r>
      <w:proofErr w:type="spellStart"/>
      <w:r w:rsidRPr="004C30E1">
        <w:rPr>
          <w:rFonts w:ascii="Arial" w:hAnsi="Arial" w:cs="Arial"/>
          <w:sz w:val="20"/>
          <w:szCs w:val="20"/>
        </w:rPr>
        <w:t>xml</w:t>
      </w:r>
      <w:proofErr w:type="spellEnd"/>
      <w:proofErr w:type="gramEnd"/>
      <w:r w:rsidRPr="004C30E1">
        <w:rPr>
          <w:rFonts w:ascii="Arial" w:hAnsi="Arial" w:cs="Arial"/>
          <w:sz w:val="20"/>
          <w:szCs w:val="20"/>
        </w:rPr>
        <w:t xml:space="preserve"> (exportní soubor z </w:t>
      </w:r>
      <w:proofErr w:type="spellStart"/>
      <w:r w:rsidRPr="004C30E1">
        <w:rPr>
          <w:rFonts w:ascii="Arial" w:hAnsi="Arial" w:cs="Arial"/>
          <w:sz w:val="20"/>
          <w:szCs w:val="20"/>
        </w:rPr>
        <w:t>Aspe</w:t>
      </w:r>
      <w:proofErr w:type="spellEnd"/>
      <w:r w:rsidRPr="004C30E1">
        <w:rPr>
          <w:rFonts w:ascii="Arial" w:hAnsi="Arial" w:cs="Arial"/>
          <w:sz w:val="20"/>
          <w:szCs w:val="20"/>
        </w:rPr>
        <w:t xml:space="preserve"> v datovém předpisu XC4)</w:t>
      </w:r>
    </w:p>
    <w:p w:rsidR="004C30E1" w:rsidRPr="004C30E1" w:rsidRDefault="004C30E1" w:rsidP="004C30E1">
      <w:pPr>
        <w:pStyle w:val="Odstavecseseznamem"/>
        <w:numPr>
          <w:ilvl w:val="0"/>
          <w:numId w:val="21"/>
        </w:numPr>
        <w:tabs>
          <w:tab w:val="left" w:pos="426"/>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Datový předpis XC4 „je otevřený elektronický formát ve struktuře XML, který splňuje veškeré požadavky Vyhlášky č.169/2016 Sb. ze dne 12. května 2016. Volně dostupný Datový předpis XC4 umožňuje transfery dat a jejich zpracování různými softwarovými produkty pro sestavení soupisu prací, pro sestavení nabídkové ceny a veškerou komunikaci v průběhu realizace.“</w:t>
      </w: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rPr>
      </w:pPr>
      <w:r w:rsidRPr="004C30E1">
        <w:rPr>
          <w:rFonts w:ascii="Arial" w:hAnsi="Arial" w:cs="Arial"/>
          <w:sz w:val="20"/>
          <w:szCs w:val="20"/>
        </w:rPr>
        <w:t>Digitální podoba projektové dokumentace bude předána na nosiči CD v plném rozsahu tištěné podoby.</w:t>
      </w:r>
    </w:p>
    <w:p w:rsidR="004C30E1" w:rsidRPr="004C30E1" w:rsidRDefault="004C30E1" w:rsidP="004C30E1">
      <w:pPr>
        <w:spacing w:after="120" w:line="240" w:lineRule="auto"/>
        <w:contextualSpacing/>
        <w:jc w:val="both"/>
        <w:rPr>
          <w:rFonts w:ascii="Arial" w:eastAsia="Times New Roman" w:hAnsi="Arial" w:cs="Arial"/>
          <w:sz w:val="20"/>
          <w:szCs w:val="20"/>
          <w:lang w:eastAsia="cs-CZ"/>
        </w:rPr>
      </w:pP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u w:val="single"/>
        </w:rPr>
      </w:pPr>
      <w:r w:rsidRPr="004C30E1">
        <w:rPr>
          <w:rFonts w:ascii="Arial" w:hAnsi="Arial" w:cs="Arial"/>
          <w:sz w:val="20"/>
          <w:szCs w:val="20"/>
          <w:u w:val="single"/>
        </w:rPr>
        <w:t>Zajištění vydání stavebního povolení</w:t>
      </w:r>
    </w:p>
    <w:p w:rsidR="004C30E1" w:rsidRPr="004C30E1" w:rsidRDefault="004C30E1" w:rsidP="004C30E1">
      <w:pPr>
        <w:tabs>
          <w:tab w:val="num" w:pos="-1560"/>
        </w:tabs>
        <w:spacing w:after="120" w:line="240" w:lineRule="auto"/>
        <w:jc w:val="both"/>
        <w:rPr>
          <w:rFonts w:ascii="Arial" w:hAnsi="Arial" w:cs="Arial"/>
          <w:bCs/>
          <w:sz w:val="20"/>
          <w:szCs w:val="20"/>
        </w:rPr>
      </w:pPr>
      <w:r w:rsidRPr="004C30E1">
        <w:rPr>
          <w:rFonts w:ascii="Arial" w:hAnsi="Arial" w:cs="Arial"/>
          <w:bCs/>
          <w:sz w:val="20"/>
          <w:szCs w:val="20"/>
        </w:rPr>
        <w:t>Zpracování žádosti o vydání SP včetně všech požadovaných příloh, vyjádření a stanovisek a podání řádné žádosti k příslušnému stavebnímu úřadu dle jednotlivých stavebních objektů a příslušnosti k úřadu, který stavební objekty povoluje. Zapracování případných požadovaných změn do DPS.</w:t>
      </w:r>
    </w:p>
    <w:p w:rsidR="004C30E1" w:rsidRPr="004C30E1" w:rsidRDefault="004C30E1" w:rsidP="004C30E1">
      <w:pPr>
        <w:tabs>
          <w:tab w:val="num" w:pos="-1560"/>
        </w:tabs>
        <w:spacing w:after="120" w:line="240" w:lineRule="auto"/>
        <w:jc w:val="both"/>
        <w:rPr>
          <w:rFonts w:ascii="Arial" w:hAnsi="Arial" w:cs="Arial"/>
          <w:bCs/>
          <w:sz w:val="20"/>
          <w:szCs w:val="20"/>
        </w:rPr>
      </w:pPr>
      <w:r w:rsidRPr="004C30E1">
        <w:rPr>
          <w:rFonts w:ascii="Arial" w:hAnsi="Arial" w:cs="Arial"/>
          <w:bCs/>
          <w:sz w:val="20"/>
          <w:szCs w:val="20"/>
        </w:rPr>
        <w:t>Před podáním žádosti na příslušný stavební úřad, je zhotovitel povinen odsouhlasit si tuto žádost včetně všech příloh se zástupci objednatele.</w:t>
      </w:r>
    </w:p>
    <w:p w:rsidR="004C30E1" w:rsidRPr="004C30E1" w:rsidRDefault="004C30E1" w:rsidP="004C30E1">
      <w:pPr>
        <w:tabs>
          <w:tab w:val="num" w:pos="-1560"/>
        </w:tabs>
        <w:spacing w:after="120" w:line="240" w:lineRule="auto"/>
        <w:jc w:val="both"/>
        <w:rPr>
          <w:rFonts w:ascii="Arial" w:hAnsi="Arial" w:cs="Arial"/>
          <w:bCs/>
          <w:sz w:val="20"/>
          <w:szCs w:val="20"/>
        </w:rPr>
      </w:pPr>
      <w:r w:rsidRPr="004C30E1">
        <w:rPr>
          <w:rFonts w:ascii="Arial" w:hAnsi="Arial" w:cs="Arial"/>
          <w:bCs/>
          <w:sz w:val="20"/>
          <w:szCs w:val="20"/>
        </w:rPr>
        <w:t xml:space="preserve">Pravomocné stavební povolení bude předáno objednateli: </w:t>
      </w:r>
    </w:p>
    <w:p w:rsidR="004C30E1" w:rsidRPr="004C30E1" w:rsidRDefault="004C30E1" w:rsidP="004C30E1">
      <w:pPr>
        <w:numPr>
          <w:ilvl w:val="0"/>
          <w:numId w:val="23"/>
        </w:numPr>
        <w:tabs>
          <w:tab w:val="clear" w:pos="360"/>
        </w:tabs>
        <w:overflowPunct w:val="0"/>
        <w:autoSpaceDE w:val="0"/>
        <w:autoSpaceDN w:val="0"/>
        <w:adjustRightInd w:val="0"/>
        <w:spacing w:after="120" w:line="240" w:lineRule="auto"/>
        <w:ind w:left="426" w:hanging="426"/>
        <w:jc w:val="both"/>
        <w:textAlignment w:val="baseline"/>
        <w:rPr>
          <w:rFonts w:ascii="Arial" w:hAnsi="Arial" w:cs="Arial"/>
          <w:sz w:val="20"/>
          <w:szCs w:val="20"/>
        </w:rPr>
      </w:pPr>
      <w:r w:rsidRPr="004C30E1">
        <w:rPr>
          <w:rFonts w:ascii="Arial" w:hAnsi="Arial" w:cs="Arial"/>
          <w:sz w:val="20"/>
          <w:szCs w:val="20"/>
        </w:rPr>
        <w:t>1x originál SP v písemné podobě s vyznačením nabytí právní moci + projektová dokumentace DPS ověřená stavebním úřadem</w:t>
      </w: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u w:val="single"/>
        </w:rPr>
      </w:pPr>
    </w:p>
    <w:p w:rsidR="004C30E1" w:rsidRPr="004C30E1" w:rsidRDefault="004C30E1" w:rsidP="004C30E1">
      <w:pPr>
        <w:overflowPunct w:val="0"/>
        <w:autoSpaceDE w:val="0"/>
        <w:autoSpaceDN w:val="0"/>
        <w:adjustRightInd w:val="0"/>
        <w:spacing w:after="120" w:line="240" w:lineRule="auto"/>
        <w:jc w:val="both"/>
        <w:textAlignment w:val="baseline"/>
        <w:rPr>
          <w:rFonts w:ascii="Arial" w:hAnsi="Arial" w:cs="Arial"/>
          <w:sz w:val="20"/>
          <w:szCs w:val="20"/>
          <w:u w:val="single"/>
        </w:rPr>
      </w:pPr>
      <w:r w:rsidRPr="004C30E1">
        <w:rPr>
          <w:rFonts w:ascii="Arial" w:hAnsi="Arial" w:cs="Arial"/>
          <w:sz w:val="20"/>
          <w:szCs w:val="20"/>
          <w:u w:val="single"/>
        </w:rPr>
        <w:t>Výkon autorského dozoru</w:t>
      </w:r>
    </w:p>
    <w:p w:rsidR="004C30E1" w:rsidRPr="004C30E1" w:rsidRDefault="004C30E1" w:rsidP="004C30E1">
      <w:pPr>
        <w:pStyle w:val="Zkladntextodsazen21"/>
        <w:spacing w:after="120"/>
        <w:ind w:left="0" w:firstLine="0"/>
        <w:rPr>
          <w:rFonts w:ascii="Arial" w:hAnsi="Arial" w:cs="Arial"/>
          <w:sz w:val="20"/>
        </w:rPr>
      </w:pPr>
      <w:r w:rsidRPr="004C30E1">
        <w:rPr>
          <w:rFonts w:ascii="Arial" w:hAnsi="Arial" w:cs="Arial"/>
          <w:sz w:val="20"/>
        </w:rPr>
        <w:t xml:space="preserve">Výkonem autorského dozoru (AD) se rozumí uskutečnění činností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4C30E1" w:rsidRPr="004C30E1" w:rsidRDefault="004C30E1" w:rsidP="004C30E1">
      <w:pPr>
        <w:pStyle w:val="Zkladntextodsazen21"/>
        <w:spacing w:after="120"/>
        <w:ind w:left="0" w:firstLine="0"/>
        <w:rPr>
          <w:rFonts w:ascii="Arial" w:hAnsi="Arial" w:cs="Arial"/>
          <w:sz w:val="20"/>
        </w:rPr>
      </w:pPr>
      <w:r w:rsidRPr="004C30E1">
        <w:rPr>
          <w:rFonts w:ascii="Arial" w:hAnsi="Arial" w:cs="Arial"/>
          <w:sz w:val="20"/>
        </w:rPr>
        <w:t>Zhotovitel je povinen při plnění AD poskytnout svoji součinnost vždy bezodkladně poté, kdy bude k tomu objednatelem vyzván nebo poté, kdy takovou potřebu sám zjistí.</w:t>
      </w:r>
    </w:p>
    <w:p w:rsidR="004C30E1" w:rsidRPr="004C30E1" w:rsidRDefault="004C30E1" w:rsidP="004C30E1">
      <w:pPr>
        <w:pStyle w:val="Zkladntextodsazen21"/>
        <w:spacing w:after="120"/>
        <w:ind w:left="0" w:firstLine="0"/>
        <w:rPr>
          <w:rFonts w:ascii="Arial" w:hAnsi="Arial" w:cs="Arial"/>
          <w:sz w:val="20"/>
        </w:rPr>
      </w:pPr>
      <w:r w:rsidRPr="004C30E1">
        <w:rPr>
          <w:rFonts w:ascii="Arial" w:hAnsi="Arial" w:cs="Arial"/>
          <w:sz w:val="20"/>
        </w:rPr>
        <w:t>Předmětem výkonu AD je především:</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účastnit se předání staveniště dodavateli</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dohled nad realizací díla</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lastRenderedPageBreak/>
        <w:t>kontrola dodržování projektové dokumentace s přihlédnutím na podmínky určené stavebním povolením, souhlasem stavebního úřadu, případně nařízením nezbytných stavebních úprav</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posuzování postupu výstavby z technického hlediska a z hlediska časového plánu výstavby</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sledování a kontrola technických a kvalitativních parametrů stavby</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řešit drobné odchylky od projektu, které nebudou vyžadovat zpracování nového projektu případně jeho části nebo dodatku projektové dokumentace</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 xml:space="preserve">posuzovat návrhy objednatele stavby na změny a odchylky v částech projektů zpracovávaných v rámci realizační dokumentace z pohledu dodržení </w:t>
      </w:r>
      <w:proofErr w:type="spellStart"/>
      <w:r w:rsidRPr="004C30E1">
        <w:rPr>
          <w:rFonts w:ascii="Arial" w:hAnsi="Arial" w:cs="Arial"/>
          <w:sz w:val="20"/>
          <w:szCs w:val="20"/>
        </w:rPr>
        <w:t>technicko-ekonomických</w:t>
      </w:r>
      <w:proofErr w:type="spellEnd"/>
      <w:r w:rsidRPr="004C30E1">
        <w:rPr>
          <w:rFonts w:ascii="Arial" w:hAnsi="Arial" w:cs="Arial"/>
          <w:sz w:val="20"/>
          <w:szCs w:val="20"/>
        </w:rPr>
        <w:t xml:space="preserve"> parametrů, dodržení lhůt výstavby, případně dalších údajů a ukazatelů</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vyjádření k požadavkům na zvětšený rozsah stavebních prací a dodávek materiálu oproti projektové dokumentaci</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 xml:space="preserve">účast na kontrolních dnech stavby </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 xml:space="preserve">účast na přejímacím řízení stavby a jejích dílčích částech, případné kolaudaci stavby a řádně spolupracovat při těchto řízeních </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provádění projekčních prací menšího rozsahu (doplňky a změny)</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poskytovat technické konzultace potřebné pro plynulost výstavby</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konzultovat a podávat upřesnění při vypracování realizační dokumentace</w:t>
      </w:r>
    </w:p>
    <w:p w:rsidR="004C30E1" w:rsidRPr="004C30E1" w:rsidRDefault="004C30E1" w:rsidP="004C30E1">
      <w:pPr>
        <w:pStyle w:val="Zkladntext"/>
        <w:numPr>
          <w:ilvl w:val="0"/>
          <w:numId w:val="23"/>
        </w:numPr>
        <w:tabs>
          <w:tab w:val="clear" w:pos="360"/>
          <w:tab w:val="num" w:pos="426"/>
          <w:tab w:val="num" w:pos="567"/>
        </w:tabs>
        <w:overflowPunct/>
        <w:autoSpaceDE/>
        <w:autoSpaceDN/>
        <w:adjustRightInd/>
        <w:spacing w:after="60"/>
        <w:textAlignment w:val="auto"/>
        <w:rPr>
          <w:rFonts w:ascii="Arial" w:hAnsi="Arial" w:cs="Arial"/>
          <w:sz w:val="20"/>
          <w:szCs w:val="20"/>
        </w:rPr>
      </w:pPr>
      <w:r w:rsidRPr="004C30E1">
        <w:rPr>
          <w:rFonts w:ascii="Arial" w:hAnsi="Arial" w:cs="Arial"/>
          <w:sz w:val="20"/>
          <w:szCs w:val="20"/>
        </w:rPr>
        <w:t>zapisovat své návštěvy, prohlídky a posouzení stavby ve stavebním deníku, kam bude také uvádět jím zjištěné nedostatky a navržená opatření, pokud není výše dohodnuto jinak</w:t>
      </w:r>
    </w:p>
    <w:p w:rsidR="004C30E1" w:rsidRPr="004C30E1" w:rsidRDefault="004C30E1" w:rsidP="004C30E1">
      <w:pPr>
        <w:pStyle w:val="Zkladntextodsazen21"/>
        <w:tabs>
          <w:tab w:val="left" w:pos="567"/>
        </w:tabs>
        <w:spacing w:after="120"/>
        <w:ind w:left="0" w:firstLine="0"/>
        <w:rPr>
          <w:rFonts w:ascii="Arial" w:hAnsi="Arial" w:cs="Arial"/>
          <w:iCs/>
          <w:sz w:val="20"/>
        </w:rPr>
      </w:pPr>
      <w:r w:rsidRPr="004C30E1">
        <w:rPr>
          <w:rFonts w:ascii="Arial" w:hAnsi="Arial" w:cs="Arial"/>
          <w:iCs/>
          <w:sz w:val="20"/>
        </w:rPr>
        <w:t>Zjistí-li autor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4C30E1" w:rsidRPr="004C30E1" w:rsidRDefault="004C30E1" w:rsidP="004C30E1">
      <w:pPr>
        <w:pStyle w:val="Zkladntextodsazen21"/>
        <w:tabs>
          <w:tab w:val="left" w:pos="567"/>
        </w:tabs>
        <w:spacing w:after="120"/>
        <w:ind w:left="0" w:firstLine="0"/>
        <w:rPr>
          <w:rFonts w:ascii="Arial" w:hAnsi="Arial" w:cs="Arial"/>
          <w:sz w:val="20"/>
        </w:rPr>
      </w:pPr>
      <w:r w:rsidRPr="004C30E1">
        <w:rPr>
          <w:rFonts w:ascii="Arial" w:hAnsi="Arial" w:cs="Arial"/>
          <w:sz w:val="20"/>
        </w:rPr>
        <w:t>AD bude vykonáván na vyžádání ze strany objednatele. Předmět, termín a místo výkonu AD budou dohodnuty vždy individuálně při každé výzvě objednatele.</w:t>
      </w:r>
    </w:p>
    <w:p w:rsidR="004C30E1" w:rsidRPr="004C30E1" w:rsidRDefault="004C30E1" w:rsidP="004C30E1">
      <w:pPr>
        <w:pStyle w:val="Zkladntextodsazen21"/>
        <w:tabs>
          <w:tab w:val="left" w:pos="567"/>
        </w:tabs>
        <w:spacing w:after="120"/>
        <w:ind w:left="0" w:firstLine="0"/>
        <w:rPr>
          <w:rFonts w:ascii="Arial" w:hAnsi="Arial" w:cs="Arial"/>
          <w:sz w:val="20"/>
        </w:rPr>
      </w:pPr>
    </w:p>
    <w:p w:rsidR="004C30E1" w:rsidRPr="004C30E1" w:rsidRDefault="004C30E1" w:rsidP="004C30E1">
      <w:pPr>
        <w:spacing w:after="120" w:line="240" w:lineRule="auto"/>
        <w:jc w:val="both"/>
        <w:rPr>
          <w:rFonts w:ascii="Arial" w:hAnsi="Arial" w:cs="Arial"/>
          <w:b/>
          <w:sz w:val="20"/>
          <w:szCs w:val="20"/>
          <w:u w:val="single"/>
        </w:rPr>
      </w:pPr>
      <w:r w:rsidRPr="004C30E1">
        <w:rPr>
          <w:rFonts w:ascii="Arial" w:hAnsi="Arial" w:cs="Arial"/>
          <w:b/>
          <w:sz w:val="20"/>
          <w:szCs w:val="20"/>
          <w:u w:val="single"/>
        </w:rPr>
        <w:t>Místo plnění/realizace</w:t>
      </w: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 xml:space="preserve">Místo stavby – Kraj Vysočina, okres Havlíčkův Brod, </w:t>
      </w:r>
      <w:proofErr w:type="spellStart"/>
      <w:proofErr w:type="gramStart"/>
      <w:r w:rsidRPr="004C30E1">
        <w:rPr>
          <w:rFonts w:ascii="Arial" w:hAnsi="Arial" w:cs="Arial"/>
          <w:sz w:val="20"/>
          <w:szCs w:val="20"/>
        </w:rPr>
        <w:t>k.ú</w:t>
      </w:r>
      <w:proofErr w:type="spellEnd"/>
      <w:r w:rsidRPr="004C30E1">
        <w:rPr>
          <w:rFonts w:ascii="Arial" w:hAnsi="Arial" w:cs="Arial"/>
          <w:sz w:val="20"/>
          <w:szCs w:val="20"/>
        </w:rPr>
        <w:t>.</w:t>
      </w:r>
      <w:proofErr w:type="gramEnd"/>
      <w:r w:rsidRPr="004C30E1">
        <w:rPr>
          <w:rFonts w:ascii="Arial" w:hAnsi="Arial" w:cs="Arial"/>
          <w:sz w:val="20"/>
          <w:szCs w:val="20"/>
        </w:rPr>
        <w:t xml:space="preserve"> Okrouhlička</w:t>
      </w:r>
    </w:p>
    <w:p w:rsidR="004C30E1" w:rsidRPr="004C30E1" w:rsidRDefault="004C30E1" w:rsidP="004C30E1">
      <w:pPr>
        <w:spacing w:after="120" w:line="240" w:lineRule="auto"/>
        <w:jc w:val="both"/>
        <w:rPr>
          <w:rFonts w:ascii="Arial" w:hAnsi="Arial" w:cs="Arial"/>
          <w:b/>
          <w:sz w:val="20"/>
          <w:szCs w:val="20"/>
          <w:u w:val="single"/>
        </w:rPr>
      </w:pPr>
    </w:p>
    <w:p w:rsidR="004C30E1" w:rsidRPr="004C30E1" w:rsidRDefault="004C30E1" w:rsidP="004C30E1">
      <w:pPr>
        <w:spacing w:after="120" w:line="240" w:lineRule="auto"/>
        <w:jc w:val="both"/>
        <w:rPr>
          <w:rFonts w:ascii="Arial" w:hAnsi="Arial" w:cs="Arial"/>
          <w:b/>
          <w:sz w:val="20"/>
          <w:szCs w:val="20"/>
          <w:u w:val="single"/>
        </w:rPr>
      </w:pPr>
      <w:r w:rsidRPr="004C30E1">
        <w:rPr>
          <w:rFonts w:ascii="Arial" w:hAnsi="Arial" w:cs="Arial"/>
          <w:b/>
          <w:sz w:val="20"/>
          <w:szCs w:val="20"/>
          <w:u w:val="single"/>
        </w:rPr>
        <w:t>Veřejný provoz</w:t>
      </w:r>
    </w:p>
    <w:p w:rsidR="004C30E1" w:rsidRPr="004C30E1" w:rsidRDefault="004C30E1" w:rsidP="004C30E1">
      <w:pPr>
        <w:spacing w:after="120" w:line="240" w:lineRule="auto"/>
        <w:jc w:val="both"/>
        <w:rPr>
          <w:rFonts w:ascii="Arial" w:hAnsi="Arial" w:cs="Arial"/>
          <w:sz w:val="20"/>
          <w:szCs w:val="20"/>
        </w:rPr>
      </w:pPr>
      <w:r w:rsidRPr="004C30E1">
        <w:rPr>
          <w:rFonts w:ascii="Arial" w:hAnsi="Arial" w:cs="Arial"/>
          <w:sz w:val="20"/>
          <w:szCs w:val="20"/>
        </w:rPr>
        <w:t>Zadavatel předpokládá, že projektovaná rekonstrukce bude probíhat za úplné uzavírky silničního provozu</w:t>
      </w:r>
    </w:p>
    <w:p w:rsidR="004C30E1" w:rsidRPr="004C30E1" w:rsidRDefault="004C30E1" w:rsidP="004C30E1">
      <w:pPr>
        <w:spacing w:after="120" w:line="240" w:lineRule="auto"/>
        <w:jc w:val="both"/>
        <w:rPr>
          <w:rFonts w:ascii="Arial" w:hAnsi="Arial" w:cs="Arial"/>
          <w:sz w:val="20"/>
          <w:szCs w:val="20"/>
        </w:rPr>
      </w:pPr>
    </w:p>
    <w:p w:rsidR="004C30E1" w:rsidRPr="004C30E1" w:rsidRDefault="004C30E1" w:rsidP="004C30E1">
      <w:pPr>
        <w:spacing w:after="120" w:line="240" w:lineRule="auto"/>
        <w:jc w:val="both"/>
        <w:rPr>
          <w:rFonts w:ascii="Arial" w:hAnsi="Arial" w:cs="Arial"/>
          <w:b/>
          <w:sz w:val="20"/>
          <w:szCs w:val="20"/>
          <w:u w:val="single"/>
        </w:rPr>
      </w:pPr>
      <w:r w:rsidRPr="004C30E1">
        <w:rPr>
          <w:rFonts w:ascii="Arial" w:hAnsi="Arial" w:cs="Arial"/>
          <w:b/>
          <w:sz w:val="20"/>
          <w:szCs w:val="20"/>
          <w:u w:val="single"/>
        </w:rPr>
        <w:t>Seznam poskytnutých podkladů</w:t>
      </w:r>
    </w:p>
    <w:p w:rsidR="004C30E1" w:rsidRPr="004C30E1" w:rsidRDefault="004C30E1" w:rsidP="004C30E1">
      <w:pPr>
        <w:pStyle w:val="Odstavecseseznamem"/>
        <w:numPr>
          <w:ilvl w:val="0"/>
          <w:numId w:val="29"/>
        </w:numPr>
        <w:spacing w:after="120" w:line="240" w:lineRule="auto"/>
        <w:ind w:left="426" w:hanging="426"/>
        <w:jc w:val="both"/>
        <w:rPr>
          <w:rFonts w:ascii="Arial" w:hAnsi="Arial" w:cs="Arial"/>
          <w:sz w:val="20"/>
          <w:szCs w:val="20"/>
        </w:rPr>
      </w:pPr>
      <w:r w:rsidRPr="004C30E1">
        <w:rPr>
          <w:rFonts w:ascii="Arial" w:hAnsi="Arial" w:cs="Arial"/>
          <w:sz w:val="20"/>
          <w:szCs w:val="20"/>
        </w:rPr>
        <w:t>Přehledná situace</w:t>
      </w:r>
    </w:p>
    <w:p w:rsidR="004C30E1" w:rsidRPr="004C30E1" w:rsidRDefault="004C30E1" w:rsidP="004C30E1">
      <w:pPr>
        <w:pStyle w:val="Odstavecseseznamem"/>
        <w:numPr>
          <w:ilvl w:val="0"/>
          <w:numId w:val="29"/>
        </w:numPr>
        <w:spacing w:after="120" w:line="240" w:lineRule="auto"/>
        <w:ind w:left="426" w:hanging="426"/>
        <w:jc w:val="both"/>
        <w:rPr>
          <w:rFonts w:ascii="Arial" w:hAnsi="Arial" w:cs="Arial"/>
          <w:sz w:val="20"/>
          <w:szCs w:val="20"/>
        </w:rPr>
      </w:pPr>
      <w:r w:rsidRPr="004C30E1">
        <w:rPr>
          <w:rFonts w:ascii="Arial" w:hAnsi="Arial" w:cs="Arial"/>
          <w:sz w:val="20"/>
          <w:szCs w:val="20"/>
        </w:rPr>
        <w:t xml:space="preserve">Mostní list most </w:t>
      </w:r>
      <w:proofErr w:type="spellStart"/>
      <w:r w:rsidRPr="004C30E1">
        <w:rPr>
          <w:rFonts w:ascii="Arial" w:hAnsi="Arial" w:cs="Arial"/>
          <w:sz w:val="20"/>
          <w:szCs w:val="20"/>
        </w:rPr>
        <w:t>ev.č</w:t>
      </w:r>
      <w:proofErr w:type="spellEnd"/>
      <w:r w:rsidRPr="004C30E1">
        <w:rPr>
          <w:rFonts w:ascii="Arial" w:hAnsi="Arial" w:cs="Arial"/>
          <w:sz w:val="20"/>
          <w:szCs w:val="20"/>
        </w:rPr>
        <w:t>. 34812-1</w:t>
      </w:r>
    </w:p>
    <w:p w:rsidR="004C30E1" w:rsidRPr="004C30E1" w:rsidRDefault="004C30E1" w:rsidP="004C30E1">
      <w:pPr>
        <w:pStyle w:val="Odstavecseseznamem"/>
        <w:numPr>
          <w:ilvl w:val="0"/>
          <w:numId w:val="29"/>
        </w:numPr>
        <w:spacing w:after="120" w:line="240" w:lineRule="auto"/>
        <w:ind w:left="426" w:hanging="426"/>
        <w:jc w:val="both"/>
        <w:rPr>
          <w:rFonts w:ascii="Arial" w:hAnsi="Arial" w:cs="Arial"/>
          <w:sz w:val="20"/>
          <w:szCs w:val="20"/>
        </w:rPr>
      </w:pPr>
      <w:r w:rsidRPr="004C30E1">
        <w:rPr>
          <w:rFonts w:ascii="Arial" w:hAnsi="Arial" w:cs="Arial"/>
          <w:sz w:val="20"/>
          <w:szCs w:val="20"/>
        </w:rPr>
        <w:t xml:space="preserve">Hlavní mostní prohlídka most </w:t>
      </w:r>
      <w:proofErr w:type="spellStart"/>
      <w:r w:rsidRPr="004C30E1">
        <w:rPr>
          <w:rFonts w:ascii="Arial" w:hAnsi="Arial" w:cs="Arial"/>
          <w:sz w:val="20"/>
          <w:szCs w:val="20"/>
        </w:rPr>
        <w:t>ev.č</w:t>
      </w:r>
      <w:proofErr w:type="spellEnd"/>
      <w:r w:rsidRPr="004C30E1">
        <w:rPr>
          <w:rFonts w:ascii="Arial" w:hAnsi="Arial" w:cs="Arial"/>
          <w:sz w:val="20"/>
          <w:szCs w:val="20"/>
        </w:rPr>
        <w:t>. 34812-1</w:t>
      </w:r>
    </w:p>
    <w:p w:rsidR="004C30E1" w:rsidRPr="004C30E1" w:rsidRDefault="004C30E1" w:rsidP="004C30E1">
      <w:pPr>
        <w:pStyle w:val="Odstavecseseznamem"/>
        <w:spacing w:after="120" w:line="240" w:lineRule="auto"/>
        <w:ind w:left="426"/>
        <w:jc w:val="both"/>
        <w:rPr>
          <w:rFonts w:ascii="Arial" w:hAnsi="Arial" w:cs="Arial"/>
          <w:sz w:val="20"/>
          <w:szCs w:val="20"/>
        </w:rPr>
      </w:pPr>
    </w:p>
    <w:p w:rsidR="004C30E1" w:rsidRPr="004C30E1" w:rsidRDefault="004C30E1" w:rsidP="004C30E1">
      <w:pPr>
        <w:pStyle w:val="Odstavecseseznamem"/>
        <w:spacing w:after="120" w:line="240" w:lineRule="auto"/>
        <w:ind w:left="426"/>
        <w:jc w:val="both"/>
        <w:rPr>
          <w:rFonts w:ascii="Arial" w:hAnsi="Arial" w:cs="Arial"/>
          <w:sz w:val="20"/>
          <w:szCs w:val="20"/>
        </w:rPr>
      </w:pPr>
    </w:p>
    <w:tbl>
      <w:tblPr>
        <w:tblStyle w:val="Mkatabulky"/>
        <w:tblW w:w="5000" w:type="pct"/>
        <w:tblLook w:val="04A0" w:firstRow="1" w:lastRow="0" w:firstColumn="1" w:lastColumn="0" w:noHBand="0" w:noVBand="1"/>
      </w:tblPr>
      <w:tblGrid>
        <w:gridCol w:w="4282"/>
        <w:gridCol w:w="5064"/>
      </w:tblGrid>
      <w:tr w:rsidR="004C30E1" w:rsidRPr="004C30E1" w:rsidTr="00966B06">
        <w:trPr>
          <w:trHeight w:val="608"/>
        </w:trPr>
        <w:tc>
          <w:tcPr>
            <w:tcW w:w="5000" w:type="pct"/>
            <w:gridSpan w:val="2"/>
            <w:shd w:val="clear" w:color="auto" w:fill="FDE9D9" w:themeFill="accent6" w:themeFillTint="33"/>
            <w:vAlign w:val="center"/>
          </w:tcPr>
          <w:p w:rsidR="004C30E1" w:rsidRPr="004C30E1" w:rsidRDefault="004C30E1" w:rsidP="00966B06">
            <w:pPr>
              <w:spacing w:after="120"/>
              <w:contextualSpacing/>
              <w:jc w:val="both"/>
              <w:rPr>
                <w:rFonts w:ascii="Arial" w:hAnsi="Arial" w:cs="Arial"/>
                <w:b/>
                <w:sz w:val="20"/>
                <w:szCs w:val="20"/>
                <w:u w:val="single"/>
                <w:lang w:eastAsia="cs-CZ"/>
              </w:rPr>
            </w:pPr>
            <w:r w:rsidRPr="004C30E1">
              <w:rPr>
                <w:rFonts w:ascii="Arial" w:hAnsi="Arial" w:cs="Arial"/>
                <w:b/>
                <w:sz w:val="20"/>
                <w:szCs w:val="20"/>
                <w:u w:val="single"/>
                <w:lang w:eastAsia="cs-CZ"/>
              </w:rPr>
              <w:t>Lhůty plnění</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Zahájení realizace:</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ihned po nabytí účinnosti smlouvy</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Vypracování návrhu technického řešení DPS</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do 2 měsíců od nabytí účinnosti smlouvy</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Dokumentace DPS pro povolení (čistopis, včetně IČ a projednání s DOSS, odsouhlasený objednavatelem)</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do 7 měsíců od nabytí účinnosti smlouvy</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Podání žádosti stavební povolení</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 xml:space="preserve">do 1  měsíce od předání podkladů majetkoprávní přípravy k SP zadavatelem </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Dokumentace pro provádění stavby (čistopis)</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 xml:space="preserve">Do 1 měsíce od vydání rozhodnutí k povolení stavby </w:t>
            </w:r>
          </w:p>
        </w:tc>
      </w:tr>
      <w:tr w:rsidR="004C30E1" w:rsidRPr="004C30E1" w:rsidTr="00966B06">
        <w:tc>
          <w:tcPr>
            <w:tcW w:w="2291" w:type="pct"/>
          </w:tcPr>
          <w:p w:rsidR="004C30E1" w:rsidRPr="004C30E1" w:rsidRDefault="004C30E1" w:rsidP="00966B06">
            <w:pPr>
              <w:spacing w:after="120"/>
              <w:contextualSpacing/>
              <w:rPr>
                <w:rFonts w:ascii="Arial" w:hAnsi="Arial" w:cs="Arial"/>
                <w:sz w:val="20"/>
                <w:szCs w:val="20"/>
                <w:lang w:eastAsia="cs-CZ"/>
              </w:rPr>
            </w:pPr>
            <w:r w:rsidRPr="004C30E1">
              <w:rPr>
                <w:rFonts w:ascii="Arial" w:hAnsi="Arial" w:cs="Arial"/>
                <w:sz w:val="20"/>
                <w:szCs w:val="20"/>
                <w:lang w:eastAsia="cs-CZ"/>
              </w:rPr>
              <w:t>Předpoklad zahájení výkonu autorského dozoru</w:t>
            </w:r>
          </w:p>
        </w:tc>
        <w:tc>
          <w:tcPr>
            <w:tcW w:w="2709" w:type="pct"/>
          </w:tcPr>
          <w:p w:rsidR="004C30E1" w:rsidRPr="004C30E1" w:rsidRDefault="004C30E1" w:rsidP="00966B06">
            <w:pPr>
              <w:spacing w:after="120"/>
              <w:contextualSpacing/>
              <w:jc w:val="both"/>
              <w:rPr>
                <w:rFonts w:ascii="Arial" w:hAnsi="Arial" w:cs="Arial"/>
                <w:sz w:val="20"/>
                <w:szCs w:val="20"/>
                <w:lang w:eastAsia="cs-CZ"/>
              </w:rPr>
            </w:pPr>
            <w:r w:rsidRPr="004C30E1">
              <w:rPr>
                <w:rFonts w:ascii="Arial" w:hAnsi="Arial" w:cs="Arial"/>
                <w:sz w:val="20"/>
                <w:szCs w:val="20"/>
                <w:lang w:eastAsia="cs-CZ"/>
              </w:rPr>
              <w:t>do 60 měsíců od vydání pravomocného stavebního povolení</w:t>
            </w:r>
          </w:p>
        </w:tc>
      </w:tr>
    </w:tbl>
    <w:p w:rsidR="00B545BC" w:rsidRPr="004C30E1" w:rsidRDefault="00B545BC" w:rsidP="00051483">
      <w:pPr>
        <w:tabs>
          <w:tab w:val="left" w:pos="993"/>
        </w:tabs>
        <w:spacing w:before="240" w:after="120"/>
        <w:jc w:val="both"/>
        <w:rPr>
          <w:rFonts w:ascii="Arial" w:hAnsi="Arial" w:cs="Arial"/>
          <w:b/>
          <w:sz w:val="20"/>
          <w:szCs w:val="20"/>
        </w:rPr>
      </w:pPr>
      <w:bookmarkStart w:id="0" w:name="_GoBack"/>
      <w:bookmarkEnd w:id="0"/>
    </w:p>
    <w:sectPr w:rsidR="00B545BC" w:rsidRPr="004C30E1" w:rsidSect="0034703B">
      <w:headerReference w:type="default" r:id="rId7"/>
      <w:footerReference w:type="default" r:id="rId8"/>
      <w:pgSz w:w="11906" w:h="16838"/>
      <w:pgMar w:top="1477" w:right="1133" w:bottom="1135" w:left="1417" w:header="1135" w:footer="766"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F79" w:rsidRDefault="00D27F79" w:rsidP="00033EC2">
      <w:pPr>
        <w:spacing w:after="0" w:line="240" w:lineRule="auto"/>
      </w:pPr>
      <w:r>
        <w:separator/>
      </w:r>
    </w:p>
  </w:endnote>
  <w:endnote w:type="continuationSeparator" w:id="0">
    <w:p w:rsidR="00D27F79" w:rsidRDefault="00D27F79" w:rsidP="00033E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FA5" w:rsidRPr="00B545BC" w:rsidRDefault="003A6635" w:rsidP="001C3BF8">
    <w:pPr>
      <w:pStyle w:val="Zpat"/>
      <w:pBdr>
        <w:top w:val="single" w:sz="4" w:space="1" w:color="auto"/>
      </w:pBdr>
      <w:spacing w:before="120"/>
      <w:rPr>
        <w:rFonts w:ascii="Arial" w:hAnsi="Arial" w:cs="Arial"/>
        <w:sz w:val="16"/>
        <w:szCs w:val="16"/>
      </w:rPr>
    </w:pPr>
    <w:r>
      <w:rPr>
        <w:rFonts w:ascii="Times New Roman" w:hAnsi="Times New Roman"/>
      </w:rPr>
      <w:tab/>
    </w:r>
    <w:r w:rsidRPr="00B545BC">
      <w:rPr>
        <w:rFonts w:ascii="Arial" w:hAnsi="Arial" w:cs="Arial"/>
        <w:sz w:val="16"/>
        <w:szCs w:val="16"/>
      </w:rPr>
      <w:t xml:space="preserve">Stránka </w:t>
    </w:r>
    <w:r w:rsidR="00B0273E" w:rsidRPr="00B545BC">
      <w:rPr>
        <w:rFonts w:ascii="Arial" w:hAnsi="Arial" w:cs="Arial"/>
        <w:b/>
        <w:sz w:val="16"/>
        <w:szCs w:val="16"/>
      </w:rPr>
      <w:fldChar w:fldCharType="begin"/>
    </w:r>
    <w:r w:rsidRPr="00B545BC">
      <w:rPr>
        <w:rFonts w:ascii="Arial" w:hAnsi="Arial" w:cs="Arial"/>
        <w:b/>
        <w:sz w:val="16"/>
        <w:szCs w:val="16"/>
      </w:rPr>
      <w:instrText>PAGE</w:instrText>
    </w:r>
    <w:r w:rsidR="00B0273E" w:rsidRPr="00B545BC">
      <w:rPr>
        <w:rFonts w:ascii="Arial" w:hAnsi="Arial" w:cs="Arial"/>
        <w:b/>
        <w:sz w:val="16"/>
        <w:szCs w:val="16"/>
      </w:rPr>
      <w:fldChar w:fldCharType="separate"/>
    </w:r>
    <w:r w:rsidR="00051483">
      <w:rPr>
        <w:rFonts w:ascii="Arial" w:hAnsi="Arial" w:cs="Arial"/>
        <w:b/>
        <w:noProof/>
        <w:sz w:val="16"/>
        <w:szCs w:val="16"/>
      </w:rPr>
      <w:t>6</w:t>
    </w:r>
    <w:r w:rsidR="00B0273E" w:rsidRPr="00B545BC">
      <w:rPr>
        <w:rFonts w:ascii="Arial" w:hAnsi="Arial" w:cs="Arial"/>
        <w:b/>
        <w:sz w:val="16"/>
        <w:szCs w:val="16"/>
      </w:rPr>
      <w:fldChar w:fldCharType="end"/>
    </w:r>
    <w:r w:rsidRPr="00B545BC">
      <w:rPr>
        <w:rFonts w:ascii="Arial" w:hAnsi="Arial" w:cs="Arial"/>
        <w:sz w:val="16"/>
        <w:szCs w:val="16"/>
      </w:rPr>
      <w:t xml:space="preserve"> z </w:t>
    </w:r>
    <w:r w:rsidR="00B0273E" w:rsidRPr="00B545BC">
      <w:rPr>
        <w:rFonts w:ascii="Arial" w:hAnsi="Arial" w:cs="Arial"/>
        <w:b/>
        <w:sz w:val="16"/>
        <w:szCs w:val="16"/>
      </w:rPr>
      <w:fldChar w:fldCharType="begin"/>
    </w:r>
    <w:r w:rsidRPr="00B545BC">
      <w:rPr>
        <w:rFonts w:ascii="Arial" w:hAnsi="Arial" w:cs="Arial"/>
        <w:b/>
        <w:sz w:val="16"/>
        <w:szCs w:val="16"/>
      </w:rPr>
      <w:instrText>NUMPAGES</w:instrText>
    </w:r>
    <w:r w:rsidR="00B0273E" w:rsidRPr="00B545BC">
      <w:rPr>
        <w:rFonts w:ascii="Arial" w:hAnsi="Arial" w:cs="Arial"/>
        <w:b/>
        <w:sz w:val="16"/>
        <w:szCs w:val="16"/>
      </w:rPr>
      <w:fldChar w:fldCharType="separate"/>
    </w:r>
    <w:r w:rsidR="00051483">
      <w:rPr>
        <w:rFonts w:ascii="Arial" w:hAnsi="Arial" w:cs="Arial"/>
        <w:b/>
        <w:noProof/>
        <w:sz w:val="16"/>
        <w:szCs w:val="16"/>
      </w:rPr>
      <w:t>6</w:t>
    </w:r>
    <w:r w:rsidR="00B0273E" w:rsidRPr="00B545BC">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F79" w:rsidRDefault="00D27F79" w:rsidP="00033EC2">
      <w:pPr>
        <w:spacing w:after="0" w:line="240" w:lineRule="auto"/>
      </w:pPr>
      <w:r>
        <w:separator/>
      </w:r>
    </w:p>
  </w:footnote>
  <w:footnote w:type="continuationSeparator" w:id="0">
    <w:p w:rsidR="00D27F79" w:rsidRDefault="00D27F79" w:rsidP="00033E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5DCC" w:rsidRDefault="00EC5DCC" w:rsidP="00E02F34">
    <w:pPr>
      <w:pStyle w:val="Zhlav"/>
      <w:pBdr>
        <w:bottom w:val="single" w:sz="4" w:space="1" w:color="auto"/>
      </w:pBdr>
      <w:jc w:val="right"/>
      <w:rPr>
        <w:rFonts w:ascii="Arial" w:hAnsi="Arial" w:cs="Arial"/>
        <w:sz w:val="16"/>
        <w:szCs w:val="16"/>
      </w:rPr>
    </w:pPr>
    <w:r>
      <w:rPr>
        <w:noProof/>
        <w:lang w:eastAsia="cs-CZ"/>
      </w:rPr>
      <w:drawing>
        <wp:anchor distT="0" distB="0" distL="114300" distR="114300" simplePos="0" relativeHeight="251658240" behindDoc="0" locked="0" layoutInCell="1" allowOverlap="1" wp14:anchorId="68584F08" wp14:editId="1EDCCB10">
          <wp:simplePos x="0" y="0"/>
          <wp:positionH relativeFrom="margin">
            <wp:align>left</wp:align>
          </wp:positionH>
          <wp:positionV relativeFrom="margin">
            <wp:posOffset>-961447</wp:posOffset>
          </wp:positionV>
          <wp:extent cx="2600000" cy="580952"/>
          <wp:effectExtent l="0" t="0" r="0" b="0"/>
          <wp:wrapSquare wrapText="bothSides"/>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p>
  <w:p w:rsidR="00E02F34" w:rsidRPr="00955CD4" w:rsidRDefault="00955CD4" w:rsidP="00E02F34">
    <w:pPr>
      <w:pStyle w:val="Zhlav"/>
      <w:pBdr>
        <w:bottom w:val="single" w:sz="4" w:space="1" w:color="auto"/>
      </w:pBdr>
      <w:jc w:val="right"/>
      <w:rPr>
        <w:rFonts w:ascii="Arial" w:hAnsi="Arial" w:cs="Arial"/>
        <w:b/>
        <w:sz w:val="16"/>
        <w:szCs w:val="16"/>
      </w:rPr>
    </w:pPr>
    <w:r w:rsidRPr="00955CD4">
      <w:rPr>
        <w:rFonts w:ascii="Arial" w:hAnsi="Arial" w:cs="Arial"/>
        <w:b/>
        <w:sz w:val="16"/>
        <w:szCs w:val="16"/>
      </w:rPr>
      <w:t>Příloha A1</w:t>
    </w:r>
  </w:p>
  <w:p w:rsidR="00B4322A" w:rsidRDefault="00B4322A" w:rsidP="0085017D">
    <w:pPr>
      <w:pStyle w:val="Zhlav"/>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B7AD1"/>
    <w:multiLevelType w:val="hybridMultilevel"/>
    <w:tmpl w:val="D8FAA5D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0B772B"/>
    <w:multiLevelType w:val="hybridMultilevel"/>
    <w:tmpl w:val="0DB082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FB5"/>
    <w:multiLevelType w:val="hybridMultilevel"/>
    <w:tmpl w:val="E4122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432BA5"/>
    <w:multiLevelType w:val="hybridMultilevel"/>
    <w:tmpl w:val="E568826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4147DDD"/>
    <w:multiLevelType w:val="hybridMultilevel"/>
    <w:tmpl w:val="AA506968"/>
    <w:lvl w:ilvl="0" w:tplc="B126AF88">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201325D2"/>
    <w:multiLevelType w:val="hybridMultilevel"/>
    <w:tmpl w:val="E98C2A3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502CF5"/>
    <w:multiLevelType w:val="hybridMultilevel"/>
    <w:tmpl w:val="D4AC5F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7313BF7"/>
    <w:multiLevelType w:val="hybridMultilevel"/>
    <w:tmpl w:val="6E1456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8E8008B"/>
    <w:multiLevelType w:val="hybridMultilevel"/>
    <w:tmpl w:val="0C06BD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B61089"/>
    <w:multiLevelType w:val="hybridMultilevel"/>
    <w:tmpl w:val="3DEE1E10"/>
    <w:lvl w:ilvl="0" w:tplc="ADEA56CC">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D35F1C"/>
    <w:multiLevelType w:val="hybridMultilevel"/>
    <w:tmpl w:val="C7860E06"/>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1F407DE"/>
    <w:multiLevelType w:val="hybridMultilevel"/>
    <w:tmpl w:val="D0C0FBDA"/>
    <w:lvl w:ilvl="0" w:tplc="16C4C76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31C6455"/>
    <w:multiLevelType w:val="hybridMultilevel"/>
    <w:tmpl w:val="6C04401E"/>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B671991"/>
    <w:multiLevelType w:val="hybridMultilevel"/>
    <w:tmpl w:val="1F3C9962"/>
    <w:lvl w:ilvl="0" w:tplc="7310BDE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E96489C"/>
    <w:multiLevelType w:val="hybridMultilevel"/>
    <w:tmpl w:val="420C25E8"/>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396C2E"/>
    <w:multiLevelType w:val="hybridMultilevel"/>
    <w:tmpl w:val="4FD6154C"/>
    <w:lvl w:ilvl="0" w:tplc="D99EFAC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7F669AF"/>
    <w:multiLevelType w:val="hybridMultilevel"/>
    <w:tmpl w:val="3CCE22C4"/>
    <w:lvl w:ilvl="0" w:tplc="7310BDE2">
      <w:numFmt w:val="bullet"/>
      <w:lvlText w:val="-"/>
      <w:lvlJc w:val="left"/>
      <w:pPr>
        <w:ind w:left="720" w:hanging="360"/>
      </w:pPr>
      <w:rPr>
        <w:rFonts w:ascii="Times New Roman" w:eastAsia="Times New Roman" w:hAnsi="Times New Roman" w:cs="Times New Roman"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7315C"/>
    <w:multiLevelType w:val="hybridMultilevel"/>
    <w:tmpl w:val="D7B030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BDC0508"/>
    <w:multiLevelType w:val="hybridMultilevel"/>
    <w:tmpl w:val="166685AC"/>
    <w:lvl w:ilvl="0" w:tplc="E4B80034">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1AC7D26"/>
    <w:multiLevelType w:val="hybridMultilevel"/>
    <w:tmpl w:val="D236F7FC"/>
    <w:lvl w:ilvl="0" w:tplc="7310BDE2">
      <w:numFmt w:val="bullet"/>
      <w:lvlText w:val="-"/>
      <w:lvlJc w:val="left"/>
      <w:pPr>
        <w:tabs>
          <w:tab w:val="num" w:pos="360"/>
        </w:tabs>
        <w:ind w:left="360" w:hanging="360"/>
      </w:pPr>
      <w:rPr>
        <w:rFonts w:ascii="Times New Roman" w:eastAsia="Times New Roman" w:hAnsi="Times New Roman" w:cs="Times New Roman" w:hint="default"/>
      </w:rPr>
    </w:lvl>
    <w:lvl w:ilvl="1" w:tplc="04050019" w:tentative="1">
      <w:start w:val="1"/>
      <w:numFmt w:val="lowerLetter"/>
      <w:lvlText w:val="%2."/>
      <w:lvlJc w:val="left"/>
      <w:pPr>
        <w:tabs>
          <w:tab w:val="num" w:pos="360"/>
        </w:tabs>
        <w:ind w:left="360" w:hanging="360"/>
      </w:pPr>
    </w:lvl>
    <w:lvl w:ilvl="2" w:tplc="0405001B" w:tentative="1">
      <w:start w:val="1"/>
      <w:numFmt w:val="lowerRoman"/>
      <w:lvlText w:val="%3."/>
      <w:lvlJc w:val="right"/>
      <w:pPr>
        <w:tabs>
          <w:tab w:val="num" w:pos="1080"/>
        </w:tabs>
        <w:ind w:left="1080" w:hanging="180"/>
      </w:pPr>
    </w:lvl>
    <w:lvl w:ilvl="3" w:tplc="0405000F" w:tentative="1">
      <w:start w:val="1"/>
      <w:numFmt w:val="decimal"/>
      <w:lvlText w:val="%4."/>
      <w:lvlJc w:val="left"/>
      <w:pPr>
        <w:tabs>
          <w:tab w:val="num" w:pos="1800"/>
        </w:tabs>
        <w:ind w:left="1800" w:hanging="360"/>
      </w:pPr>
    </w:lvl>
    <w:lvl w:ilvl="4" w:tplc="04050019" w:tentative="1">
      <w:start w:val="1"/>
      <w:numFmt w:val="lowerLetter"/>
      <w:lvlText w:val="%5."/>
      <w:lvlJc w:val="left"/>
      <w:pPr>
        <w:tabs>
          <w:tab w:val="num" w:pos="2520"/>
        </w:tabs>
        <w:ind w:left="2520" w:hanging="360"/>
      </w:pPr>
    </w:lvl>
    <w:lvl w:ilvl="5" w:tplc="0405001B" w:tentative="1">
      <w:start w:val="1"/>
      <w:numFmt w:val="lowerRoman"/>
      <w:lvlText w:val="%6."/>
      <w:lvlJc w:val="right"/>
      <w:pPr>
        <w:tabs>
          <w:tab w:val="num" w:pos="3240"/>
        </w:tabs>
        <w:ind w:left="3240" w:hanging="180"/>
      </w:pPr>
    </w:lvl>
    <w:lvl w:ilvl="6" w:tplc="0405000F" w:tentative="1">
      <w:start w:val="1"/>
      <w:numFmt w:val="decimal"/>
      <w:lvlText w:val="%7."/>
      <w:lvlJc w:val="left"/>
      <w:pPr>
        <w:tabs>
          <w:tab w:val="num" w:pos="3960"/>
        </w:tabs>
        <w:ind w:left="3960" w:hanging="360"/>
      </w:pPr>
    </w:lvl>
    <w:lvl w:ilvl="7" w:tplc="04050019" w:tentative="1">
      <w:start w:val="1"/>
      <w:numFmt w:val="lowerLetter"/>
      <w:lvlText w:val="%8."/>
      <w:lvlJc w:val="left"/>
      <w:pPr>
        <w:tabs>
          <w:tab w:val="num" w:pos="4680"/>
        </w:tabs>
        <w:ind w:left="4680" w:hanging="360"/>
      </w:pPr>
    </w:lvl>
    <w:lvl w:ilvl="8" w:tplc="0405001B" w:tentative="1">
      <w:start w:val="1"/>
      <w:numFmt w:val="lowerRoman"/>
      <w:lvlText w:val="%9."/>
      <w:lvlJc w:val="right"/>
      <w:pPr>
        <w:tabs>
          <w:tab w:val="num" w:pos="5400"/>
        </w:tabs>
        <w:ind w:left="5400" w:hanging="180"/>
      </w:pPr>
    </w:lvl>
  </w:abstractNum>
  <w:abstractNum w:abstractNumId="20" w15:restartNumberingAfterBreak="0">
    <w:nsid w:val="58DC31F6"/>
    <w:multiLevelType w:val="hybridMultilevel"/>
    <w:tmpl w:val="EF66D3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A0A6FEE"/>
    <w:multiLevelType w:val="hybridMultilevel"/>
    <w:tmpl w:val="99E2FD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D751D2D"/>
    <w:multiLevelType w:val="hybridMultilevel"/>
    <w:tmpl w:val="F340767E"/>
    <w:lvl w:ilvl="0" w:tplc="7310BDE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453C2"/>
    <w:multiLevelType w:val="hybridMultilevel"/>
    <w:tmpl w:val="7884C86E"/>
    <w:lvl w:ilvl="0" w:tplc="7310BDE2">
      <w:numFmt w:val="bullet"/>
      <w:lvlText w:val="-"/>
      <w:lvlJc w:val="left"/>
      <w:pPr>
        <w:ind w:left="360" w:hanging="360"/>
      </w:pPr>
      <w:rPr>
        <w:rFonts w:ascii="Times New Roman" w:eastAsia="Times New Roman" w:hAnsi="Times New Roman" w:cs="Times New Roman" w:hint="default"/>
      </w:rPr>
    </w:lvl>
    <w:lvl w:ilvl="1" w:tplc="04050001">
      <w:start w:val="1"/>
      <w:numFmt w:val="bullet"/>
      <w:lvlText w:val=""/>
      <w:lvlJc w:val="left"/>
      <w:pPr>
        <w:ind w:left="1080" w:hanging="360"/>
      </w:pPr>
      <w:rPr>
        <w:rFonts w:ascii="Symbol" w:hAnsi="Symbol"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BFA3587"/>
    <w:multiLevelType w:val="hybridMultilevel"/>
    <w:tmpl w:val="82DEE3E4"/>
    <w:lvl w:ilvl="0" w:tplc="D99EFAC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C5078F7"/>
    <w:multiLevelType w:val="hybridMultilevel"/>
    <w:tmpl w:val="B74A42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FE73A41"/>
    <w:multiLevelType w:val="hybridMultilevel"/>
    <w:tmpl w:val="159AFC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0"/>
  </w:num>
  <w:num w:numId="4">
    <w:abstractNumId w:val="15"/>
  </w:num>
  <w:num w:numId="5">
    <w:abstractNumId w:val="10"/>
  </w:num>
  <w:num w:numId="6">
    <w:abstractNumId w:val="14"/>
  </w:num>
  <w:num w:numId="7">
    <w:abstractNumId w:val="12"/>
  </w:num>
  <w:num w:numId="8">
    <w:abstractNumId w:val="5"/>
  </w:num>
  <w:num w:numId="9">
    <w:abstractNumId w:val="11"/>
  </w:num>
  <w:num w:numId="10">
    <w:abstractNumId w:val="4"/>
  </w:num>
  <w:num w:numId="11">
    <w:abstractNumId w:val="6"/>
  </w:num>
  <w:num w:numId="12">
    <w:abstractNumId w:val="1"/>
  </w:num>
  <w:num w:numId="13">
    <w:abstractNumId w:val="7"/>
  </w:num>
  <w:num w:numId="14">
    <w:abstractNumId w:val="25"/>
  </w:num>
  <w:num w:numId="15">
    <w:abstractNumId w:val="21"/>
  </w:num>
  <w:num w:numId="16">
    <w:abstractNumId w:val="2"/>
  </w:num>
  <w:num w:numId="17">
    <w:abstractNumId w:val="8"/>
  </w:num>
  <w:num w:numId="18">
    <w:abstractNumId w:val="26"/>
  </w:num>
  <w:num w:numId="19">
    <w:abstractNumId w:val="20"/>
  </w:num>
  <w:num w:numId="20">
    <w:abstractNumId w:val="18"/>
  </w:num>
  <w:num w:numId="21">
    <w:abstractNumId w:val="3"/>
  </w:num>
  <w:num w:numId="22">
    <w:abstractNumId w:val="22"/>
  </w:num>
  <w:num w:numId="23">
    <w:abstractNumId w:val="19"/>
  </w:num>
  <w:num w:numId="2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2"/>
  </w:num>
  <w:num w:numId="27">
    <w:abstractNumId w:val="23"/>
  </w:num>
  <w:num w:numId="28">
    <w:abstractNumId w:val="16"/>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EC2"/>
    <w:rsid w:val="00031B59"/>
    <w:rsid w:val="00032DF2"/>
    <w:rsid w:val="00033EC2"/>
    <w:rsid w:val="00051483"/>
    <w:rsid w:val="00077603"/>
    <w:rsid w:val="00091A0B"/>
    <w:rsid w:val="00105330"/>
    <w:rsid w:val="001310C6"/>
    <w:rsid w:val="00143858"/>
    <w:rsid w:val="00150F88"/>
    <w:rsid w:val="0016103B"/>
    <w:rsid w:val="00167A1E"/>
    <w:rsid w:val="00172C17"/>
    <w:rsid w:val="00174D7F"/>
    <w:rsid w:val="001B46DA"/>
    <w:rsid w:val="001C3BF8"/>
    <w:rsid w:val="001C4EBD"/>
    <w:rsid w:val="001C7DD6"/>
    <w:rsid w:val="001E3591"/>
    <w:rsid w:val="001E3B69"/>
    <w:rsid w:val="001F1E8D"/>
    <w:rsid w:val="00201C8A"/>
    <w:rsid w:val="00206A81"/>
    <w:rsid w:val="0021028E"/>
    <w:rsid w:val="00227F69"/>
    <w:rsid w:val="00245CC3"/>
    <w:rsid w:val="0024717C"/>
    <w:rsid w:val="002505CD"/>
    <w:rsid w:val="002715B4"/>
    <w:rsid w:val="002819DD"/>
    <w:rsid w:val="00294439"/>
    <w:rsid w:val="002A2808"/>
    <w:rsid w:val="002A70F8"/>
    <w:rsid w:val="002D116F"/>
    <w:rsid w:val="002D2AC8"/>
    <w:rsid w:val="00322187"/>
    <w:rsid w:val="00335791"/>
    <w:rsid w:val="0034703B"/>
    <w:rsid w:val="00355D64"/>
    <w:rsid w:val="003634A2"/>
    <w:rsid w:val="003A6635"/>
    <w:rsid w:val="003B523E"/>
    <w:rsid w:val="003C0016"/>
    <w:rsid w:val="003C5BC7"/>
    <w:rsid w:val="003D36F1"/>
    <w:rsid w:val="00405F21"/>
    <w:rsid w:val="00413BFA"/>
    <w:rsid w:val="0043662A"/>
    <w:rsid w:val="00437E4E"/>
    <w:rsid w:val="00487EB6"/>
    <w:rsid w:val="004B1D1B"/>
    <w:rsid w:val="004B2925"/>
    <w:rsid w:val="004B3A5B"/>
    <w:rsid w:val="004B4D66"/>
    <w:rsid w:val="004C2E7C"/>
    <w:rsid w:val="004C30E1"/>
    <w:rsid w:val="004C3D34"/>
    <w:rsid w:val="004E26C7"/>
    <w:rsid w:val="004F4618"/>
    <w:rsid w:val="005252AA"/>
    <w:rsid w:val="0052571B"/>
    <w:rsid w:val="005562DB"/>
    <w:rsid w:val="00575531"/>
    <w:rsid w:val="00580C51"/>
    <w:rsid w:val="005875BA"/>
    <w:rsid w:val="005A2999"/>
    <w:rsid w:val="005E469A"/>
    <w:rsid w:val="005E59F4"/>
    <w:rsid w:val="00605337"/>
    <w:rsid w:val="0060692D"/>
    <w:rsid w:val="00627D75"/>
    <w:rsid w:val="00633927"/>
    <w:rsid w:val="00635E1D"/>
    <w:rsid w:val="00651DA9"/>
    <w:rsid w:val="00651F7A"/>
    <w:rsid w:val="00660B95"/>
    <w:rsid w:val="00683DAC"/>
    <w:rsid w:val="006916B1"/>
    <w:rsid w:val="006A0285"/>
    <w:rsid w:val="006A3AD9"/>
    <w:rsid w:val="00723546"/>
    <w:rsid w:val="007349F9"/>
    <w:rsid w:val="007462B8"/>
    <w:rsid w:val="007524A0"/>
    <w:rsid w:val="00756EC0"/>
    <w:rsid w:val="0076591D"/>
    <w:rsid w:val="00771D72"/>
    <w:rsid w:val="00781C90"/>
    <w:rsid w:val="00794F75"/>
    <w:rsid w:val="007D1374"/>
    <w:rsid w:val="007E6FEB"/>
    <w:rsid w:val="007F411D"/>
    <w:rsid w:val="007F463F"/>
    <w:rsid w:val="008023D2"/>
    <w:rsid w:val="00817C5F"/>
    <w:rsid w:val="008209FA"/>
    <w:rsid w:val="00844B90"/>
    <w:rsid w:val="0085017D"/>
    <w:rsid w:val="008661DA"/>
    <w:rsid w:val="008742AE"/>
    <w:rsid w:val="0088350B"/>
    <w:rsid w:val="00884EBA"/>
    <w:rsid w:val="008B37FB"/>
    <w:rsid w:val="008B5E8C"/>
    <w:rsid w:val="008D4372"/>
    <w:rsid w:val="008E5B75"/>
    <w:rsid w:val="008F1380"/>
    <w:rsid w:val="008F2428"/>
    <w:rsid w:val="00903D67"/>
    <w:rsid w:val="009153D3"/>
    <w:rsid w:val="009333EF"/>
    <w:rsid w:val="00946275"/>
    <w:rsid w:val="009470C5"/>
    <w:rsid w:val="00955CD4"/>
    <w:rsid w:val="0095682B"/>
    <w:rsid w:val="00966055"/>
    <w:rsid w:val="00972FC3"/>
    <w:rsid w:val="00981014"/>
    <w:rsid w:val="009B0C47"/>
    <w:rsid w:val="009B37C8"/>
    <w:rsid w:val="009E5449"/>
    <w:rsid w:val="00A02A92"/>
    <w:rsid w:val="00A02C1A"/>
    <w:rsid w:val="00A111D2"/>
    <w:rsid w:val="00A258B6"/>
    <w:rsid w:val="00A44DF5"/>
    <w:rsid w:val="00A63D56"/>
    <w:rsid w:val="00A93CA0"/>
    <w:rsid w:val="00AA21EC"/>
    <w:rsid w:val="00AA42F6"/>
    <w:rsid w:val="00AA76D7"/>
    <w:rsid w:val="00AB286A"/>
    <w:rsid w:val="00AC4AB1"/>
    <w:rsid w:val="00AF5D3F"/>
    <w:rsid w:val="00B0273E"/>
    <w:rsid w:val="00B31119"/>
    <w:rsid w:val="00B3596C"/>
    <w:rsid w:val="00B41130"/>
    <w:rsid w:val="00B4147B"/>
    <w:rsid w:val="00B4322A"/>
    <w:rsid w:val="00B44286"/>
    <w:rsid w:val="00B545BC"/>
    <w:rsid w:val="00B64492"/>
    <w:rsid w:val="00B72CB0"/>
    <w:rsid w:val="00BD08E8"/>
    <w:rsid w:val="00BE3B79"/>
    <w:rsid w:val="00C040A0"/>
    <w:rsid w:val="00C0508D"/>
    <w:rsid w:val="00C34F5B"/>
    <w:rsid w:val="00C52667"/>
    <w:rsid w:val="00C65520"/>
    <w:rsid w:val="00CB1CE3"/>
    <w:rsid w:val="00CF3EA0"/>
    <w:rsid w:val="00D1051F"/>
    <w:rsid w:val="00D21DBE"/>
    <w:rsid w:val="00D24A4F"/>
    <w:rsid w:val="00D27F79"/>
    <w:rsid w:val="00D674D6"/>
    <w:rsid w:val="00D83014"/>
    <w:rsid w:val="00D9018D"/>
    <w:rsid w:val="00DA5742"/>
    <w:rsid w:val="00DE107F"/>
    <w:rsid w:val="00DF3229"/>
    <w:rsid w:val="00E02F34"/>
    <w:rsid w:val="00E07484"/>
    <w:rsid w:val="00E12753"/>
    <w:rsid w:val="00E26473"/>
    <w:rsid w:val="00E336FE"/>
    <w:rsid w:val="00E36ADA"/>
    <w:rsid w:val="00EA03AD"/>
    <w:rsid w:val="00EC5DCC"/>
    <w:rsid w:val="00ED28F8"/>
    <w:rsid w:val="00ED43D1"/>
    <w:rsid w:val="00EE2E2A"/>
    <w:rsid w:val="00F06AAB"/>
    <w:rsid w:val="00F11900"/>
    <w:rsid w:val="00F15CA5"/>
    <w:rsid w:val="00F230F4"/>
    <w:rsid w:val="00F32EA7"/>
    <w:rsid w:val="00FA7FCA"/>
    <w:rsid w:val="00FB6A47"/>
    <w:rsid w:val="00FE35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4738AB"/>
  <w15:docId w15:val="{2BE560C3-B162-4F71-BD1B-ED79D7665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33EC2"/>
    <w:rPr>
      <w:rFonts w:ascii="Calibri" w:eastAsia="Calibri" w:hAnsi="Calibri" w:cs="Times New Roman"/>
    </w:rPr>
  </w:style>
  <w:style w:type="paragraph" w:styleId="Nadpis5">
    <w:name w:val="heading 5"/>
    <w:basedOn w:val="Normln"/>
    <w:next w:val="Normln"/>
    <w:link w:val="Nadpis5Char"/>
    <w:qFormat/>
    <w:rsid w:val="00033EC2"/>
    <w:pPr>
      <w:overflowPunct w:val="0"/>
      <w:autoSpaceDE w:val="0"/>
      <w:autoSpaceDN w:val="0"/>
      <w:adjustRightInd w:val="0"/>
      <w:spacing w:before="240" w:after="60" w:line="240" w:lineRule="auto"/>
      <w:textAlignment w:val="baseline"/>
      <w:outlineLvl w:val="4"/>
    </w:pPr>
    <w:rPr>
      <w:rFonts w:eastAsia="Times New Roman"/>
      <w:b/>
      <w:bCs/>
      <w:i/>
      <w:i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basedOn w:val="Standardnpsmoodstavce"/>
    <w:link w:val="Nadpis5"/>
    <w:rsid w:val="00033EC2"/>
    <w:rPr>
      <w:rFonts w:ascii="Calibri" w:eastAsia="Times New Roman" w:hAnsi="Calibri" w:cs="Times New Roman"/>
      <w:b/>
      <w:bCs/>
      <w:i/>
      <w:iCs/>
      <w:sz w:val="26"/>
      <w:szCs w:val="26"/>
      <w:lang w:val="x-none" w:eastAsia="x-none"/>
    </w:rPr>
  </w:style>
  <w:style w:type="paragraph" w:styleId="Odstavecseseznamem">
    <w:name w:val="List Paragraph"/>
    <w:basedOn w:val="Normln"/>
    <w:uiPriority w:val="34"/>
    <w:qFormat/>
    <w:rsid w:val="00033EC2"/>
    <w:pPr>
      <w:ind w:left="720"/>
      <w:contextualSpacing/>
    </w:pPr>
  </w:style>
  <w:style w:type="paragraph" w:styleId="Zpat">
    <w:name w:val="footer"/>
    <w:basedOn w:val="Normln"/>
    <w:link w:val="ZpatChar"/>
    <w:uiPriority w:val="99"/>
    <w:unhideWhenUsed/>
    <w:rsid w:val="00033EC2"/>
    <w:pPr>
      <w:tabs>
        <w:tab w:val="center" w:pos="4536"/>
        <w:tab w:val="right" w:pos="9072"/>
      </w:tabs>
      <w:spacing w:after="0" w:line="240" w:lineRule="auto"/>
    </w:pPr>
    <w:rPr>
      <w:sz w:val="20"/>
      <w:szCs w:val="20"/>
      <w:lang w:val="x-none" w:eastAsia="x-none"/>
    </w:rPr>
  </w:style>
  <w:style w:type="character" w:customStyle="1" w:styleId="ZpatChar">
    <w:name w:val="Zápatí Char"/>
    <w:basedOn w:val="Standardnpsmoodstavce"/>
    <w:link w:val="Zpat"/>
    <w:uiPriority w:val="99"/>
    <w:rsid w:val="00033EC2"/>
    <w:rPr>
      <w:rFonts w:ascii="Calibri" w:eastAsia="Calibri" w:hAnsi="Calibri" w:cs="Times New Roman"/>
      <w:sz w:val="20"/>
      <w:szCs w:val="20"/>
      <w:lang w:val="x-none" w:eastAsia="x-none"/>
    </w:rPr>
  </w:style>
  <w:style w:type="paragraph" w:styleId="Nzev">
    <w:name w:val="Title"/>
    <w:basedOn w:val="Normln"/>
    <w:next w:val="Normln"/>
    <w:link w:val="NzevChar"/>
    <w:uiPriority w:val="10"/>
    <w:qFormat/>
    <w:rsid w:val="00033EC2"/>
    <w:pPr>
      <w:spacing w:before="240" w:after="60"/>
      <w:jc w:val="center"/>
      <w:outlineLvl w:val="0"/>
    </w:pPr>
    <w:rPr>
      <w:rFonts w:ascii="Cambria" w:eastAsia="Times New Roman" w:hAnsi="Cambria"/>
      <w:b/>
      <w:bCs/>
      <w:kern w:val="28"/>
      <w:sz w:val="32"/>
      <w:szCs w:val="32"/>
      <w:lang w:val="x-none"/>
    </w:rPr>
  </w:style>
  <w:style w:type="character" w:customStyle="1" w:styleId="NzevChar">
    <w:name w:val="Název Char"/>
    <w:basedOn w:val="Standardnpsmoodstavce"/>
    <w:link w:val="Nzev"/>
    <w:uiPriority w:val="10"/>
    <w:rsid w:val="00033EC2"/>
    <w:rPr>
      <w:rFonts w:ascii="Cambria" w:eastAsia="Times New Roman" w:hAnsi="Cambria" w:cs="Times New Roman"/>
      <w:b/>
      <w:bCs/>
      <w:kern w:val="28"/>
      <w:sz w:val="32"/>
      <w:szCs w:val="32"/>
      <w:lang w:val="x-none"/>
    </w:rPr>
  </w:style>
  <w:style w:type="paragraph" w:customStyle="1" w:styleId="Default">
    <w:name w:val="Default"/>
    <w:rsid w:val="00033EC2"/>
    <w:pPr>
      <w:autoSpaceDE w:val="0"/>
      <w:autoSpaceDN w:val="0"/>
      <w:adjustRightInd w:val="0"/>
      <w:spacing w:after="0" w:line="240" w:lineRule="auto"/>
    </w:pPr>
    <w:rPr>
      <w:rFonts w:ascii="Arial" w:eastAsia="Calibri" w:hAnsi="Arial" w:cs="Arial"/>
      <w:color w:val="000000"/>
      <w:sz w:val="24"/>
      <w:szCs w:val="24"/>
      <w:lang w:eastAsia="cs-CZ"/>
    </w:rPr>
  </w:style>
  <w:style w:type="paragraph" w:customStyle="1" w:styleId="2nesltext">
    <w:name w:val="2nečísl.text"/>
    <w:basedOn w:val="Normln"/>
    <w:qFormat/>
    <w:rsid w:val="00033EC2"/>
    <w:pPr>
      <w:spacing w:before="240" w:after="240" w:line="240" w:lineRule="auto"/>
      <w:jc w:val="both"/>
    </w:pPr>
  </w:style>
  <w:style w:type="paragraph" w:styleId="Zhlav">
    <w:name w:val="header"/>
    <w:basedOn w:val="Normln"/>
    <w:link w:val="ZhlavChar"/>
    <w:unhideWhenUsed/>
    <w:rsid w:val="00033EC2"/>
    <w:pPr>
      <w:tabs>
        <w:tab w:val="center" w:pos="4536"/>
        <w:tab w:val="right" w:pos="9072"/>
      </w:tabs>
      <w:spacing w:after="0" w:line="240" w:lineRule="auto"/>
    </w:pPr>
  </w:style>
  <w:style w:type="character" w:customStyle="1" w:styleId="ZhlavChar">
    <w:name w:val="Záhlaví Char"/>
    <w:basedOn w:val="Standardnpsmoodstavce"/>
    <w:link w:val="Zhlav"/>
    <w:rsid w:val="00033EC2"/>
    <w:rPr>
      <w:rFonts w:ascii="Calibri" w:eastAsia="Calibri" w:hAnsi="Calibri" w:cs="Times New Roman"/>
    </w:rPr>
  </w:style>
  <w:style w:type="paragraph" w:styleId="Textbubliny">
    <w:name w:val="Balloon Text"/>
    <w:basedOn w:val="Normln"/>
    <w:link w:val="TextbublinyChar"/>
    <w:uiPriority w:val="99"/>
    <w:semiHidden/>
    <w:unhideWhenUsed/>
    <w:rsid w:val="00AA42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A42F6"/>
    <w:rPr>
      <w:rFonts w:ascii="Tahoma" w:eastAsia="Calibri" w:hAnsi="Tahoma" w:cs="Tahoma"/>
      <w:sz w:val="16"/>
      <w:szCs w:val="16"/>
    </w:rPr>
  </w:style>
  <w:style w:type="paragraph" w:customStyle="1" w:styleId="3">
    <w:name w:val="3"/>
    <w:basedOn w:val="Normln"/>
    <w:autoRedefine/>
    <w:rsid w:val="002715B4"/>
    <w:pPr>
      <w:overflowPunct w:val="0"/>
      <w:autoSpaceDE w:val="0"/>
      <w:autoSpaceDN w:val="0"/>
      <w:adjustRightInd w:val="0"/>
      <w:spacing w:before="240" w:after="120" w:line="240" w:lineRule="auto"/>
      <w:jc w:val="both"/>
      <w:textAlignment w:val="baseline"/>
    </w:pPr>
    <w:rPr>
      <w:rFonts w:ascii="Times New Roman" w:eastAsia="Times New Roman" w:hAnsi="Times New Roman"/>
      <w:bCs/>
      <w:sz w:val="24"/>
      <w:szCs w:val="24"/>
      <w:lang w:eastAsia="cs-CZ"/>
    </w:rPr>
  </w:style>
  <w:style w:type="paragraph" w:styleId="Zkladntext">
    <w:name w:val="Body Text"/>
    <w:basedOn w:val="Normln"/>
    <w:link w:val="ZkladntextChar"/>
    <w:rsid w:val="002715B4"/>
    <w:pPr>
      <w:overflowPunct w:val="0"/>
      <w:autoSpaceDE w:val="0"/>
      <w:autoSpaceDN w:val="0"/>
      <w:adjustRightInd w:val="0"/>
      <w:spacing w:after="120" w:line="240" w:lineRule="auto"/>
      <w:jc w:val="both"/>
      <w:textAlignment w:val="baseline"/>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2715B4"/>
    <w:rPr>
      <w:rFonts w:ascii="Times New Roman" w:eastAsia="Times New Roman" w:hAnsi="Times New Roman" w:cs="Times New Roman"/>
      <w:sz w:val="24"/>
      <w:szCs w:val="24"/>
      <w:lang w:eastAsia="cs-CZ"/>
    </w:rPr>
  </w:style>
  <w:style w:type="paragraph" w:customStyle="1" w:styleId="Zkladntextodsazen21">
    <w:name w:val="Základní text odsazený 21"/>
    <w:basedOn w:val="Normln"/>
    <w:rsid w:val="002715B4"/>
    <w:pPr>
      <w:suppressAutoHyphens/>
      <w:spacing w:after="0" w:line="240" w:lineRule="auto"/>
      <w:ind w:left="397" w:hanging="397"/>
      <w:jc w:val="both"/>
    </w:pPr>
    <w:rPr>
      <w:rFonts w:ascii="Times New Roman" w:eastAsia="Times New Roman" w:hAnsi="Times New Roman"/>
      <w:sz w:val="24"/>
      <w:szCs w:val="20"/>
      <w:lang w:eastAsia="ar-SA"/>
    </w:rPr>
  </w:style>
  <w:style w:type="table" w:styleId="Mkatabulky">
    <w:name w:val="Table Grid"/>
    <w:basedOn w:val="Normlntabulka"/>
    <w:uiPriority w:val="59"/>
    <w:rsid w:val="00956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3204936">
      <w:bodyDiv w:val="1"/>
      <w:marLeft w:val="0"/>
      <w:marRight w:val="0"/>
      <w:marTop w:val="0"/>
      <w:marBottom w:val="0"/>
      <w:divBdr>
        <w:top w:val="none" w:sz="0" w:space="0" w:color="auto"/>
        <w:left w:val="none" w:sz="0" w:space="0" w:color="auto"/>
        <w:bottom w:val="none" w:sz="0" w:space="0" w:color="auto"/>
        <w:right w:val="none" w:sz="0" w:space="0" w:color="auto"/>
      </w:divBdr>
    </w:div>
    <w:div w:id="954141893">
      <w:bodyDiv w:val="1"/>
      <w:marLeft w:val="0"/>
      <w:marRight w:val="0"/>
      <w:marTop w:val="0"/>
      <w:marBottom w:val="0"/>
      <w:divBdr>
        <w:top w:val="none" w:sz="0" w:space="0" w:color="auto"/>
        <w:left w:val="none" w:sz="0" w:space="0" w:color="auto"/>
        <w:bottom w:val="none" w:sz="0" w:space="0" w:color="auto"/>
        <w:right w:val="none" w:sz="0" w:space="0" w:color="auto"/>
      </w:divBdr>
    </w:div>
    <w:div w:id="1232080339">
      <w:bodyDiv w:val="1"/>
      <w:marLeft w:val="0"/>
      <w:marRight w:val="0"/>
      <w:marTop w:val="0"/>
      <w:marBottom w:val="0"/>
      <w:divBdr>
        <w:top w:val="none" w:sz="0" w:space="0" w:color="auto"/>
        <w:left w:val="none" w:sz="0" w:space="0" w:color="auto"/>
        <w:bottom w:val="none" w:sz="0" w:space="0" w:color="auto"/>
        <w:right w:val="none" w:sz="0" w:space="0" w:color="auto"/>
      </w:divBdr>
    </w:div>
    <w:div w:id="199537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2443</Words>
  <Characters>14417</Characters>
  <Application>Microsoft Office Word</Application>
  <DocSecurity>0</DocSecurity>
  <Lines>120</Lines>
  <Paragraphs>33</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16827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kostelecka</dc:creator>
  <cp:lastModifiedBy>Huryová Pavlína</cp:lastModifiedBy>
  <cp:revision>8</cp:revision>
  <cp:lastPrinted>2024-04-18T12:32:00Z</cp:lastPrinted>
  <dcterms:created xsi:type="dcterms:W3CDTF">2024-07-19T07:39:00Z</dcterms:created>
  <dcterms:modified xsi:type="dcterms:W3CDTF">2025-03-24T09:03:00Z</dcterms:modified>
</cp:coreProperties>
</file>