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7E6FEB" w:rsidTr="0085017D">
        <w:trPr>
          <w:trHeight w:val="465"/>
        </w:trPr>
        <w:tc>
          <w:tcPr>
            <w:tcW w:w="9464" w:type="dxa"/>
            <w:shd w:val="clear" w:color="auto" w:fill="FDE9D9"/>
          </w:tcPr>
          <w:p w:rsidR="00627D75" w:rsidRPr="007E6FEB" w:rsidRDefault="002715B4" w:rsidP="002715B4">
            <w:pPr>
              <w:pStyle w:val="Nzev"/>
              <w:spacing w:before="120" w:after="120" w:line="240" w:lineRule="auto"/>
              <w:rPr>
                <w:rFonts w:ascii="Arial" w:hAnsi="Arial" w:cs="Arial"/>
                <w:sz w:val="20"/>
                <w:szCs w:val="20"/>
              </w:rPr>
            </w:pPr>
            <w:bookmarkStart w:id="0" w:name="_GoBack"/>
            <w:bookmarkEnd w:id="0"/>
            <w:r w:rsidRPr="007E6FEB">
              <w:rPr>
                <w:rFonts w:ascii="Arial" w:hAnsi="Arial" w:cs="Arial"/>
                <w:sz w:val="20"/>
                <w:szCs w:val="20"/>
                <w:lang w:val="cs-CZ"/>
              </w:rPr>
              <w:t>Technické podmínky</w:t>
            </w:r>
          </w:p>
        </w:tc>
      </w:tr>
    </w:tbl>
    <w:p w:rsidR="0034703B" w:rsidRDefault="0034703B" w:rsidP="007E6FEB">
      <w:pPr>
        <w:tabs>
          <w:tab w:val="left" w:pos="993"/>
        </w:tabs>
        <w:spacing w:before="240" w:after="120"/>
        <w:jc w:val="both"/>
        <w:rPr>
          <w:rFonts w:ascii="Arial" w:hAnsi="Arial" w:cs="Arial"/>
          <w:b/>
          <w:sz w:val="20"/>
          <w:szCs w:val="20"/>
          <w:u w:val="single"/>
        </w:rPr>
      </w:pPr>
    </w:p>
    <w:p w:rsidR="003943D4" w:rsidRDefault="003943D4" w:rsidP="003943D4">
      <w:pPr>
        <w:tabs>
          <w:tab w:val="left" w:pos="993"/>
        </w:tabs>
        <w:spacing w:after="120" w:line="240" w:lineRule="auto"/>
        <w:jc w:val="both"/>
        <w:rPr>
          <w:rFonts w:cs="Calibri"/>
          <w:b/>
          <w:sz w:val="24"/>
          <w:szCs w:val="24"/>
          <w:u w:val="single"/>
        </w:rPr>
      </w:pPr>
    </w:p>
    <w:p w:rsidR="003943D4" w:rsidRPr="009D22AC" w:rsidRDefault="003943D4" w:rsidP="003943D4">
      <w:pPr>
        <w:tabs>
          <w:tab w:val="left" w:pos="993"/>
        </w:tabs>
        <w:spacing w:after="120" w:line="240" w:lineRule="auto"/>
        <w:jc w:val="both"/>
        <w:rPr>
          <w:rFonts w:ascii="Arial" w:hAnsi="Arial" w:cs="Arial"/>
          <w:b/>
          <w:sz w:val="20"/>
          <w:szCs w:val="20"/>
          <w:u w:val="single"/>
        </w:rPr>
      </w:pPr>
      <w:r w:rsidRPr="009D22AC">
        <w:rPr>
          <w:rFonts w:ascii="Arial" w:hAnsi="Arial" w:cs="Arial"/>
          <w:b/>
          <w:sz w:val="20"/>
          <w:szCs w:val="20"/>
          <w:u w:val="single"/>
        </w:rPr>
        <w:t xml:space="preserve">„II/351 </w:t>
      </w:r>
      <w:r w:rsidR="00653586">
        <w:rPr>
          <w:rFonts w:ascii="Arial" w:hAnsi="Arial" w:cs="Arial"/>
          <w:b/>
          <w:sz w:val="20"/>
          <w:szCs w:val="20"/>
          <w:u w:val="single"/>
        </w:rPr>
        <w:t xml:space="preserve">Průtahy </w:t>
      </w:r>
      <w:r w:rsidRPr="009D22AC">
        <w:rPr>
          <w:rFonts w:ascii="Arial" w:hAnsi="Arial" w:cs="Arial"/>
          <w:b/>
          <w:sz w:val="20"/>
          <w:szCs w:val="20"/>
          <w:u w:val="single"/>
        </w:rPr>
        <w:t>Dobkov, Počátky a Česká Bělá“</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Předmětem plnění projekčních prací je návrh opravy dílčích úseků silnice II/351 v průtazích místními částmi</w:t>
      </w:r>
      <w:r w:rsidR="00054DF3" w:rsidRPr="009D22AC">
        <w:rPr>
          <w:rFonts w:ascii="Arial" w:hAnsi="Arial" w:cs="Arial"/>
          <w:sz w:val="20"/>
          <w:szCs w:val="20"/>
        </w:rPr>
        <w:t xml:space="preserve"> Dobkov,</w:t>
      </w:r>
      <w:r w:rsidRPr="009D22AC">
        <w:rPr>
          <w:rFonts w:ascii="Arial" w:hAnsi="Arial" w:cs="Arial"/>
          <w:sz w:val="20"/>
          <w:szCs w:val="20"/>
        </w:rPr>
        <w:t xml:space="preserve"> Počátky</w:t>
      </w:r>
      <w:r w:rsidR="00054DF3" w:rsidRPr="009D22AC">
        <w:rPr>
          <w:rFonts w:ascii="Arial" w:hAnsi="Arial" w:cs="Arial"/>
          <w:sz w:val="20"/>
          <w:szCs w:val="20"/>
        </w:rPr>
        <w:t xml:space="preserve"> a</w:t>
      </w:r>
      <w:r w:rsidRPr="009D22AC">
        <w:rPr>
          <w:rFonts w:ascii="Arial" w:hAnsi="Arial" w:cs="Arial"/>
          <w:sz w:val="20"/>
          <w:szCs w:val="20"/>
        </w:rPr>
        <w:t xml:space="preserve"> obcí Česká Bělá v okrese Havlíčkův Brod. Opravu většího úseku silnice II/351 řeší již vypracovaná projektová dokumentace „Oprava silnice II/351“, kterou zpracovala firma  PROfi Jihlava spol. s.r.o., Pod Příkopem 6, 586 01 Jihlava, Ing. Jan Sedlák. Město Chotěboř připravuje opravu účelové komunikace v místní části Dobkov, která bude zaústěna do silnice II/351. V delším časovém horizontu se uvažuje s vybudováním dešťové kanalizace v obou místních částech Dobkov i Počátky. Projektová dokumentace opravy silnice II/351 v průtazích místními částmi musí být koordinována s již zpracovanou projektovou dokumentací opravy silnice II/351 v extravilánech a případnými dalšími stavebními záměry obce. </w:t>
      </w:r>
    </w:p>
    <w:p w:rsidR="003943D4" w:rsidRPr="009D22AC" w:rsidRDefault="003943D4" w:rsidP="003943D4">
      <w:pPr>
        <w:spacing w:after="120" w:line="240" w:lineRule="auto"/>
        <w:jc w:val="both"/>
        <w:rPr>
          <w:rFonts w:ascii="Arial" w:hAnsi="Arial" w:cs="Arial"/>
          <w:sz w:val="20"/>
          <w:szCs w:val="20"/>
        </w:rPr>
      </w:pP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b/>
          <w:sz w:val="20"/>
          <w:szCs w:val="20"/>
        </w:rPr>
        <w:t>Průtah místní částí Dobkov</w:t>
      </w:r>
      <w:r w:rsidRPr="009D22AC">
        <w:rPr>
          <w:rFonts w:ascii="Arial" w:hAnsi="Arial" w:cs="Arial"/>
          <w:sz w:val="20"/>
          <w:szCs w:val="20"/>
        </w:rPr>
        <w:t xml:space="preserve">: Oprava dílčího úseku silnice II/351, který se nachází v průtahu místní části Dobkov. Začátek opravovaného úseku (Z.Ú.) se nachází v km 1,840 provozního staničení ve směru staničení u dopravní značky začátku obce IZ4a, konec opravovaného úseku (K.Ú.) je v km 2,325 u dopravní značky konce obce IZ4b. </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Celková délka opravy silnice v průtahu místní části Dobkov je 0,485 km, šířka  silnice v předmět</w:t>
      </w:r>
      <w:r w:rsidR="00977F86" w:rsidRPr="009D22AC">
        <w:rPr>
          <w:rFonts w:ascii="Arial" w:hAnsi="Arial" w:cs="Arial"/>
          <w:sz w:val="20"/>
          <w:szCs w:val="20"/>
        </w:rPr>
        <w:t>n</w:t>
      </w:r>
      <w:r w:rsidRPr="009D22AC">
        <w:rPr>
          <w:rFonts w:ascii="Arial" w:hAnsi="Arial" w:cs="Arial"/>
          <w:sz w:val="20"/>
          <w:szCs w:val="20"/>
        </w:rPr>
        <w:t xml:space="preserve">ém úseku se pohybuje od 4,3 do 5,8 m. Kryt vozovky je tvořen asfaltobetonem a vykazuje četné poruchy – trhliny, síťové trhliny, výtluky, deformace vozovky, množství výsprav. </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V předmětném úseku silnice II/351 se nachází několik napojení na MK a UK včetně vjezdů do nemovitostí, ve větší části průtahu se vpravo ve směru staničení nachází chodník ukončený betonovými obrubníky. Rovněž vpravo ve směru staničení je záliv autobusové zastávky. Dále se v předmětném úseku průtahu nalézá několik uličních vpustí.</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Při opravě silnice se nepředpokládá změna šířkového uspořádání. Součástí návrhu opravy bude řešení povrchového odvodnění silnice včetně řešení příkopů a krajnic. Součástí projekčních prací je i návrh opravy nebo přestavby stávajících propustků, které se nacházejí v předmětném úseku – zde se nachází tyto dva propustky z betonových rour: propustek ev. č. 351 - 003P  v km 1,994 a propustek  ev. č. 351 – 004P v km 2,153.</w:t>
      </w:r>
    </w:p>
    <w:p w:rsidR="003943D4" w:rsidRPr="009D22AC" w:rsidRDefault="003943D4" w:rsidP="003943D4">
      <w:pPr>
        <w:spacing w:after="0" w:line="240" w:lineRule="auto"/>
        <w:jc w:val="both"/>
        <w:rPr>
          <w:rFonts w:ascii="Arial" w:hAnsi="Arial" w:cs="Arial"/>
          <w:color w:val="FF0000"/>
          <w:sz w:val="20"/>
          <w:szCs w:val="20"/>
        </w:rPr>
      </w:pPr>
      <w:r w:rsidRPr="009D22AC">
        <w:rPr>
          <w:rFonts w:ascii="Arial" w:hAnsi="Arial" w:cs="Arial"/>
          <w:color w:val="FF0000"/>
          <w:sz w:val="20"/>
          <w:szCs w:val="20"/>
        </w:rPr>
        <w:t xml:space="preserve"> </w:t>
      </w:r>
    </w:p>
    <w:p w:rsidR="003943D4" w:rsidRPr="009D22AC" w:rsidRDefault="003943D4" w:rsidP="003943D4">
      <w:pPr>
        <w:spacing w:after="0" w:line="240" w:lineRule="auto"/>
        <w:jc w:val="both"/>
        <w:rPr>
          <w:rFonts w:ascii="Arial" w:hAnsi="Arial" w:cs="Arial"/>
          <w:color w:val="FF0000"/>
          <w:sz w:val="20"/>
          <w:szCs w:val="20"/>
        </w:rPr>
      </w:pP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b/>
          <w:sz w:val="20"/>
          <w:szCs w:val="20"/>
        </w:rPr>
        <w:t>Průtah místní částí Počátky</w:t>
      </w:r>
      <w:r w:rsidRPr="009D22AC">
        <w:rPr>
          <w:rFonts w:ascii="Arial" w:hAnsi="Arial" w:cs="Arial"/>
          <w:sz w:val="20"/>
          <w:szCs w:val="20"/>
        </w:rPr>
        <w:t xml:space="preserve">: Oprava dílčího úseku silnice II/351, který se nachází v průtahu místní části Počátky. Začátek opravovaného úseku (Z.Ú.) se nachází v km 3,875 provozního staničení ve směru staničení u dopravní značky začátku obce IZ4a, konec opravovaného úseku (K.Ú.) je v km 4,770 u dopravní značky konce obce IZ4b. </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Celková délka opravy silnice v průtahu místní části Dobkov je 0,895 km, šířka  silnice v předmět</w:t>
      </w:r>
      <w:r w:rsidR="00977F86" w:rsidRPr="009D22AC">
        <w:rPr>
          <w:rFonts w:ascii="Arial" w:hAnsi="Arial" w:cs="Arial"/>
          <w:sz w:val="20"/>
          <w:szCs w:val="20"/>
        </w:rPr>
        <w:t>n</w:t>
      </w:r>
      <w:r w:rsidRPr="009D22AC">
        <w:rPr>
          <w:rFonts w:ascii="Arial" w:hAnsi="Arial" w:cs="Arial"/>
          <w:sz w:val="20"/>
          <w:szCs w:val="20"/>
        </w:rPr>
        <w:t xml:space="preserve">ém úseku se pohybuje od 5,5 do 5,7 m. Kryt vozovky je tvořen asfaltobetonem a vykazuje četné poruchy – trhliny, síťové trhliny, výtluky, deformace vozovky, množství výsprav. </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V předmětném úseku silnice II/351 se nachází několik napojení na MK a UK včetně vjezdů do nemovitostí, ve větší části průtahu se střídavě vlevo či vpravo nachází chodník ukončený betonovými obrubníky. Po obou stranách silnice je záliv autobusové zastávky. Dále se v předmětném úseku průtahu nalézá několik uličních vpustí.</w:t>
      </w:r>
    </w:p>
    <w:p w:rsidR="003943D4" w:rsidRPr="009D22AC" w:rsidRDefault="003943D4" w:rsidP="003943D4">
      <w:pPr>
        <w:spacing w:after="0" w:line="240" w:lineRule="auto"/>
        <w:jc w:val="both"/>
        <w:rPr>
          <w:rFonts w:ascii="Arial" w:hAnsi="Arial" w:cs="Arial"/>
          <w:color w:val="FF0000"/>
          <w:sz w:val="20"/>
          <w:szCs w:val="20"/>
        </w:rPr>
      </w:pPr>
      <w:r w:rsidRPr="009D22AC">
        <w:rPr>
          <w:rFonts w:ascii="Arial" w:hAnsi="Arial" w:cs="Arial"/>
          <w:sz w:val="20"/>
          <w:szCs w:val="20"/>
        </w:rPr>
        <w:t>Při opravě silnice se nepředpokládá změna šířkového uspořádání. Součástí návrhu opravy bude řešení povrchového odvodnění silnice včetně řešení příkopů a krajnic. Součástí projekčních prací je i návrh opravy nebo přestavby stávajících propustků, které se nacházejí v předmětném úseku – zde se nachází tyto dva propustky z betonových rour: propustek ev. č. 351 - 006P  v km 4,267 a propustek  ev. č. 351 – 007P v km 4,566.</w:t>
      </w:r>
      <w:r w:rsidRPr="009D22AC">
        <w:rPr>
          <w:rFonts w:ascii="Arial" w:hAnsi="Arial" w:cs="Arial"/>
          <w:color w:val="FF0000"/>
          <w:sz w:val="20"/>
          <w:szCs w:val="20"/>
        </w:rPr>
        <w:t xml:space="preserve"> </w:t>
      </w:r>
    </w:p>
    <w:p w:rsidR="003943D4" w:rsidRPr="009D22AC" w:rsidRDefault="003943D4" w:rsidP="003943D4">
      <w:pPr>
        <w:spacing w:after="0" w:line="240" w:lineRule="auto"/>
        <w:jc w:val="both"/>
        <w:rPr>
          <w:rFonts w:ascii="Arial" w:hAnsi="Arial" w:cs="Arial"/>
          <w:color w:val="FF0000"/>
          <w:sz w:val="20"/>
          <w:szCs w:val="20"/>
        </w:rPr>
      </w:pPr>
    </w:p>
    <w:p w:rsidR="003943D4" w:rsidRPr="009D22AC" w:rsidRDefault="003943D4" w:rsidP="003943D4">
      <w:pPr>
        <w:spacing w:after="0" w:line="240" w:lineRule="auto"/>
        <w:jc w:val="both"/>
        <w:rPr>
          <w:rFonts w:ascii="Arial" w:hAnsi="Arial" w:cs="Arial"/>
          <w:color w:val="FF0000"/>
          <w:sz w:val="20"/>
          <w:szCs w:val="20"/>
        </w:rPr>
      </w:pP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b/>
          <w:sz w:val="20"/>
          <w:szCs w:val="20"/>
        </w:rPr>
        <w:t>Průtah obcí Česká Bělá</w:t>
      </w:r>
      <w:r w:rsidRPr="009D22AC">
        <w:rPr>
          <w:rFonts w:ascii="Arial" w:hAnsi="Arial" w:cs="Arial"/>
          <w:sz w:val="20"/>
          <w:szCs w:val="20"/>
        </w:rPr>
        <w:t xml:space="preserve">: Oprava dílčího úseku silnice II/351, který se nachází zčásti v extravilánu a zčásti v průtahu obce Česká Bělá. Začátek opravovaného úseku (Z.Ú.) se nachází v km 7,120 provozního staničení před vyústěním dvou účelových komunikací cca 400 metrů před dopravní značkou začátku obce IZ4a, konec opravovaného úseku (K.Ú.) je v km 9,330 asi 25 metrů za mostem ev. č. 34-0466A, který převádí silnici I/34 přes silnici II/351 za obcí Česká Bělá. </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lastRenderedPageBreak/>
        <w:t>Celková délka opravy silnice v tomto úseku je 2,210 km, šířka  silnice v předmět</w:t>
      </w:r>
      <w:r w:rsidR="009F7C2E" w:rsidRPr="009D22AC">
        <w:rPr>
          <w:rFonts w:ascii="Arial" w:hAnsi="Arial" w:cs="Arial"/>
          <w:sz w:val="20"/>
          <w:szCs w:val="20"/>
        </w:rPr>
        <w:t>n</w:t>
      </w:r>
      <w:r w:rsidRPr="009D22AC">
        <w:rPr>
          <w:rFonts w:ascii="Arial" w:hAnsi="Arial" w:cs="Arial"/>
          <w:sz w:val="20"/>
          <w:szCs w:val="20"/>
        </w:rPr>
        <w:t xml:space="preserve">ém úseku se pohybuje od 5,7 do 5,9 m. Kryt vozovky je tvořen asfaltobetonem a vykazuje četné poruchy – trhliny, síťové trhliny, výtluky, deformace vozovky, množství výsprav. </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Ze silnice II/351 v km 8,237 provozního staničení vyúsťuje silnice III/3509 a v km 8,518 provozního staničení do silnice II/351 zaúsťuje silnice III/03424. V předmětném úseku silnice II/351 se nachází několik napojení na MK a UK včetně vjezdů do nemovitostí. Ve střední části průtahu se po obou stranách vozovky nachází chodník ukončený betonovými obrubníky. Dále se v průtahu nalézají uliční vpusti.</w:t>
      </w:r>
    </w:p>
    <w:p w:rsidR="003943D4" w:rsidRPr="009D22AC" w:rsidRDefault="003943D4" w:rsidP="003943D4">
      <w:pPr>
        <w:spacing w:after="0" w:line="240" w:lineRule="auto"/>
        <w:jc w:val="both"/>
        <w:rPr>
          <w:rFonts w:ascii="Arial" w:hAnsi="Arial" w:cs="Arial"/>
          <w:sz w:val="20"/>
          <w:szCs w:val="20"/>
        </w:rPr>
      </w:pPr>
      <w:r w:rsidRPr="009D22AC">
        <w:rPr>
          <w:rFonts w:ascii="Arial" w:hAnsi="Arial" w:cs="Arial"/>
          <w:sz w:val="20"/>
          <w:szCs w:val="20"/>
        </w:rPr>
        <w:t>Při opravě silnice se nepředpokládá změna šířkového uspořádání. Součástí návrhu opravy bude řešení povrchového odvodnění silnice včetně řešení příkopů a krajnic. Součástí projekčních prací je i návrh vesměs přestavby popřípadě opravy stávajících propustků, které se nacházejí v předmětném úseku – zde se nachází těchto devět propustků převážně z betonových rour: propustek ev. č. 351 - 012P  v km 7,156; ev. č. 351 - 013P  v km 7,514; ev. č. 351 - 014P  v km 7,614; ev. č. 351 - 015P  v km 7,684; ev. č. 351 - 016P  v km 7,763; ev. č. 351 - 017P  v km 7,863; ev. č. 351 – 017aP  v km 8,020; ev. č. 351 - 018P  v km 8,800 a ev. č. 351 - 019P  v km 9,030.</w:t>
      </w:r>
    </w:p>
    <w:p w:rsidR="003943D4" w:rsidRPr="009D22AC" w:rsidRDefault="003943D4" w:rsidP="003943D4">
      <w:pPr>
        <w:spacing w:after="0" w:line="240" w:lineRule="auto"/>
        <w:jc w:val="both"/>
        <w:rPr>
          <w:rFonts w:ascii="Arial" w:hAnsi="Arial" w:cs="Arial"/>
          <w:color w:val="FF0000"/>
          <w:sz w:val="20"/>
          <w:szCs w:val="20"/>
        </w:rPr>
      </w:pP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Jako samostatný stavební objekt bude řešen každý dílčí úsek opravy komunik</w:t>
      </w:r>
      <w:r w:rsidR="002703C3" w:rsidRPr="009D22AC">
        <w:rPr>
          <w:rFonts w:ascii="Arial" w:hAnsi="Arial" w:cs="Arial"/>
          <w:sz w:val="20"/>
          <w:szCs w:val="20"/>
        </w:rPr>
        <w:t>a</w:t>
      </w:r>
      <w:r w:rsidRPr="009D22AC">
        <w:rPr>
          <w:rFonts w:ascii="Arial" w:hAnsi="Arial" w:cs="Arial"/>
          <w:sz w:val="20"/>
          <w:szCs w:val="20"/>
        </w:rPr>
        <w:t>ce (komunikace, propustek, …).</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 xml:space="preserve">Návrh opravy bude určen na základě místního šetření a odborné vizuální prohlídky za účasti investora, následně bude návrh opravy projednán se zástupci obce, vlastníky a správci inženýrských sítí. </w:t>
      </w:r>
    </w:p>
    <w:p w:rsidR="003943D4" w:rsidRPr="009D22AC" w:rsidRDefault="003943D4" w:rsidP="003943D4">
      <w:pPr>
        <w:overflowPunct w:val="0"/>
        <w:autoSpaceDE w:val="0"/>
        <w:autoSpaceDN w:val="0"/>
        <w:spacing w:before="120" w:after="120"/>
        <w:jc w:val="both"/>
        <w:textAlignment w:val="baseline"/>
        <w:rPr>
          <w:rFonts w:ascii="Arial" w:hAnsi="Arial" w:cs="Arial"/>
          <w:sz w:val="20"/>
          <w:szCs w:val="20"/>
          <w:lang w:eastAsia="cs-CZ"/>
        </w:rPr>
      </w:pPr>
      <w:r w:rsidRPr="009D22AC">
        <w:rPr>
          <w:rFonts w:ascii="Arial" w:hAnsi="Arial" w:cs="Arial"/>
          <w:sz w:val="20"/>
          <w:szCs w:val="20"/>
          <w:lang w:eastAsia="cs-CZ"/>
        </w:rPr>
        <w:t>Předmětem plnění je:</w:t>
      </w:r>
    </w:p>
    <w:p w:rsidR="003943D4" w:rsidRPr="009D22AC" w:rsidRDefault="003943D4" w:rsidP="003943D4">
      <w:pPr>
        <w:pStyle w:val="Odstavecseseznamem"/>
        <w:numPr>
          <w:ilvl w:val="0"/>
          <w:numId w:val="28"/>
        </w:numPr>
        <w:overflowPunct w:val="0"/>
        <w:autoSpaceDE w:val="0"/>
        <w:autoSpaceDN w:val="0"/>
        <w:spacing w:before="120" w:after="120" w:line="240" w:lineRule="auto"/>
        <w:jc w:val="both"/>
        <w:textAlignment w:val="baseline"/>
        <w:rPr>
          <w:rFonts w:ascii="Arial" w:hAnsi="Arial" w:cs="Arial"/>
          <w:strike/>
          <w:color w:val="FF0000"/>
          <w:sz w:val="20"/>
          <w:szCs w:val="20"/>
        </w:rPr>
      </w:pPr>
      <w:r w:rsidRPr="009D22AC">
        <w:rPr>
          <w:rFonts w:ascii="Arial" w:hAnsi="Arial" w:cs="Arial"/>
          <w:sz w:val="20"/>
          <w:szCs w:val="20"/>
        </w:rPr>
        <w:t xml:space="preserve">vypracování projektové dokumentace pro povolení stavby </w:t>
      </w:r>
    </w:p>
    <w:p w:rsidR="003943D4" w:rsidRPr="009D22AC" w:rsidRDefault="003943D4" w:rsidP="003943D4">
      <w:pPr>
        <w:pStyle w:val="Odstavecseseznamem"/>
        <w:numPr>
          <w:ilvl w:val="0"/>
          <w:numId w:val="28"/>
        </w:numPr>
        <w:overflowPunct w:val="0"/>
        <w:autoSpaceDE w:val="0"/>
        <w:autoSpaceDN w:val="0"/>
        <w:spacing w:before="120" w:after="120" w:line="240" w:lineRule="auto"/>
        <w:jc w:val="both"/>
        <w:textAlignment w:val="baseline"/>
        <w:rPr>
          <w:rFonts w:ascii="Arial" w:hAnsi="Arial" w:cs="Arial"/>
          <w:sz w:val="20"/>
          <w:szCs w:val="20"/>
        </w:rPr>
      </w:pPr>
      <w:r w:rsidRPr="009D22AC">
        <w:rPr>
          <w:rFonts w:ascii="Arial" w:hAnsi="Arial" w:cs="Arial"/>
          <w:sz w:val="20"/>
          <w:szCs w:val="20"/>
        </w:rPr>
        <w:t xml:space="preserve">vypracování projektové dokumentace pro provádění stavby </w:t>
      </w:r>
    </w:p>
    <w:p w:rsidR="003943D4" w:rsidRPr="009D22AC" w:rsidRDefault="003943D4" w:rsidP="003943D4">
      <w:pPr>
        <w:pStyle w:val="Odstavecseseznamem"/>
        <w:numPr>
          <w:ilvl w:val="0"/>
          <w:numId w:val="28"/>
        </w:numPr>
        <w:overflowPunct w:val="0"/>
        <w:autoSpaceDE w:val="0"/>
        <w:autoSpaceDN w:val="0"/>
        <w:spacing w:before="120" w:after="120" w:line="240" w:lineRule="auto"/>
        <w:jc w:val="both"/>
        <w:textAlignment w:val="baseline"/>
        <w:rPr>
          <w:rFonts w:ascii="Arial" w:hAnsi="Arial" w:cs="Arial"/>
          <w:sz w:val="20"/>
          <w:szCs w:val="20"/>
        </w:rPr>
      </w:pPr>
      <w:r w:rsidRPr="009D22AC">
        <w:rPr>
          <w:rFonts w:ascii="Arial" w:hAnsi="Arial" w:cs="Arial"/>
          <w:sz w:val="20"/>
          <w:szCs w:val="20"/>
        </w:rPr>
        <w:t>zajištění pravomocného stavebního povolení, včetně všech požadovaných příloh, dokladů a vyjádření a včetně oceněného a neoceněného soupisu prací</w:t>
      </w:r>
    </w:p>
    <w:p w:rsidR="003943D4" w:rsidRPr="009D22AC" w:rsidRDefault="003943D4" w:rsidP="003943D4">
      <w:pPr>
        <w:pStyle w:val="Odstavecseseznamem"/>
        <w:numPr>
          <w:ilvl w:val="0"/>
          <w:numId w:val="28"/>
        </w:numPr>
        <w:overflowPunct w:val="0"/>
        <w:autoSpaceDE w:val="0"/>
        <w:autoSpaceDN w:val="0"/>
        <w:spacing w:before="120" w:after="120" w:line="240" w:lineRule="auto"/>
        <w:jc w:val="both"/>
        <w:textAlignment w:val="baseline"/>
        <w:rPr>
          <w:rFonts w:ascii="Arial" w:hAnsi="Arial" w:cs="Arial"/>
          <w:sz w:val="20"/>
          <w:szCs w:val="20"/>
        </w:rPr>
      </w:pPr>
      <w:r w:rsidRPr="009D22AC">
        <w:rPr>
          <w:rFonts w:ascii="Arial" w:hAnsi="Arial" w:cs="Arial"/>
          <w:sz w:val="20"/>
          <w:szCs w:val="20"/>
        </w:rPr>
        <w:t xml:space="preserve">zajištění všech povolení potřebných k vlastní realizaci kompletních stavebních prací a zajištění kladných vyjádření a stanovisek všech dotčených orgánů pro podání řádné žádosti o vydání SP k příslušnému stavebnímu úřadu včetně všech požadovaných příloh </w:t>
      </w:r>
    </w:p>
    <w:p w:rsidR="003943D4" w:rsidRPr="009D22AC" w:rsidRDefault="003943D4" w:rsidP="003943D4">
      <w:pPr>
        <w:pStyle w:val="Odstavecseseznamem"/>
        <w:numPr>
          <w:ilvl w:val="0"/>
          <w:numId w:val="28"/>
        </w:numPr>
        <w:overflowPunct w:val="0"/>
        <w:autoSpaceDE w:val="0"/>
        <w:autoSpaceDN w:val="0"/>
        <w:spacing w:before="120" w:after="120" w:line="240" w:lineRule="auto"/>
        <w:jc w:val="both"/>
        <w:textAlignment w:val="baseline"/>
        <w:rPr>
          <w:rFonts w:ascii="Arial" w:hAnsi="Arial" w:cs="Arial"/>
          <w:sz w:val="20"/>
          <w:szCs w:val="20"/>
        </w:rPr>
      </w:pPr>
      <w:r w:rsidRPr="009D22AC">
        <w:rPr>
          <w:rFonts w:ascii="Arial" w:hAnsi="Arial" w:cs="Arial"/>
          <w:sz w:val="20"/>
          <w:szCs w:val="20"/>
        </w:rPr>
        <w:t>výkon dozoru</w:t>
      </w:r>
      <w:r w:rsidR="00C3466B">
        <w:rPr>
          <w:rFonts w:ascii="Arial" w:hAnsi="Arial" w:cs="Arial"/>
          <w:sz w:val="20"/>
          <w:szCs w:val="20"/>
        </w:rPr>
        <w:t xml:space="preserve"> projektanta</w:t>
      </w:r>
      <w:r w:rsidRPr="009D22AC">
        <w:rPr>
          <w:rFonts w:ascii="Arial" w:hAnsi="Arial" w:cs="Arial"/>
          <w:sz w:val="20"/>
          <w:szCs w:val="20"/>
        </w:rPr>
        <w:t xml:space="preserve"> při realizaci stavby</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Diagnostický průzkum vozovky bude zahrnovat v potřebném roz</w:t>
      </w:r>
      <w:r w:rsidR="008307EA" w:rsidRPr="009D22AC">
        <w:rPr>
          <w:rFonts w:ascii="Arial" w:hAnsi="Arial" w:cs="Arial"/>
          <w:sz w:val="20"/>
          <w:szCs w:val="20"/>
        </w:rPr>
        <w:t>s</w:t>
      </w:r>
      <w:r w:rsidRPr="009D22AC">
        <w:rPr>
          <w:rFonts w:ascii="Arial" w:hAnsi="Arial" w:cs="Arial"/>
          <w:sz w:val="20"/>
          <w:szCs w:val="20"/>
        </w:rPr>
        <w:t xml:space="preserve">ahu, v celé délce stavby, provedení kopaných sond na hloubku celé konstrukce (budou provedeny min. 2 sondy v každém průtahu na silnici vč. podloží, do hloubky alespoň 60 cm). Tyto sondy zajistí zadavatel, místa provedení sond budou určena zhotovitelem projektové dokumentace, který bude přítomen po celou dobu provádění sond. Sondy budou provedeny nejpozději do tří týdnů od účinnosti SoD se zhotovitelem předmětné projektové dokumentace. </w:t>
      </w:r>
    </w:p>
    <w:p w:rsidR="003943D4" w:rsidRPr="009D22AC" w:rsidRDefault="003943D4" w:rsidP="003943D4">
      <w:pPr>
        <w:spacing w:after="120" w:line="240" w:lineRule="auto"/>
        <w:jc w:val="both"/>
        <w:rPr>
          <w:rFonts w:ascii="Arial" w:hAnsi="Arial" w:cs="Arial"/>
          <w:color w:val="000000"/>
          <w:sz w:val="20"/>
          <w:szCs w:val="20"/>
        </w:rPr>
      </w:pPr>
      <w:r w:rsidRPr="009D22AC">
        <w:rPr>
          <w:rFonts w:ascii="Arial" w:hAnsi="Arial" w:cs="Arial"/>
          <w:color w:val="000000"/>
          <w:sz w:val="20"/>
          <w:szCs w:val="20"/>
        </w:rPr>
        <w:t xml:space="preserve">Zhotovitel projektové dokumentace zajistí na své náklady provedení odvrtů stmelených vrstev asfaltového povrchu komunikace a prověření přítomnosti PAU látek ve stávající vozovce v souladu s Vyhláškou č. 130/2019 Sb. </w:t>
      </w:r>
    </w:p>
    <w:p w:rsidR="003943D4" w:rsidRPr="009D22AC" w:rsidRDefault="003943D4" w:rsidP="003943D4">
      <w:pPr>
        <w:pStyle w:val="Zhlav"/>
        <w:tabs>
          <w:tab w:val="left" w:pos="1111"/>
          <w:tab w:val="left" w:pos="1212"/>
        </w:tabs>
        <w:spacing w:after="120"/>
        <w:jc w:val="both"/>
        <w:rPr>
          <w:rFonts w:ascii="Arial" w:hAnsi="Arial" w:cs="Arial"/>
          <w:b/>
          <w:sz w:val="20"/>
          <w:szCs w:val="20"/>
        </w:rPr>
      </w:pPr>
      <w:r w:rsidRPr="009D22AC">
        <w:rPr>
          <w:rFonts w:ascii="Arial" w:hAnsi="Arial" w:cs="Arial"/>
          <w:sz w:val="20"/>
          <w:szCs w:val="20"/>
        </w:rPr>
        <w:t>Geodetické zaměření navazujících místních a účelových komunikací bude provedeno pouze v rozsahu pro řešení odvodnění a napojení vozovky.</w:t>
      </w:r>
    </w:p>
    <w:p w:rsidR="003943D4" w:rsidRPr="009D22AC" w:rsidRDefault="003943D4" w:rsidP="003943D4">
      <w:pPr>
        <w:pStyle w:val="Zhlav"/>
        <w:tabs>
          <w:tab w:val="left" w:pos="1111"/>
          <w:tab w:val="left" w:pos="1212"/>
        </w:tabs>
        <w:spacing w:after="120"/>
        <w:jc w:val="both"/>
        <w:rPr>
          <w:rFonts w:ascii="Arial" w:hAnsi="Arial" w:cs="Arial"/>
          <w:b/>
          <w:sz w:val="20"/>
          <w:szCs w:val="20"/>
        </w:rPr>
      </w:pPr>
    </w:p>
    <w:p w:rsidR="003943D4" w:rsidRPr="009D22AC" w:rsidRDefault="003943D4" w:rsidP="003943D4">
      <w:pPr>
        <w:pStyle w:val="Zhlav"/>
        <w:tabs>
          <w:tab w:val="left" w:pos="1111"/>
          <w:tab w:val="left" w:pos="1212"/>
        </w:tabs>
        <w:spacing w:after="120"/>
        <w:jc w:val="both"/>
        <w:rPr>
          <w:rFonts w:ascii="Arial" w:hAnsi="Arial" w:cs="Arial"/>
          <w:b/>
          <w:sz w:val="20"/>
          <w:szCs w:val="20"/>
        </w:rPr>
      </w:pPr>
      <w:r w:rsidRPr="009D22AC">
        <w:rPr>
          <w:rFonts w:ascii="Arial" w:hAnsi="Arial" w:cs="Arial"/>
          <w:b/>
          <w:sz w:val="20"/>
          <w:szCs w:val="20"/>
        </w:rPr>
        <w:t>Veřejný provoz</w:t>
      </w:r>
    </w:p>
    <w:p w:rsidR="003943D4" w:rsidRPr="009D22AC" w:rsidRDefault="003943D4" w:rsidP="003943D4">
      <w:pPr>
        <w:jc w:val="both"/>
        <w:rPr>
          <w:rFonts w:ascii="Arial" w:hAnsi="Arial" w:cs="Arial"/>
          <w:sz w:val="20"/>
          <w:szCs w:val="20"/>
        </w:rPr>
      </w:pPr>
      <w:r w:rsidRPr="009D22AC">
        <w:rPr>
          <w:rFonts w:ascii="Arial" w:hAnsi="Arial" w:cs="Arial"/>
          <w:sz w:val="20"/>
          <w:szCs w:val="20"/>
        </w:rPr>
        <w:t xml:space="preserve">Objednatel předpokládá, že stavební realizace bude probíhat za omezení či vyloučení silničního provozu (případně jejich kombinace). Předpokládaný termín  realizace stavebních prací – období 2026 nebo 2027. </w:t>
      </w:r>
    </w:p>
    <w:p w:rsidR="003943D4" w:rsidRPr="009D22AC" w:rsidRDefault="003943D4" w:rsidP="003943D4">
      <w:pPr>
        <w:jc w:val="both"/>
        <w:rPr>
          <w:rFonts w:ascii="Arial" w:hAnsi="Arial" w:cs="Arial"/>
          <w:sz w:val="20"/>
          <w:szCs w:val="20"/>
        </w:rPr>
      </w:pPr>
    </w:p>
    <w:p w:rsidR="003943D4" w:rsidRPr="009D22AC" w:rsidRDefault="003943D4" w:rsidP="003943D4">
      <w:pPr>
        <w:pStyle w:val="3"/>
        <w:rPr>
          <w:rFonts w:ascii="Arial" w:hAnsi="Arial" w:cs="Arial"/>
          <w:sz w:val="20"/>
          <w:szCs w:val="20"/>
        </w:rPr>
      </w:pPr>
      <w:r w:rsidRPr="009D22AC">
        <w:rPr>
          <w:rFonts w:ascii="Arial" w:hAnsi="Arial" w:cs="Arial"/>
          <w:sz w:val="20"/>
          <w:szCs w:val="20"/>
        </w:rPr>
        <w:t>Technické podmínky</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Rozsah a obsah dokumentace je stanoven Vyhláškou č. 227/2024 Sb. Vyhláška o rozsahu a obsahu projektové dokumentace staveb dopravní infrastruktury, Zákonem č. 283/2021 Sb. Stavební zákon,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komunikací z 12/2023. Dokumentace bude obsahovat zejména:</w:t>
      </w:r>
    </w:p>
    <w:p w:rsidR="003943D4" w:rsidRPr="009D22AC" w:rsidRDefault="003943D4" w:rsidP="00167F93">
      <w:pPr>
        <w:numPr>
          <w:ilvl w:val="0"/>
          <w:numId w:val="29"/>
        </w:numPr>
        <w:tabs>
          <w:tab w:val="left" w:pos="709"/>
        </w:tabs>
        <w:spacing w:after="120" w:line="240" w:lineRule="auto"/>
        <w:ind w:hanging="359"/>
        <w:jc w:val="both"/>
        <w:rPr>
          <w:rFonts w:ascii="Arial" w:hAnsi="Arial" w:cs="Arial"/>
          <w:sz w:val="20"/>
          <w:szCs w:val="20"/>
        </w:rPr>
      </w:pPr>
      <w:r w:rsidRPr="009D22AC">
        <w:rPr>
          <w:rFonts w:ascii="Arial" w:hAnsi="Arial" w:cs="Arial"/>
          <w:sz w:val="20"/>
          <w:szCs w:val="20"/>
        </w:rPr>
        <w:lastRenderedPageBreak/>
        <w:t>Geodetické zaměření předmětného území včetně zjištění a ověření průběhu inženýrských sítí. Rozsah zaměření bude proveden v celé délce dílčích úseků silnice II/351. Zaměření navazujících místních a účelových komunikací bude provedeno pouze v rozsahu pro řešení odvodnění a napojení vozovky.</w:t>
      </w:r>
    </w:p>
    <w:p w:rsidR="003943D4" w:rsidRPr="009D22AC" w:rsidRDefault="003943D4" w:rsidP="003943D4">
      <w:pPr>
        <w:tabs>
          <w:tab w:val="left" w:pos="709"/>
        </w:tabs>
        <w:spacing w:after="120" w:line="240" w:lineRule="auto"/>
        <w:ind w:left="720"/>
        <w:jc w:val="both"/>
        <w:rPr>
          <w:rFonts w:ascii="Arial" w:hAnsi="Arial" w:cs="Arial"/>
          <w:sz w:val="20"/>
          <w:szCs w:val="20"/>
        </w:rPr>
      </w:pPr>
      <w:r w:rsidRPr="009D22AC">
        <w:rPr>
          <w:rFonts w:ascii="Arial" w:hAnsi="Arial" w:cs="Arial"/>
          <w:sz w:val="20"/>
          <w:szCs w:val="20"/>
        </w:rPr>
        <w:t>Geodetické zaměření požadujeme včetně zaměření příčných řezů po 20 m.</w:t>
      </w:r>
    </w:p>
    <w:p w:rsidR="003943D4" w:rsidRPr="009D22AC" w:rsidRDefault="003943D4" w:rsidP="00167F93">
      <w:pPr>
        <w:numPr>
          <w:ilvl w:val="0"/>
          <w:numId w:val="29"/>
        </w:numPr>
        <w:tabs>
          <w:tab w:val="left" w:pos="709"/>
        </w:tabs>
        <w:spacing w:after="120" w:line="240" w:lineRule="auto"/>
        <w:ind w:hanging="359"/>
        <w:jc w:val="both"/>
        <w:rPr>
          <w:rFonts w:ascii="Arial" w:hAnsi="Arial" w:cs="Arial"/>
          <w:sz w:val="20"/>
          <w:szCs w:val="20"/>
        </w:rPr>
      </w:pPr>
      <w:r w:rsidRPr="009D22AC">
        <w:rPr>
          <w:rFonts w:ascii="Arial" w:hAnsi="Arial" w:cs="Arial"/>
          <w:sz w:val="20"/>
          <w:szCs w:val="20"/>
        </w:rPr>
        <w:t>Zajištění odvrtů stmelených vrstev asfaltového povrchu komunikace a prověření přítomnosti PAU látek ve stávající vozovce v souladu s Vyhláškou č. 130/2019 Sb.</w:t>
      </w:r>
    </w:p>
    <w:p w:rsidR="003943D4" w:rsidRPr="009D22AC" w:rsidRDefault="003943D4" w:rsidP="00167F93">
      <w:pPr>
        <w:numPr>
          <w:ilvl w:val="0"/>
          <w:numId w:val="29"/>
        </w:numPr>
        <w:tabs>
          <w:tab w:val="left" w:pos="709"/>
        </w:tabs>
        <w:overflowPunct w:val="0"/>
        <w:autoSpaceDE w:val="0"/>
        <w:autoSpaceDN w:val="0"/>
        <w:adjustRightInd w:val="0"/>
        <w:spacing w:after="120" w:line="240" w:lineRule="auto"/>
        <w:ind w:hanging="359"/>
        <w:jc w:val="both"/>
        <w:textAlignment w:val="baseline"/>
        <w:rPr>
          <w:rFonts w:ascii="Arial" w:hAnsi="Arial" w:cs="Arial"/>
          <w:color w:val="FF0000"/>
          <w:sz w:val="20"/>
          <w:szCs w:val="20"/>
        </w:rPr>
      </w:pPr>
      <w:r w:rsidRPr="009D22AC">
        <w:rPr>
          <w:rFonts w:ascii="Arial" w:hAnsi="Arial" w:cs="Arial"/>
          <w:sz w:val="20"/>
          <w:szCs w:val="20"/>
        </w:rPr>
        <w:t xml:space="preserve">Vypracování projektové dokumentace pro stavební povolení, která bude zahrnovat návrh opravy konstrukce vozovky vč. návrhu případných sanací a šířkového uspořádání vozovky (předpokládáme zachování stávajícího šířkového uspořádání), řešení odvodnění silnic v předmětných úsecích (stávající dešťové vpusti budou upraveny dle nového návrhu konstrukce vč. případného doplnění nových uličních vpustí, včetně výškového vyrovnání stávajících povrchových znaků inženýrských sítí a včetně opravy nebo přestavby stávajících propustků a doplnění nových propustků). Součástí dokumentace budou zásady organizace výstavby (ZOV). Dále bude součástí dokumentace řešení případných přeložek inženýrských sítí. V projektové dokumentaci bude zahrnut vytyčovací výkres stavby. Charakteristické příčné řezy budou provedeny po 20 m, v místě propustků, a dále v místě napojení sjezdů a místních komunikací. Koordinační situace v intravilánu obcí bude v měřítku 1:250 nebo 1:500.                                                              </w:t>
      </w:r>
    </w:p>
    <w:p w:rsidR="003943D4" w:rsidRPr="009D22AC" w:rsidRDefault="003943D4" w:rsidP="003943D4">
      <w:pPr>
        <w:pStyle w:val="Odstavecseseznamem"/>
        <w:overflowPunct w:val="0"/>
        <w:autoSpaceDE w:val="0"/>
        <w:autoSpaceDN w:val="0"/>
        <w:adjustRightInd w:val="0"/>
        <w:spacing w:after="120" w:line="240" w:lineRule="auto"/>
        <w:ind w:left="709"/>
        <w:jc w:val="both"/>
        <w:textAlignment w:val="baseline"/>
        <w:rPr>
          <w:rFonts w:ascii="Arial" w:hAnsi="Arial" w:cs="Arial"/>
          <w:sz w:val="20"/>
          <w:szCs w:val="20"/>
        </w:rPr>
      </w:pPr>
      <w:r w:rsidRPr="009D22AC">
        <w:rPr>
          <w:rFonts w:ascii="Arial" w:hAnsi="Arial" w:cs="Arial"/>
          <w:sz w:val="20"/>
          <w:szCs w:val="20"/>
        </w:rPr>
        <w:t>Součástí projektové dokumentace bude rovněž výkaz výměr.</w:t>
      </w:r>
    </w:p>
    <w:p w:rsidR="003943D4" w:rsidRPr="009D22AC" w:rsidRDefault="003943D4" w:rsidP="003943D4">
      <w:pPr>
        <w:pStyle w:val="Odstavecseseznamem"/>
        <w:overflowPunct w:val="0"/>
        <w:autoSpaceDE w:val="0"/>
        <w:autoSpaceDN w:val="0"/>
        <w:adjustRightInd w:val="0"/>
        <w:spacing w:after="120" w:line="240" w:lineRule="auto"/>
        <w:ind w:left="709"/>
        <w:jc w:val="both"/>
        <w:textAlignment w:val="baseline"/>
        <w:rPr>
          <w:rFonts w:ascii="Arial" w:hAnsi="Arial" w:cs="Arial"/>
          <w:sz w:val="20"/>
          <w:szCs w:val="20"/>
        </w:rPr>
      </w:pPr>
      <w:r w:rsidRPr="009D22AC">
        <w:rPr>
          <w:rFonts w:ascii="Arial" w:hAnsi="Arial" w:cs="Arial"/>
          <w:sz w:val="20"/>
          <w:szCs w:val="20"/>
        </w:rPr>
        <w:t xml:space="preserve">Rozsah stavebních prací bude projednán a upřesněn </w:t>
      </w:r>
      <w:r w:rsidRPr="009D22AC">
        <w:rPr>
          <w:rFonts w:ascii="Arial" w:hAnsi="Arial" w:cs="Arial"/>
          <w:sz w:val="20"/>
          <w:szCs w:val="20"/>
          <w:u w:val="single"/>
        </w:rPr>
        <w:t>na vstupním výrobním výboru</w:t>
      </w:r>
      <w:r w:rsidRPr="009D22AC">
        <w:rPr>
          <w:rFonts w:ascii="Arial" w:hAnsi="Arial" w:cs="Arial"/>
          <w:sz w:val="20"/>
          <w:szCs w:val="20"/>
        </w:rPr>
        <w:t>.</w:t>
      </w:r>
    </w:p>
    <w:p w:rsidR="003943D4" w:rsidRPr="009D22AC" w:rsidRDefault="003943D4" w:rsidP="003943D4">
      <w:pPr>
        <w:pStyle w:val="Odstavecseseznamem"/>
        <w:overflowPunct w:val="0"/>
        <w:autoSpaceDE w:val="0"/>
        <w:autoSpaceDN w:val="0"/>
        <w:adjustRightInd w:val="0"/>
        <w:spacing w:after="120" w:line="240" w:lineRule="auto"/>
        <w:ind w:left="709"/>
        <w:jc w:val="both"/>
        <w:textAlignment w:val="baseline"/>
        <w:rPr>
          <w:rFonts w:ascii="Arial" w:hAnsi="Arial" w:cs="Arial"/>
          <w:sz w:val="20"/>
          <w:szCs w:val="20"/>
        </w:rPr>
      </w:pPr>
    </w:p>
    <w:p w:rsidR="003943D4" w:rsidRPr="009D22AC" w:rsidRDefault="003943D4" w:rsidP="00843BEC">
      <w:pPr>
        <w:pStyle w:val="Odstavecseseznamem"/>
        <w:numPr>
          <w:ilvl w:val="0"/>
          <w:numId w:val="29"/>
        </w:numPr>
        <w:overflowPunct w:val="0"/>
        <w:autoSpaceDE w:val="0"/>
        <w:autoSpaceDN w:val="0"/>
        <w:adjustRightInd w:val="0"/>
        <w:spacing w:after="120" w:line="240" w:lineRule="auto"/>
        <w:ind w:left="709" w:hanging="425"/>
        <w:jc w:val="both"/>
        <w:textAlignment w:val="baseline"/>
        <w:rPr>
          <w:rFonts w:ascii="Arial" w:hAnsi="Arial" w:cs="Arial"/>
          <w:sz w:val="20"/>
          <w:szCs w:val="20"/>
        </w:rPr>
      </w:pPr>
      <w:r w:rsidRPr="009D22AC">
        <w:rPr>
          <w:rFonts w:ascii="Arial" w:hAnsi="Arial" w:cs="Arial"/>
          <w:sz w:val="20"/>
          <w:szCs w:val="20"/>
        </w:rPr>
        <w:t>Vypracování projektové dokumentace pro provádění stavby, která bude detailněji zpracovaná než řešení projektové dokumentace pro stavební povolení.</w:t>
      </w:r>
    </w:p>
    <w:p w:rsidR="003943D4" w:rsidRPr="009D22AC" w:rsidRDefault="003943D4" w:rsidP="003943D4">
      <w:pPr>
        <w:pStyle w:val="Odstavecseseznamem"/>
        <w:numPr>
          <w:ilvl w:val="0"/>
          <w:numId w:val="29"/>
        </w:numPr>
        <w:overflowPunct w:val="0"/>
        <w:autoSpaceDE w:val="0"/>
        <w:autoSpaceDN w:val="0"/>
        <w:adjustRightInd w:val="0"/>
        <w:spacing w:after="120" w:line="240" w:lineRule="auto"/>
        <w:ind w:left="709" w:hanging="425"/>
        <w:jc w:val="both"/>
        <w:textAlignment w:val="baseline"/>
        <w:rPr>
          <w:rFonts w:ascii="Arial" w:hAnsi="Arial" w:cs="Arial"/>
          <w:sz w:val="20"/>
          <w:szCs w:val="20"/>
        </w:rPr>
      </w:pPr>
      <w:r w:rsidRPr="009D22AC">
        <w:rPr>
          <w:rFonts w:ascii="Arial" w:hAnsi="Arial" w:cs="Arial"/>
          <w:sz w:val="20"/>
          <w:szCs w:val="20"/>
        </w:rPr>
        <w:t xml:space="preserve">DIO, dopravní značení po dobu stavby, návrh objízdných tras včetně příslušných projednání. Svislé dopravní značení pro dopravní opatření (zřízení + odstranění) bude navrženo dle TP 66 pro provizorní dopravní značení a bude projednáno s Policií ČR a doloženo souhlasným stanoviskem. </w:t>
      </w:r>
    </w:p>
    <w:p w:rsidR="003943D4" w:rsidRPr="009D22AC" w:rsidRDefault="003943D4" w:rsidP="003943D4">
      <w:pPr>
        <w:numPr>
          <w:ilvl w:val="0"/>
          <w:numId w:val="29"/>
        </w:numPr>
        <w:spacing w:after="120" w:line="240" w:lineRule="auto"/>
        <w:ind w:left="709" w:hanging="425"/>
        <w:jc w:val="both"/>
        <w:rPr>
          <w:rFonts w:ascii="Arial" w:eastAsia="Times New Roman" w:hAnsi="Arial" w:cs="Arial"/>
          <w:sz w:val="20"/>
          <w:szCs w:val="20"/>
          <w:lang w:eastAsia="cs-CZ"/>
        </w:rPr>
      </w:pPr>
      <w:r w:rsidRPr="009D22AC">
        <w:rPr>
          <w:rFonts w:ascii="Arial" w:eastAsia="Times New Roman" w:hAnsi="Arial" w:cs="Arial"/>
          <w:sz w:val="20"/>
          <w:szCs w:val="20"/>
          <w:lang w:eastAsia="cs-CZ"/>
        </w:rPr>
        <w:t>Dokladová část – vyjádření provozovatelů inženýrských sítí, projednání s dotčenými orgány státní správy a samosprávy, včetně potřebných oznámení (např. souhrnné stanovisko orgánu ŽP, apod.) a získání kladných vyjádření a stanovisek včetně souhlasů vlastníků pozemků s navrhovaným stavebním záměrem. Zajištění závazného stanoviska o souladu projektové dokumentace se schváleným územním plánem.</w:t>
      </w:r>
    </w:p>
    <w:p w:rsidR="003943D4" w:rsidRPr="009D22AC" w:rsidRDefault="003943D4" w:rsidP="00167F93">
      <w:pPr>
        <w:numPr>
          <w:ilvl w:val="0"/>
          <w:numId w:val="29"/>
        </w:numPr>
        <w:spacing w:after="120" w:line="240" w:lineRule="auto"/>
        <w:ind w:hanging="359"/>
        <w:jc w:val="both"/>
        <w:rPr>
          <w:rFonts w:ascii="Arial" w:hAnsi="Arial" w:cs="Arial"/>
          <w:sz w:val="20"/>
          <w:szCs w:val="20"/>
        </w:rPr>
      </w:pPr>
      <w:r w:rsidRPr="009D22AC">
        <w:rPr>
          <w:rFonts w:ascii="Arial" w:eastAsia="Times New Roman" w:hAnsi="Arial" w:cs="Arial"/>
          <w:sz w:val="20"/>
          <w:szCs w:val="20"/>
          <w:lang w:eastAsia="cs-CZ"/>
        </w:rPr>
        <w:t>V případě zatřídění stavbou dotčených pozemků do ZPF či PUPFL je součástí prací i vyřízení souhlasu s vynětím z těchto fondů,  vč. výpočtu odvodů ze ZPF a podání žádosti na orgány ŽP, včetně zpracování Pedologického průzkumu, případně vyřízení vynětí z LPF, vč. potřebného průzkumu.</w:t>
      </w:r>
    </w:p>
    <w:p w:rsidR="003943D4" w:rsidRPr="009D22AC" w:rsidRDefault="003943D4" w:rsidP="00167F93">
      <w:pPr>
        <w:numPr>
          <w:ilvl w:val="0"/>
          <w:numId w:val="29"/>
        </w:numPr>
        <w:spacing w:after="120" w:line="240" w:lineRule="auto"/>
        <w:ind w:hanging="359"/>
        <w:jc w:val="both"/>
        <w:rPr>
          <w:rFonts w:ascii="Arial" w:hAnsi="Arial" w:cs="Arial"/>
          <w:b/>
          <w:sz w:val="20"/>
          <w:szCs w:val="20"/>
        </w:rPr>
      </w:pPr>
      <w:r w:rsidRPr="009D22AC">
        <w:rPr>
          <w:rFonts w:ascii="Arial" w:hAnsi="Arial" w:cs="Arial"/>
          <w:sz w:val="20"/>
          <w:szCs w:val="20"/>
        </w:rPr>
        <w:t xml:space="preserve">Zpracování plánu BOZP ve </w:t>
      </w:r>
      <w:r w:rsidRPr="009D22AC">
        <w:rPr>
          <w:rFonts w:ascii="Arial" w:eastAsia="Times New Roman" w:hAnsi="Arial" w:cs="Arial"/>
          <w:sz w:val="20"/>
          <w:szCs w:val="20"/>
          <w:lang w:eastAsia="cs-CZ"/>
        </w:rPr>
        <w:t xml:space="preserve">fázi přípravy projektu. </w:t>
      </w:r>
      <w:r w:rsidRPr="009D22AC">
        <w:rPr>
          <w:rFonts w:ascii="Arial" w:eastAsia="Times New Roman" w:hAnsi="Arial" w:cs="Arial"/>
          <w:b/>
          <w:sz w:val="20"/>
          <w:szCs w:val="20"/>
          <w:lang w:eastAsia="cs-CZ"/>
        </w:rPr>
        <w:t>Zhotovitel PD sdělí na vstupním výrobním výboru kontaktní údaje na koordinátora BOZP pro zpracování Plánu BOZP příslušnému zástupci ve věcech technických, který zajistí administraci objednávky Plánu BOZP na příslušného koordinátora BOZP.</w:t>
      </w:r>
    </w:p>
    <w:p w:rsidR="003943D4" w:rsidRPr="009D22AC" w:rsidRDefault="003943D4" w:rsidP="003943D4">
      <w:pPr>
        <w:pStyle w:val="Odstavecseseznamem"/>
        <w:overflowPunct w:val="0"/>
        <w:autoSpaceDE w:val="0"/>
        <w:autoSpaceDN w:val="0"/>
        <w:adjustRightInd w:val="0"/>
        <w:spacing w:after="60" w:line="240" w:lineRule="auto"/>
        <w:contextualSpacing w:val="0"/>
        <w:jc w:val="both"/>
        <w:textAlignment w:val="baseline"/>
        <w:rPr>
          <w:rFonts w:ascii="Arial" w:hAnsi="Arial" w:cs="Arial"/>
          <w:sz w:val="20"/>
          <w:szCs w:val="20"/>
        </w:rPr>
      </w:pPr>
      <w:r w:rsidRPr="009D22AC">
        <w:rPr>
          <w:rFonts w:ascii="Arial" w:hAnsi="Arial" w:cs="Arial"/>
          <w:sz w:val="20"/>
          <w:szCs w:val="20"/>
        </w:rPr>
        <w:t>Zpracování plánu BOZP ve fázi přípravy projektu odborně způsobilou osobou s platným osvědčením dle Zákona č. 309/2006 Sb. § 10,  § 14  a § 15 -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odborné způsobilosti.</w:t>
      </w:r>
    </w:p>
    <w:p w:rsidR="003943D4" w:rsidRPr="009D22AC" w:rsidRDefault="003943D4" w:rsidP="003943D4">
      <w:pPr>
        <w:numPr>
          <w:ilvl w:val="0"/>
          <w:numId w:val="29"/>
        </w:numPr>
        <w:spacing w:after="120" w:line="240" w:lineRule="auto"/>
        <w:ind w:left="709" w:hanging="425"/>
        <w:jc w:val="both"/>
        <w:rPr>
          <w:rFonts w:ascii="Arial" w:hAnsi="Arial" w:cs="Arial"/>
          <w:sz w:val="20"/>
          <w:szCs w:val="20"/>
        </w:rPr>
      </w:pPr>
      <w:r w:rsidRPr="009D22AC">
        <w:rPr>
          <w:rFonts w:ascii="Arial" w:eastAsia="Times New Roman" w:hAnsi="Arial" w:cs="Arial"/>
          <w:sz w:val="20"/>
          <w:szCs w:val="20"/>
          <w:lang w:eastAsia="cs-CZ"/>
        </w:rPr>
        <w:t>Záborový elaborát včetně předjednání s vlastníky dotčených pozemků. Záborový elaborát bude obsahovat dotčené pozemky pro dočasný a trvalý zábor a sousední pozemky stavby včetně příslušného zákresu do katastrální mapy.</w:t>
      </w:r>
    </w:p>
    <w:p w:rsidR="003943D4" w:rsidRPr="009D22AC" w:rsidRDefault="003943D4" w:rsidP="003943D4">
      <w:pPr>
        <w:numPr>
          <w:ilvl w:val="0"/>
          <w:numId w:val="29"/>
        </w:numPr>
        <w:spacing w:after="120" w:line="240" w:lineRule="auto"/>
        <w:ind w:left="709" w:hanging="425"/>
        <w:jc w:val="both"/>
        <w:rPr>
          <w:rFonts w:ascii="Arial" w:hAnsi="Arial" w:cs="Arial"/>
          <w:sz w:val="20"/>
          <w:szCs w:val="20"/>
        </w:rPr>
      </w:pPr>
      <w:r w:rsidRPr="009D22AC">
        <w:rPr>
          <w:rFonts w:ascii="Arial" w:hAnsi="Arial" w:cs="Arial"/>
          <w:sz w:val="20"/>
          <w:szCs w:val="20"/>
        </w:rPr>
        <w:t>Neoceněný soupis prací, oceněný soupis prací (kontrolní rozpočet pro potřeby zadavatele), soupis prací bude zpracován v rozpočtovém programu Aspe</w:t>
      </w:r>
      <w:r w:rsidRPr="009D22AC">
        <w:rPr>
          <w:rFonts w:ascii="Arial" w:hAnsi="Arial" w:cs="Arial"/>
          <w:color w:val="FF0000"/>
          <w:sz w:val="20"/>
          <w:szCs w:val="20"/>
        </w:rPr>
        <w:t xml:space="preserve"> </w:t>
      </w:r>
      <w:r w:rsidRPr="009D22AC">
        <w:rPr>
          <w:rFonts w:ascii="Arial" w:hAnsi="Arial" w:cs="Arial"/>
          <w:sz w:val="20"/>
          <w:szCs w:val="20"/>
        </w:rPr>
        <w:t xml:space="preserve">(v oborovém třídníku stavebních konstrukcí OTSKP) v souladu s Vyhláškou č. 405/2017 Sb. - Vyhláška, kterou se mění vyhláška č. 499/2006 </w:t>
      </w:r>
      <w:r w:rsidRPr="009D22AC">
        <w:rPr>
          <w:rFonts w:ascii="Arial" w:hAnsi="Arial" w:cs="Arial"/>
          <w:sz w:val="20"/>
          <w:szCs w:val="20"/>
        </w:rPr>
        <w:lastRenderedPageBreak/>
        <w:t>Sb., o dokumentaci staveb, ve znění vyhlášky č. 62/2013 Sb., a vyhláška č. 169/2016 Sb., o stanovení rozsahu dokumentace veřejné zakázky na stavební práce a soupisu stavebních prací, dodávek a služeb s výkazem výměr. Datová základna bude určena či dodána v průběhu projekčních prací (předpoklad OTSKP 2025 - 2026 Expertní ceny, případně aktuální rámcové dohody KSÚSV).</w:t>
      </w:r>
    </w:p>
    <w:p w:rsidR="003943D4" w:rsidRPr="009D22AC" w:rsidRDefault="003943D4" w:rsidP="003943D4">
      <w:pPr>
        <w:numPr>
          <w:ilvl w:val="0"/>
          <w:numId w:val="29"/>
        </w:numPr>
        <w:spacing w:after="120" w:line="240" w:lineRule="auto"/>
        <w:ind w:left="709" w:hanging="425"/>
        <w:jc w:val="both"/>
        <w:rPr>
          <w:rFonts w:ascii="Arial" w:hAnsi="Arial" w:cs="Arial"/>
          <w:sz w:val="20"/>
          <w:szCs w:val="20"/>
        </w:rPr>
      </w:pPr>
      <w:r w:rsidRPr="009D22AC">
        <w:rPr>
          <w:rFonts w:ascii="Arial" w:eastAsia="Times New Roman" w:hAnsi="Arial" w:cs="Arial"/>
          <w:sz w:val="20"/>
          <w:szCs w:val="20"/>
          <w:lang w:eastAsia="cs-CZ"/>
        </w:rPr>
        <w:t xml:space="preserve">Podání žádosti o stavební povolení, zajištění vydání SP včetně potřebné inženýrské činnosti (např. dořešení změn PD v průběhu SŘ), získání doložky nabytí právní moci SP. V žádosti o stavební povolení bude </w:t>
      </w:r>
      <w:r w:rsidRPr="009D22AC">
        <w:rPr>
          <w:rFonts w:ascii="Arial" w:hAnsi="Arial" w:cs="Arial"/>
          <w:sz w:val="20"/>
          <w:szCs w:val="20"/>
        </w:rPr>
        <w:t>uveden stavebník Kraj Vysočina, na základě Dodatku č.1699 Zřizovací listiny, v zastoupení KSÚSV, p.o. Kraj Vysočina je od s</w:t>
      </w:r>
      <w:r w:rsidRPr="009D22AC">
        <w:rPr>
          <w:rFonts w:ascii="Arial" w:eastAsia="Times New Roman" w:hAnsi="Arial" w:cs="Arial"/>
          <w:sz w:val="20"/>
          <w:szCs w:val="20"/>
          <w:lang w:eastAsia="cs-CZ"/>
        </w:rPr>
        <w:t>právního poplatku osvobozen.</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 xml:space="preserve">Majetkoprávní příprava, včetně zajištění příslušných smluv dle § 184 a 187 Zákona č. 283/2021 Sb. Stavební zákon není součástí předmětu plnění a bude realizována zadavatelem.  </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 xml:space="preserve">Zhotovitel je povinen zajistit vyjádření (souhlasy) vlastníků stavbou dotčených pozemků  na katastrální situaci, která bude součástí PD. </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Zhotovitel je dále povinen spolupracovat se zadavatelem při jednání s vlastníky -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Dokumentace bude projednána na výrobních výborech (minimálně 3x) za účasti všech orgánů, organizací a vlastníků pozemků, dotčených touto stavbou. Výrobní výbory svolává a zápis vyhotovuje zhotovitel projektové dokumentace.</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 xml:space="preserve">Konečná verze konceptu projektové dokumentace pro povolení stavby a posléze i projektová dokumentace pro provádění stavby bude projednána v technicko-dokumentační komisi (TDK), kterou svolá zástupce zadavatele, za účasti zástupce KrÚ ODSH. </w:t>
      </w:r>
    </w:p>
    <w:p w:rsidR="003943D4" w:rsidRPr="009D22AC" w:rsidRDefault="003943D4" w:rsidP="003943D4">
      <w:pPr>
        <w:overflowPunct w:val="0"/>
        <w:autoSpaceDE w:val="0"/>
        <w:autoSpaceDN w:val="0"/>
        <w:adjustRightInd w:val="0"/>
        <w:spacing w:after="120" w:line="240" w:lineRule="auto"/>
        <w:jc w:val="both"/>
        <w:textAlignment w:val="baseline"/>
        <w:rPr>
          <w:rFonts w:ascii="Arial" w:hAnsi="Arial" w:cs="Arial"/>
          <w:sz w:val="20"/>
          <w:szCs w:val="20"/>
        </w:rPr>
      </w:pPr>
      <w:r w:rsidRPr="009D22AC">
        <w:rPr>
          <w:rFonts w:ascii="Arial" w:hAnsi="Arial" w:cs="Arial"/>
          <w:sz w:val="20"/>
          <w:szCs w:val="20"/>
        </w:rPr>
        <w:t>Po definitivním odsouhlasení zadavatelem bude následně projektová dokumentace předána zadavateli v tištěné podobě a na USB flash disku (v plném rozsahu tištěné podoby) v následujícím počtu:</w:t>
      </w:r>
    </w:p>
    <w:p w:rsidR="003943D4" w:rsidRPr="009D22AC" w:rsidRDefault="003943D4" w:rsidP="003943D4">
      <w:pPr>
        <w:pStyle w:val="Odstavecseseznamem"/>
        <w:numPr>
          <w:ilvl w:val="0"/>
          <w:numId w:val="30"/>
        </w:numPr>
        <w:overflowPunct w:val="0"/>
        <w:autoSpaceDE w:val="0"/>
        <w:autoSpaceDN w:val="0"/>
        <w:adjustRightInd w:val="0"/>
        <w:spacing w:after="120" w:line="240" w:lineRule="auto"/>
        <w:ind w:left="501"/>
        <w:jc w:val="both"/>
        <w:textAlignment w:val="baseline"/>
        <w:rPr>
          <w:rFonts w:ascii="Arial" w:hAnsi="Arial" w:cs="Arial"/>
          <w:color w:val="000000"/>
          <w:sz w:val="20"/>
          <w:szCs w:val="20"/>
        </w:rPr>
      </w:pPr>
      <w:r w:rsidRPr="009D22AC">
        <w:rPr>
          <w:rFonts w:ascii="Arial" w:hAnsi="Arial" w:cs="Arial"/>
          <w:color w:val="000000"/>
          <w:sz w:val="20"/>
          <w:szCs w:val="20"/>
        </w:rPr>
        <w:t xml:space="preserve">projektová dokumentace pro povolení stavby - 3x v tištěné podobě z toho 1x ověřená ve stavebním řízení vč. dokladové části ve dvou paré, 2x digitální v otevřeném formátu (*.dwg, *.doc(x), *.xls(x)) a v uzavřeném formátu *.pdf </w:t>
      </w:r>
    </w:p>
    <w:p w:rsidR="003943D4" w:rsidRPr="009D22AC" w:rsidRDefault="003943D4" w:rsidP="003943D4">
      <w:pPr>
        <w:pStyle w:val="Odstavecseseznamem"/>
        <w:numPr>
          <w:ilvl w:val="0"/>
          <w:numId w:val="30"/>
        </w:numPr>
        <w:overflowPunct w:val="0"/>
        <w:autoSpaceDE w:val="0"/>
        <w:autoSpaceDN w:val="0"/>
        <w:adjustRightInd w:val="0"/>
        <w:spacing w:after="120" w:line="240" w:lineRule="auto"/>
        <w:ind w:left="567" w:hanging="425"/>
        <w:jc w:val="both"/>
        <w:textAlignment w:val="baseline"/>
        <w:rPr>
          <w:rFonts w:ascii="Arial" w:hAnsi="Arial" w:cs="Arial"/>
          <w:color w:val="000000"/>
          <w:sz w:val="20"/>
          <w:szCs w:val="20"/>
        </w:rPr>
      </w:pPr>
      <w:r w:rsidRPr="009D22AC">
        <w:rPr>
          <w:rFonts w:ascii="Arial" w:hAnsi="Arial" w:cs="Arial"/>
          <w:color w:val="000000"/>
          <w:sz w:val="20"/>
          <w:szCs w:val="20"/>
        </w:rPr>
        <w:t xml:space="preserve">projektová dokumentace pro provádění stavby - 5x v tištěné podobě, vč. dokladové části v 1 paré, 2x digitální v otevřeném formátu (*.dwg, *.doc(x), *.xls(x)) a v uzavřeném formátu *.pdf </w:t>
      </w:r>
    </w:p>
    <w:p w:rsidR="003943D4" w:rsidRPr="009D22AC" w:rsidRDefault="003943D4" w:rsidP="003943D4">
      <w:pPr>
        <w:pStyle w:val="Odstavecseseznamem"/>
        <w:numPr>
          <w:ilvl w:val="0"/>
          <w:numId w:val="30"/>
        </w:numPr>
        <w:overflowPunct w:val="0"/>
        <w:autoSpaceDE w:val="0"/>
        <w:autoSpaceDN w:val="0"/>
        <w:adjustRightInd w:val="0"/>
        <w:spacing w:after="120" w:line="240" w:lineRule="auto"/>
        <w:ind w:left="567" w:hanging="425"/>
        <w:jc w:val="both"/>
        <w:textAlignment w:val="baseline"/>
        <w:rPr>
          <w:rFonts w:ascii="Arial" w:hAnsi="Arial" w:cs="Arial"/>
          <w:sz w:val="20"/>
          <w:szCs w:val="20"/>
        </w:rPr>
      </w:pPr>
      <w:r w:rsidRPr="009D22AC">
        <w:rPr>
          <w:rFonts w:ascii="Arial" w:hAnsi="Arial" w:cs="Arial"/>
          <w:sz w:val="20"/>
          <w:szCs w:val="20"/>
        </w:rPr>
        <w:t>Oceněný soupis prací – 1x v tištěné podobě, 2x digitální ve formátu *.xls(x), *.pdf a *.xml (exportní soubor z Aspe ve formátu XC4)</w:t>
      </w:r>
    </w:p>
    <w:p w:rsidR="003943D4" w:rsidRPr="009D22AC" w:rsidRDefault="003943D4" w:rsidP="003943D4">
      <w:pPr>
        <w:pStyle w:val="Odstavecseseznamem"/>
        <w:numPr>
          <w:ilvl w:val="0"/>
          <w:numId w:val="30"/>
        </w:numPr>
        <w:overflowPunct w:val="0"/>
        <w:autoSpaceDE w:val="0"/>
        <w:autoSpaceDN w:val="0"/>
        <w:adjustRightInd w:val="0"/>
        <w:spacing w:after="120" w:line="240" w:lineRule="auto"/>
        <w:ind w:left="567" w:hanging="425"/>
        <w:jc w:val="both"/>
        <w:textAlignment w:val="baseline"/>
        <w:rPr>
          <w:rFonts w:ascii="Arial" w:hAnsi="Arial" w:cs="Arial"/>
          <w:sz w:val="20"/>
          <w:szCs w:val="20"/>
        </w:rPr>
      </w:pPr>
      <w:r w:rsidRPr="009D22AC">
        <w:rPr>
          <w:rFonts w:ascii="Arial" w:hAnsi="Arial" w:cs="Arial"/>
          <w:sz w:val="20"/>
          <w:szCs w:val="20"/>
        </w:rPr>
        <w:t>Neoceněný soupis prací – 1x v tištěné podobě, 2x digitální ve formátu *.xls(x), *.pdf a *.xml (exportní soubor z Aspe ve formátu XC4)</w:t>
      </w:r>
    </w:p>
    <w:p w:rsidR="003943D4" w:rsidRPr="009D22AC" w:rsidRDefault="003943D4" w:rsidP="003943D4">
      <w:pPr>
        <w:overflowPunct w:val="0"/>
        <w:autoSpaceDE w:val="0"/>
        <w:autoSpaceDN w:val="0"/>
        <w:adjustRightInd w:val="0"/>
        <w:spacing w:after="120" w:line="240" w:lineRule="auto"/>
        <w:jc w:val="both"/>
        <w:textAlignment w:val="baseline"/>
        <w:rPr>
          <w:rFonts w:ascii="Arial" w:hAnsi="Arial" w:cs="Arial"/>
          <w:sz w:val="20"/>
          <w:szCs w:val="20"/>
        </w:rPr>
      </w:pPr>
      <w:r w:rsidRPr="009D22AC">
        <w:rPr>
          <w:rFonts w:ascii="Arial" w:hAnsi="Arial" w:cs="Arial"/>
          <w:sz w:val="20"/>
          <w:szCs w:val="20"/>
        </w:rPr>
        <w:t>Digitální podoba projektové dokumentace včetně soupisu prací a rozpočtu bude předána na USB flash disku v plném rozsahu tištěné podoby v počtu 2ks.</w:t>
      </w:r>
    </w:p>
    <w:p w:rsidR="003943D4" w:rsidRPr="009D22AC" w:rsidRDefault="003943D4" w:rsidP="003943D4">
      <w:pPr>
        <w:spacing w:after="120" w:line="240" w:lineRule="auto"/>
        <w:jc w:val="both"/>
        <w:rPr>
          <w:rFonts w:ascii="Arial" w:hAnsi="Arial" w:cs="Arial"/>
          <w:sz w:val="20"/>
          <w:szCs w:val="20"/>
        </w:rPr>
      </w:pPr>
      <w:r w:rsidRPr="009D22AC">
        <w:rPr>
          <w:rFonts w:ascii="Arial" w:hAnsi="Arial" w:cs="Arial"/>
          <w:sz w:val="20"/>
          <w:szCs w:val="20"/>
        </w:rPr>
        <w:t>Geodetické zaměření bude předáno v tištěné podobě a v digitální podobě na USB flash disku ve formátu *.dwg, resp. *.dgn, případně bude odevzdána vytyčovací síť stavby a vytyčované body ve formátu .doc, nebo .xls.</w:t>
      </w:r>
    </w:p>
    <w:p w:rsidR="003943D4" w:rsidRPr="009D22AC" w:rsidRDefault="003943D4" w:rsidP="003943D4">
      <w:pPr>
        <w:spacing w:after="120" w:line="240" w:lineRule="auto"/>
        <w:jc w:val="both"/>
        <w:rPr>
          <w:rFonts w:ascii="Arial" w:hAnsi="Arial" w:cs="Arial"/>
          <w:sz w:val="20"/>
          <w:szCs w:val="20"/>
        </w:rPr>
      </w:pPr>
    </w:p>
    <w:p w:rsidR="003943D4" w:rsidRPr="009D22AC" w:rsidRDefault="003943D4" w:rsidP="003943D4">
      <w:pPr>
        <w:spacing w:after="120" w:line="240" w:lineRule="auto"/>
        <w:jc w:val="both"/>
        <w:rPr>
          <w:rFonts w:ascii="Arial" w:hAnsi="Arial" w:cs="Arial"/>
          <w:b/>
          <w:sz w:val="20"/>
          <w:szCs w:val="20"/>
        </w:rPr>
      </w:pPr>
      <w:r w:rsidRPr="009D22AC">
        <w:rPr>
          <w:rFonts w:ascii="Arial" w:hAnsi="Arial" w:cs="Arial"/>
          <w:b/>
          <w:sz w:val="20"/>
          <w:szCs w:val="20"/>
        </w:rPr>
        <w:t>Výkon dozoru</w:t>
      </w:r>
      <w:r w:rsidR="006042A5">
        <w:rPr>
          <w:rFonts w:ascii="Arial" w:hAnsi="Arial" w:cs="Arial"/>
          <w:b/>
          <w:sz w:val="20"/>
          <w:szCs w:val="20"/>
        </w:rPr>
        <w:t xml:space="preserve"> projektanta</w:t>
      </w:r>
    </w:p>
    <w:p w:rsidR="003943D4" w:rsidRPr="009D22AC" w:rsidRDefault="003943D4" w:rsidP="003943D4">
      <w:pPr>
        <w:pStyle w:val="Zkladntextodsazen21"/>
        <w:spacing w:after="240"/>
        <w:ind w:left="0" w:firstLine="0"/>
        <w:rPr>
          <w:rFonts w:ascii="Arial" w:eastAsia="Calibri" w:hAnsi="Arial" w:cs="Arial"/>
          <w:sz w:val="20"/>
          <w:lang w:eastAsia="en-US"/>
        </w:rPr>
      </w:pPr>
      <w:r w:rsidRPr="009D22AC">
        <w:rPr>
          <w:rFonts w:ascii="Arial" w:eastAsia="Calibri" w:hAnsi="Arial" w:cs="Arial"/>
          <w:sz w:val="20"/>
          <w:lang w:eastAsia="en-US"/>
        </w:rPr>
        <w:t xml:space="preserve">Výkonem </w:t>
      </w:r>
      <w:r w:rsidR="008D7613" w:rsidRPr="009D22AC">
        <w:rPr>
          <w:rFonts w:ascii="Arial" w:eastAsia="Calibri" w:hAnsi="Arial" w:cs="Arial"/>
          <w:sz w:val="20"/>
          <w:lang w:eastAsia="en-US"/>
        </w:rPr>
        <w:t>dozoru</w:t>
      </w:r>
      <w:r w:rsidR="00A0399F">
        <w:rPr>
          <w:rFonts w:ascii="Arial" w:eastAsia="Calibri" w:hAnsi="Arial" w:cs="Arial"/>
          <w:sz w:val="20"/>
          <w:lang w:eastAsia="en-US"/>
        </w:rPr>
        <w:t xml:space="preserve"> projektanta</w:t>
      </w:r>
      <w:r w:rsidR="008D7613" w:rsidRPr="009D22AC">
        <w:rPr>
          <w:rFonts w:ascii="Arial" w:eastAsia="Calibri" w:hAnsi="Arial" w:cs="Arial"/>
          <w:sz w:val="20"/>
          <w:lang w:eastAsia="en-US"/>
        </w:rPr>
        <w:t xml:space="preserve"> (D</w:t>
      </w:r>
      <w:r w:rsidR="00A0399F">
        <w:rPr>
          <w:rFonts w:ascii="Arial" w:eastAsia="Calibri" w:hAnsi="Arial" w:cs="Arial"/>
          <w:sz w:val="20"/>
          <w:lang w:eastAsia="en-US"/>
        </w:rPr>
        <w:t>P</w:t>
      </w:r>
      <w:r w:rsidR="008D7613" w:rsidRPr="009D22AC">
        <w:rPr>
          <w:rFonts w:ascii="Arial" w:eastAsia="Calibri" w:hAnsi="Arial" w:cs="Arial"/>
          <w:sz w:val="20"/>
          <w:lang w:eastAsia="en-US"/>
        </w:rPr>
        <w:t>)</w:t>
      </w:r>
      <w:r w:rsidR="008D7613">
        <w:rPr>
          <w:rFonts w:ascii="Arial" w:eastAsia="Calibri" w:hAnsi="Arial" w:cs="Arial"/>
          <w:sz w:val="20"/>
          <w:lang w:eastAsia="en-US"/>
        </w:rPr>
        <w:t xml:space="preserve"> </w:t>
      </w:r>
      <w:r w:rsidRPr="009D22AC">
        <w:rPr>
          <w:rFonts w:ascii="Arial" w:eastAsia="Calibri" w:hAnsi="Arial" w:cs="Arial"/>
          <w:sz w:val="20"/>
          <w:lang w:eastAsia="en-US"/>
        </w:rPr>
        <w:t>se rozumí uskutečnění činností předpokládaných obecně závaznými právními předpisy a vyžadovaných objektivní stavebně-technickou situací, jakožto součinnost autora při realizaci stavby podle zpracovaného projektu. V rámci výkonu D</w:t>
      </w:r>
      <w:r w:rsidR="00A0399F">
        <w:rPr>
          <w:rFonts w:ascii="Arial" w:eastAsia="Calibri" w:hAnsi="Arial" w:cs="Arial"/>
          <w:sz w:val="20"/>
          <w:lang w:eastAsia="en-US"/>
        </w:rPr>
        <w:t>P</w:t>
      </w:r>
      <w:r w:rsidRPr="009D22AC">
        <w:rPr>
          <w:rFonts w:ascii="Arial" w:eastAsia="Calibri" w:hAnsi="Arial" w:cs="Arial"/>
          <w:sz w:val="20"/>
          <w:lang w:eastAsia="en-US"/>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rsidR="003943D4" w:rsidRPr="009D22AC" w:rsidRDefault="003943D4" w:rsidP="003943D4">
      <w:pPr>
        <w:pStyle w:val="Zkladntextodsazen21"/>
        <w:spacing w:after="240"/>
        <w:ind w:left="0" w:firstLine="0"/>
        <w:rPr>
          <w:rFonts w:ascii="Arial" w:eastAsia="Calibri" w:hAnsi="Arial" w:cs="Arial"/>
          <w:sz w:val="20"/>
          <w:lang w:eastAsia="en-US"/>
        </w:rPr>
      </w:pPr>
      <w:r w:rsidRPr="009D22AC">
        <w:rPr>
          <w:rFonts w:ascii="Arial" w:eastAsia="Calibri" w:hAnsi="Arial" w:cs="Arial"/>
          <w:sz w:val="20"/>
          <w:lang w:eastAsia="en-US"/>
        </w:rPr>
        <w:t>Zhotovitel je povinen při plnění D</w:t>
      </w:r>
      <w:r w:rsidR="00A0399F">
        <w:rPr>
          <w:rFonts w:ascii="Arial" w:eastAsia="Calibri" w:hAnsi="Arial" w:cs="Arial"/>
          <w:sz w:val="20"/>
          <w:lang w:eastAsia="en-US"/>
        </w:rPr>
        <w:t>P</w:t>
      </w:r>
      <w:r w:rsidRPr="009D22AC">
        <w:rPr>
          <w:rFonts w:ascii="Arial" w:eastAsia="Calibri" w:hAnsi="Arial" w:cs="Arial"/>
          <w:sz w:val="20"/>
          <w:lang w:eastAsia="en-US"/>
        </w:rPr>
        <w:t xml:space="preserve"> poskytnout svoji součinnost vždy bezodkladně poté, kdy bude k tomu zadavatelem vyzván nebo poté, kdy takovou potřebu sám zjistí.</w:t>
      </w:r>
    </w:p>
    <w:p w:rsidR="003943D4" w:rsidRPr="009D22AC" w:rsidRDefault="003943D4" w:rsidP="003943D4">
      <w:pPr>
        <w:pStyle w:val="Zkladntextodsazen21"/>
        <w:ind w:left="0" w:firstLine="0"/>
        <w:rPr>
          <w:rFonts w:ascii="Arial" w:eastAsia="Calibri" w:hAnsi="Arial" w:cs="Arial"/>
          <w:sz w:val="20"/>
          <w:lang w:eastAsia="en-US"/>
        </w:rPr>
      </w:pPr>
      <w:r w:rsidRPr="009D22AC">
        <w:rPr>
          <w:rFonts w:ascii="Arial" w:eastAsia="Calibri" w:hAnsi="Arial" w:cs="Arial"/>
          <w:sz w:val="20"/>
          <w:lang w:eastAsia="en-US"/>
        </w:rPr>
        <w:t>Předmětem výkonu D</w:t>
      </w:r>
      <w:r w:rsidR="00A0399F">
        <w:rPr>
          <w:rFonts w:ascii="Arial" w:eastAsia="Calibri" w:hAnsi="Arial" w:cs="Arial"/>
          <w:sz w:val="20"/>
          <w:lang w:eastAsia="en-US"/>
        </w:rPr>
        <w:t>P</w:t>
      </w:r>
      <w:r w:rsidRPr="009D22AC">
        <w:rPr>
          <w:rFonts w:ascii="Arial" w:eastAsia="Calibri" w:hAnsi="Arial" w:cs="Arial"/>
          <w:sz w:val="20"/>
          <w:lang w:eastAsia="en-US"/>
        </w:rPr>
        <w:t xml:space="preserve"> je především:</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účastnit se předání staveniště dodavateli</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dohled nad realizací díla</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lastRenderedPageBreak/>
        <w:t>kontrola dodržování projektové dokumentace s přihlédnutím na podmínky určené stavebním    povolením, souhlasem stavebního úřadu, případně nařízením nezbytných stavebních úprav</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posuzování postupu výstavby z technického hlediska a z hlediska časového plánu výstavby</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sledování a kontrola technických a kvalitativních parametrů stavby</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řešit drobné odchylky od projektu, které nebudou vyžadovat zpracování nového projektu případně jeho části nebo dodatku projektové dokumentace</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posuzovat návrhy zadavatele stavby na změny a odchylky v částech projektů zpracovávaných v rámci realizační dokumentace z pohledu dodržení technicko-ekonomických parametrů, dodržení lhůt výstavby, případně dalších údajů a ukazatelů</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vyjádření k požadavkům na zvětšený rozsah stavebních prací a dodávek materiálu oproti projektové dokumentaci</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 xml:space="preserve">účast na kontrolních dnech stavby </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 xml:space="preserve">účast na přejímacím řízení stavby a jejích dílčích částech, případné kolaudaci stavby a řádně spolupracovat při těchto řízeních </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provádění projekčních prací menšího rozsahu (doplňky a změny)</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poskytovat technické konzultace potřebné pro plynulost výstavby</w:t>
      </w:r>
    </w:p>
    <w:p w:rsidR="003943D4" w:rsidRPr="009D22AC" w:rsidRDefault="003943D4" w:rsidP="003943D4">
      <w:pPr>
        <w:pStyle w:val="Zkladntext"/>
        <w:numPr>
          <w:ilvl w:val="0"/>
          <w:numId w:val="31"/>
        </w:numPr>
        <w:tabs>
          <w:tab w:val="clear" w:pos="360"/>
          <w:tab w:val="num" w:pos="426"/>
          <w:tab w:val="num" w:pos="567"/>
        </w:tabs>
        <w:overflowPunct/>
        <w:autoSpaceDE/>
        <w:adjustRightInd/>
        <w:spacing w:after="0"/>
        <w:textAlignment w:val="auto"/>
        <w:rPr>
          <w:rFonts w:ascii="Arial" w:eastAsia="Calibri" w:hAnsi="Arial" w:cs="Arial"/>
          <w:sz w:val="20"/>
          <w:szCs w:val="20"/>
          <w:lang w:eastAsia="en-US"/>
        </w:rPr>
      </w:pPr>
      <w:r w:rsidRPr="009D22AC">
        <w:rPr>
          <w:rFonts w:ascii="Arial" w:eastAsia="Calibri" w:hAnsi="Arial" w:cs="Arial"/>
          <w:sz w:val="20"/>
          <w:szCs w:val="20"/>
          <w:lang w:eastAsia="en-US"/>
        </w:rPr>
        <w:t>konzultovat a podávat upřesnění při vypracování realizační dokumentace</w:t>
      </w:r>
    </w:p>
    <w:p w:rsidR="003943D4" w:rsidRPr="009D22AC" w:rsidRDefault="003943D4" w:rsidP="003943D4">
      <w:pPr>
        <w:pStyle w:val="Zkladntext"/>
        <w:numPr>
          <w:ilvl w:val="0"/>
          <w:numId w:val="31"/>
        </w:numPr>
        <w:tabs>
          <w:tab w:val="clear" w:pos="360"/>
          <w:tab w:val="num" w:pos="426"/>
          <w:tab w:val="num" w:pos="567"/>
        </w:tabs>
        <w:overflowPunct/>
        <w:autoSpaceDE/>
        <w:adjustRightInd/>
        <w:textAlignment w:val="auto"/>
        <w:rPr>
          <w:rFonts w:ascii="Arial" w:eastAsia="Calibri" w:hAnsi="Arial" w:cs="Arial"/>
          <w:sz w:val="20"/>
          <w:szCs w:val="20"/>
          <w:lang w:eastAsia="en-US"/>
        </w:rPr>
      </w:pPr>
      <w:r w:rsidRPr="009D22AC">
        <w:rPr>
          <w:rFonts w:ascii="Arial" w:eastAsia="Calibri" w:hAnsi="Arial" w:cs="Arial"/>
          <w:sz w:val="20"/>
          <w:szCs w:val="20"/>
          <w:lang w:eastAsia="en-US"/>
        </w:rPr>
        <w:t>zapisovat své návštěvy, prohlídky a posouzení stavby ve stavebním deníku, kam bude také uvádět jím zjištěné nedostatky a navržená opatření, pokud není výše dohodnuto jinak</w:t>
      </w:r>
    </w:p>
    <w:p w:rsidR="003943D4" w:rsidRPr="009D22AC" w:rsidRDefault="003943D4" w:rsidP="003943D4">
      <w:pPr>
        <w:pStyle w:val="Zkladntextodsazen21"/>
        <w:tabs>
          <w:tab w:val="left" w:pos="567"/>
        </w:tabs>
        <w:spacing w:after="240"/>
        <w:ind w:left="0" w:firstLine="0"/>
        <w:rPr>
          <w:rFonts w:ascii="Arial" w:eastAsia="Calibri" w:hAnsi="Arial" w:cs="Arial"/>
          <w:sz w:val="20"/>
          <w:lang w:eastAsia="en-US"/>
        </w:rPr>
      </w:pPr>
      <w:r w:rsidRPr="009D22AC">
        <w:rPr>
          <w:rFonts w:ascii="Arial" w:eastAsia="Calibri" w:hAnsi="Arial" w:cs="Arial"/>
          <w:sz w:val="20"/>
          <w:lang w:eastAsia="en-US"/>
        </w:rPr>
        <w:t>Zjistí-li autor při výkonu dozoru</w:t>
      </w:r>
      <w:r w:rsidR="00A0399F">
        <w:rPr>
          <w:rFonts w:ascii="Arial" w:eastAsia="Calibri" w:hAnsi="Arial" w:cs="Arial"/>
          <w:sz w:val="20"/>
          <w:lang w:eastAsia="en-US"/>
        </w:rPr>
        <w:t xml:space="preserve"> projektanta</w:t>
      </w:r>
      <w:r w:rsidRPr="009D22AC">
        <w:rPr>
          <w:rFonts w:ascii="Arial" w:eastAsia="Calibri" w:hAnsi="Arial" w:cs="Arial"/>
          <w:sz w:val="20"/>
          <w:lang w:eastAsia="en-US"/>
        </w:rPr>
        <w:t xml:space="preserve"> nedodržení projektové dokumentace stavby, uvědomí bez zbytečného odkladu o této skutečnosti zadavatele a zhotovitele stavby. V odůvodněných případech uvede stručnou charakteristiku porušení dokumentace a tomu odpovídající důsledky.</w:t>
      </w:r>
    </w:p>
    <w:p w:rsidR="003943D4" w:rsidRPr="009D22AC" w:rsidRDefault="003943D4" w:rsidP="003943D4">
      <w:pPr>
        <w:pStyle w:val="Zkladntextodsazen21"/>
        <w:tabs>
          <w:tab w:val="left" w:pos="567"/>
        </w:tabs>
        <w:spacing w:after="240"/>
        <w:ind w:left="0" w:firstLine="0"/>
        <w:rPr>
          <w:rFonts w:ascii="Arial" w:eastAsia="Calibri" w:hAnsi="Arial" w:cs="Arial"/>
          <w:sz w:val="20"/>
          <w:lang w:eastAsia="en-US"/>
        </w:rPr>
      </w:pPr>
      <w:r w:rsidRPr="009D22AC">
        <w:rPr>
          <w:rFonts w:ascii="Arial" w:eastAsia="Calibri" w:hAnsi="Arial" w:cs="Arial"/>
          <w:sz w:val="20"/>
          <w:lang w:eastAsia="en-US"/>
        </w:rPr>
        <w:t>D</w:t>
      </w:r>
      <w:r w:rsidR="00A0399F">
        <w:rPr>
          <w:rFonts w:ascii="Arial" w:eastAsia="Calibri" w:hAnsi="Arial" w:cs="Arial"/>
          <w:sz w:val="20"/>
          <w:lang w:eastAsia="en-US"/>
        </w:rPr>
        <w:t>P</w:t>
      </w:r>
      <w:r w:rsidRPr="009D22AC">
        <w:rPr>
          <w:rFonts w:ascii="Arial" w:eastAsia="Calibri" w:hAnsi="Arial" w:cs="Arial"/>
          <w:sz w:val="20"/>
          <w:lang w:eastAsia="en-US"/>
        </w:rPr>
        <w:t xml:space="preserve"> bude vykonáván na vyžádání ze strany zadavatele. Předmět, termín a místo výkonu D</w:t>
      </w:r>
      <w:r w:rsidR="00A0399F">
        <w:rPr>
          <w:rFonts w:ascii="Arial" w:eastAsia="Calibri" w:hAnsi="Arial" w:cs="Arial"/>
          <w:sz w:val="20"/>
          <w:lang w:eastAsia="en-US"/>
        </w:rPr>
        <w:t>P</w:t>
      </w:r>
      <w:r w:rsidRPr="009D22AC">
        <w:rPr>
          <w:rFonts w:ascii="Arial" w:eastAsia="Calibri" w:hAnsi="Arial" w:cs="Arial"/>
          <w:sz w:val="20"/>
          <w:lang w:eastAsia="en-US"/>
        </w:rPr>
        <w:t xml:space="preserve"> budou dohodnuty vždy individuálně při každé výzvě zadavatele.</w:t>
      </w:r>
    </w:p>
    <w:p w:rsidR="003943D4" w:rsidRPr="009D22AC" w:rsidRDefault="003943D4" w:rsidP="003943D4">
      <w:pPr>
        <w:pStyle w:val="Zkladntextodsazen21"/>
        <w:tabs>
          <w:tab w:val="left" w:pos="567"/>
        </w:tabs>
        <w:spacing w:after="240"/>
        <w:ind w:left="0" w:firstLine="0"/>
        <w:rPr>
          <w:rFonts w:ascii="Arial" w:eastAsia="Calibri" w:hAnsi="Arial" w:cs="Arial"/>
          <w:sz w:val="20"/>
          <w:lang w:eastAsia="en-US"/>
        </w:rPr>
      </w:pPr>
    </w:p>
    <w:p w:rsidR="003943D4" w:rsidRPr="009D22AC" w:rsidRDefault="003943D4" w:rsidP="003943D4">
      <w:pPr>
        <w:overflowPunct w:val="0"/>
        <w:autoSpaceDE w:val="0"/>
        <w:autoSpaceDN w:val="0"/>
        <w:adjustRightInd w:val="0"/>
        <w:spacing w:after="120" w:line="240" w:lineRule="auto"/>
        <w:contextualSpacing/>
        <w:jc w:val="both"/>
        <w:textAlignment w:val="baseline"/>
        <w:rPr>
          <w:rFonts w:ascii="Arial" w:hAnsi="Arial" w:cs="Arial"/>
          <w:b/>
          <w:sz w:val="20"/>
          <w:szCs w:val="20"/>
          <w:u w:val="single"/>
        </w:rPr>
      </w:pPr>
    </w:p>
    <w:p w:rsidR="003943D4" w:rsidRPr="009D22AC" w:rsidRDefault="003943D4" w:rsidP="003943D4">
      <w:pPr>
        <w:overflowPunct w:val="0"/>
        <w:autoSpaceDE w:val="0"/>
        <w:autoSpaceDN w:val="0"/>
        <w:adjustRightInd w:val="0"/>
        <w:spacing w:after="120" w:line="240" w:lineRule="auto"/>
        <w:contextualSpacing/>
        <w:jc w:val="both"/>
        <w:textAlignment w:val="baseline"/>
        <w:rPr>
          <w:rFonts w:ascii="Arial" w:hAnsi="Arial" w:cs="Arial"/>
          <w:b/>
          <w:sz w:val="20"/>
          <w:szCs w:val="20"/>
          <w:u w:val="single"/>
        </w:rPr>
      </w:pPr>
    </w:p>
    <w:p w:rsidR="003943D4" w:rsidRPr="009D22AC" w:rsidRDefault="003943D4" w:rsidP="003943D4">
      <w:pPr>
        <w:overflowPunct w:val="0"/>
        <w:autoSpaceDE w:val="0"/>
        <w:autoSpaceDN w:val="0"/>
        <w:adjustRightInd w:val="0"/>
        <w:spacing w:after="120" w:line="240" w:lineRule="auto"/>
        <w:contextualSpacing/>
        <w:jc w:val="both"/>
        <w:textAlignment w:val="baseline"/>
        <w:rPr>
          <w:rFonts w:ascii="Arial" w:hAnsi="Arial" w:cs="Arial"/>
          <w:b/>
          <w:sz w:val="20"/>
          <w:szCs w:val="20"/>
          <w:u w:val="single"/>
        </w:rPr>
      </w:pPr>
      <w:r w:rsidRPr="009D22AC">
        <w:rPr>
          <w:rFonts w:ascii="Arial" w:hAnsi="Arial" w:cs="Arial"/>
          <w:b/>
          <w:sz w:val="20"/>
          <w:szCs w:val="20"/>
          <w:u w:val="single"/>
        </w:rPr>
        <w:t xml:space="preserve">II/351 </w:t>
      </w:r>
      <w:r w:rsidR="00C40264">
        <w:rPr>
          <w:rFonts w:ascii="Arial" w:hAnsi="Arial" w:cs="Arial"/>
          <w:b/>
          <w:sz w:val="20"/>
          <w:szCs w:val="20"/>
          <w:u w:val="single"/>
        </w:rPr>
        <w:t xml:space="preserve">Průtahy </w:t>
      </w:r>
      <w:r w:rsidRPr="009D22AC">
        <w:rPr>
          <w:rFonts w:ascii="Arial" w:hAnsi="Arial" w:cs="Arial"/>
          <w:b/>
          <w:sz w:val="20"/>
          <w:szCs w:val="20"/>
          <w:u w:val="single"/>
        </w:rPr>
        <w:t>Dobkov, Počátky a Česká Bělá</w:t>
      </w:r>
    </w:p>
    <w:p w:rsidR="003943D4" w:rsidRPr="009D22AC" w:rsidRDefault="003943D4" w:rsidP="003943D4">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p>
    <w:p w:rsidR="003943D4" w:rsidRPr="009D22AC" w:rsidRDefault="003943D4" w:rsidP="003943D4">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53"/>
      </w:tblGrid>
      <w:tr w:rsidR="003943D4" w:rsidRPr="009D22AC" w:rsidTr="00EE468B">
        <w:trPr>
          <w:trHeight w:val="583"/>
        </w:trPr>
        <w:tc>
          <w:tcPr>
            <w:tcW w:w="9606" w:type="dxa"/>
            <w:gridSpan w:val="2"/>
            <w:shd w:val="clear" w:color="auto" w:fill="FFF2CC"/>
          </w:tcPr>
          <w:p w:rsidR="003943D4" w:rsidRPr="009D22AC" w:rsidRDefault="003943D4" w:rsidP="00EE468B">
            <w:pPr>
              <w:overflowPunct w:val="0"/>
              <w:autoSpaceDE w:val="0"/>
              <w:autoSpaceDN w:val="0"/>
              <w:adjustRightInd w:val="0"/>
              <w:spacing w:after="120" w:line="240" w:lineRule="auto"/>
              <w:contextualSpacing/>
              <w:jc w:val="center"/>
              <w:textAlignment w:val="baseline"/>
              <w:rPr>
                <w:rFonts w:ascii="Arial" w:eastAsia="Times New Roman" w:hAnsi="Arial" w:cs="Arial"/>
                <w:sz w:val="20"/>
                <w:szCs w:val="20"/>
                <w:lang w:eastAsia="cs-CZ"/>
              </w:rPr>
            </w:pPr>
            <w:r w:rsidRPr="009D22AC">
              <w:rPr>
                <w:rFonts w:ascii="Arial" w:hAnsi="Arial" w:cs="Arial"/>
                <w:b/>
                <w:sz w:val="20"/>
                <w:szCs w:val="20"/>
                <w:u w:val="single"/>
              </w:rPr>
              <w:t>Lhůty plnění</w:t>
            </w:r>
          </w:p>
        </w:tc>
      </w:tr>
      <w:tr w:rsidR="003943D4" w:rsidRPr="009D22AC" w:rsidTr="00EE468B">
        <w:tc>
          <w:tcPr>
            <w:tcW w:w="53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Zahájení realizace:</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ihned po nabytí účinnosti smlouvy</w:t>
            </w:r>
          </w:p>
        </w:tc>
      </w:tr>
      <w:tr w:rsidR="003943D4" w:rsidRPr="009D22AC" w:rsidTr="00EE468B">
        <w:tc>
          <w:tcPr>
            <w:tcW w:w="53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hAnsi="Arial" w:cs="Arial"/>
                <w:bCs/>
                <w:sz w:val="20"/>
                <w:szCs w:val="20"/>
              </w:rPr>
              <w:t>N</w:t>
            </w:r>
            <w:r w:rsidRPr="009D22AC">
              <w:rPr>
                <w:rFonts w:ascii="Arial" w:eastAsia="Times New Roman" w:hAnsi="Arial" w:cs="Arial"/>
                <w:sz w:val="20"/>
                <w:szCs w:val="20"/>
              </w:rPr>
              <w:t>ávrh technického řešení:</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 xml:space="preserve">do 3 týdnů od provedení sond </w:t>
            </w:r>
          </w:p>
        </w:tc>
      </w:tr>
      <w:tr w:rsidR="003943D4" w:rsidRPr="009D22AC" w:rsidTr="00EE468B">
        <w:trPr>
          <w:trHeight w:val="603"/>
        </w:trPr>
        <w:tc>
          <w:tcPr>
            <w:tcW w:w="53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Koncept projektové dokumentace pro povolení stavby:</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do 2 měsíců od návrhu technického řešení</w:t>
            </w:r>
          </w:p>
        </w:tc>
      </w:tr>
      <w:tr w:rsidR="003943D4" w:rsidRPr="009D22AC" w:rsidTr="00EE468B">
        <w:tc>
          <w:tcPr>
            <w:tcW w:w="53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Projektová dokumentace pro povolení stavby včetně projednání s dotčenými orgány státní správy a samosprávy</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 xml:space="preserve">do 60 dnů od předání konceptu projektové dokumentace pro povolení stavby </w:t>
            </w:r>
          </w:p>
        </w:tc>
      </w:tr>
      <w:tr w:rsidR="003943D4" w:rsidRPr="009D22AC" w:rsidTr="00EE468B">
        <w:tc>
          <w:tcPr>
            <w:tcW w:w="53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Podání žádosti o vydání SP</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 xml:space="preserve">do 15 dnů od předání čistopisu projektové dokumentace pro povolení stavby </w:t>
            </w:r>
          </w:p>
        </w:tc>
      </w:tr>
      <w:tr w:rsidR="003943D4" w:rsidRPr="009D22AC" w:rsidTr="00EE468B">
        <w:tc>
          <w:tcPr>
            <w:tcW w:w="53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rPr>
            </w:pPr>
            <w:r w:rsidRPr="009D22AC">
              <w:rPr>
                <w:rFonts w:ascii="Arial" w:eastAsia="Times New Roman" w:hAnsi="Arial" w:cs="Arial"/>
                <w:sz w:val="20"/>
                <w:szCs w:val="20"/>
              </w:rPr>
              <w:t xml:space="preserve">Projektová dokumentace pro provádění stavby </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lang w:eastAsia="cs-CZ"/>
              </w:rPr>
              <w:t>do 30 dnů od vydání nepravomocného SP</w:t>
            </w:r>
          </w:p>
        </w:tc>
      </w:tr>
      <w:tr w:rsidR="003943D4" w:rsidRPr="009D22AC" w:rsidTr="00EE468B">
        <w:tc>
          <w:tcPr>
            <w:tcW w:w="5353" w:type="dxa"/>
            <w:shd w:val="clear" w:color="auto" w:fill="auto"/>
          </w:tcPr>
          <w:p w:rsidR="003943D4" w:rsidRPr="009D22AC" w:rsidRDefault="003943D4" w:rsidP="00A0399F">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rPr>
              <w:t>Předpoklad zahájení výkonu dozoru</w:t>
            </w:r>
            <w:r w:rsidR="00A0399F">
              <w:rPr>
                <w:rFonts w:ascii="Arial" w:eastAsia="Times New Roman" w:hAnsi="Arial" w:cs="Arial"/>
                <w:sz w:val="20"/>
                <w:szCs w:val="20"/>
              </w:rPr>
              <w:t xml:space="preserve"> projektanta</w:t>
            </w:r>
            <w:r w:rsidRPr="009D22AC">
              <w:rPr>
                <w:rFonts w:ascii="Arial" w:eastAsia="Times New Roman" w:hAnsi="Arial" w:cs="Arial"/>
                <w:sz w:val="20"/>
                <w:szCs w:val="20"/>
              </w:rPr>
              <w:t>:</w:t>
            </w:r>
          </w:p>
        </w:tc>
        <w:tc>
          <w:tcPr>
            <w:tcW w:w="4253" w:type="dxa"/>
            <w:shd w:val="clear" w:color="auto" w:fill="auto"/>
          </w:tcPr>
          <w:p w:rsidR="003943D4" w:rsidRPr="009D22AC" w:rsidRDefault="003943D4" w:rsidP="00EE468B">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9D22AC">
              <w:rPr>
                <w:rFonts w:ascii="Arial" w:eastAsia="Times New Roman" w:hAnsi="Arial" w:cs="Arial"/>
                <w:sz w:val="20"/>
                <w:szCs w:val="20"/>
                <w:lang w:eastAsia="cs-CZ"/>
              </w:rPr>
              <w:t>do 60 měsíců od vydání pravomocného SP</w:t>
            </w:r>
          </w:p>
        </w:tc>
      </w:tr>
    </w:tbl>
    <w:p w:rsidR="003943D4" w:rsidRPr="009D22AC" w:rsidRDefault="003943D4" w:rsidP="003943D4">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p>
    <w:p w:rsidR="00B545BC" w:rsidRPr="009D22AC" w:rsidRDefault="00B545BC" w:rsidP="003943D4">
      <w:pPr>
        <w:tabs>
          <w:tab w:val="left" w:pos="993"/>
        </w:tabs>
        <w:spacing w:before="240" w:after="120"/>
        <w:jc w:val="both"/>
        <w:rPr>
          <w:rFonts w:ascii="Arial" w:hAnsi="Arial" w:cs="Arial"/>
          <w:b/>
          <w:sz w:val="20"/>
          <w:szCs w:val="20"/>
        </w:rPr>
      </w:pPr>
    </w:p>
    <w:sectPr w:rsidR="00B545BC" w:rsidRPr="009D22AC" w:rsidSect="0034703B">
      <w:headerReference w:type="default" r:id="rId7"/>
      <w:footerReference w:type="default" r:id="rId8"/>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8C604D">
      <w:rPr>
        <w:rFonts w:ascii="Arial" w:hAnsi="Arial" w:cs="Arial"/>
        <w:b/>
        <w:noProof/>
        <w:sz w:val="16"/>
        <w:szCs w:val="16"/>
      </w:rPr>
      <w:t>4</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8C604D">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87315C"/>
    <w:multiLevelType w:val="hybridMultilevel"/>
    <w:tmpl w:val="00CCEFB6"/>
    <w:lvl w:ilvl="0" w:tplc="BEDA31A8">
      <w:start w:val="1"/>
      <w:numFmt w:val="decimal"/>
      <w:lvlText w:val="%1."/>
      <w:lvlJc w:val="left"/>
      <w:pPr>
        <w:ind w:left="643"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8"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0"/>
  </w:num>
  <w:num w:numId="4">
    <w:abstractNumId w:val="14"/>
  </w:num>
  <w:num w:numId="5">
    <w:abstractNumId w:val="10"/>
  </w:num>
  <w:num w:numId="6">
    <w:abstractNumId w:val="13"/>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3"/>
  </w:num>
  <w:num w:numId="15">
    <w:abstractNumId w:val="19"/>
  </w:num>
  <w:num w:numId="16">
    <w:abstractNumId w:val="2"/>
  </w:num>
  <w:num w:numId="17">
    <w:abstractNumId w:val="8"/>
  </w:num>
  <w:num w:numId="18">
    <w:abstractNumId w:val="24"/>
  </w:num>
  <w:num w:numId="19">
    <w:abstractNumId w:val="18"/>
  </w:num>
  <w:num w:numId="20">
    <w:abstractNumId w:val="16"/>
  </w:num>
  <w:num w:numId="21">
    <w:abstractNumId w:val="3"/>
  </w:num>
  <w:num w:numId="22">
    <w:abstractNumId w:val="20"/>
  </w:num>
  <w:num w:numId="23">
    <w:abstractNumId w:val="17"/>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 w:numId="27">
    <w:abstractNumId w:val="21"/>
  </w:num>
  <w:num w:numId="28">
    <w:abstractNumId w:val="20"/>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31B59"/>
    <w:rsid w:val="00032DF2"/>
    <w:rsid w:val="00033EC2"/>
    <w:rsid w:val="00054DF3"/>
    <w:rsid w:val="00077603"/>
    <w:rsid w:val="00091A0B"/>
    <w:rsid w:val="00105330"/>
    <w:rsid w:val="001108AC"/>
    <w:rsid w:val="001310C6"/>
    <w:rsid w:val="00143858"/>
    <w:rsid w:val="00150F88"/>
    <w:rsid w:val="0016103B"/>
    <w:rsid w:val="00167A1E"/>
    <w:rsid w:val="00167F93"/>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703C3"/>
    <w:rsid w:val="002715B4"/>
    <w:rsid w:val="002819DD"/>
    <w:rsid w:val="00294439"/>
    <w:rsid w:val="002A2808"/>
    <w:rsid w:val="002A70F8"/>
    <w:rsid w:val="002D116F"/>
    <w:rsid w:val="002D2AC8"/>
    <w:rsid w:val="00322187"/>
    <w:rsid w:val="00335791"/>
    <w:rsid w:val="0034703B"/>
    <w:rsid w:val="00355D64"/>
    <w:rsid w:val="003634A2"/>
    <w:rsid w:val="003943D4"/>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E26C7"/>
    <w:rsid w:val="004F4618"/>
    <w:rsid w:val="005252AA"/>
    <w:rsid w:val="0052571B"/>
    <w:rsid w:val="005562DB"/>
    <w:rsid w:val="00575531"/>
    <w:rsid w:val="00580C51"/>
    <w:rsid w:val="005875BA"/>
    <w:rsid w:val="005A2999"/>
    <w:rsid w:val="005E469A"/>
    <w:rsid w:val="005E59F4"/>
    <w:rsid w:val="006042A5"/>
    <w:rsid w:val="00605337"/>
    <w:rsid w:val="0060692D"/>
    <w:rsid w:val="00627D75"/>
    <w:rsid w:val="00633927"/>
    <w:rsid w:val="00635E1D"/>
    <w:rsid w:val="00651DA9"/>
    <w:rsid w:val="00651F7A"/>
    <w:rsid w:val="00653586"/>
    <w:rsid w:val="00660B95"/>
    <w:rsid w:val="00683DAC"/>
    <w:rsid w:val="006916B1"/>
    <w:rsid w:val="006A0285"/>
    <w:rsid w:val="006A3AD9"/>
    <w:rsid w:val="00723546"/>
    <w:rsid w:val="007349F9"/>
    <w:rsid w:val="007462B8"/>
    <w:rsid w:val="007524A0"/>
    <w:rsid w:val="00756EC0"/>
    <w:rsid w:val="0076591D"/>
    <w:rsid w:val="00771D72"/>
    <w:rsid w:val="00781C90"/>
    <w:rsid w:val="00794F75"/>
    <w:rsid w:val="007D1374"/>
    <w:rsid w:val="007E6FEB"/>
    <w:rsid w:val="007F411D"/>
    <w:rsid w:val="007F463F"/>
    <w:rsid w:val="008023D2"/>
    <w:rsid w:val="00817C5F"/>
    <w:rsid w:val="008209FA"/>
    <w:rsid w:val="008307EA"/>
    <w:rsid w:val="00843BEC"/>
    <w:rsid w:val="00844B90"/>
    <w:rsid w:val="0085017D"/>
    <w:rsid w:val="008661DA"/>
    <w:rsid w:val="008742AE"/>
    <w:rsid w:val="0088350B"/>
    <w:rsid w:val="00884EBA"/>
    <w:rsid w:val="008B37FB"/>
    <w:rsid w:val="008B5E8C"/>
    <w:rsid w:val="008C604D"/>
    <w:rsid w:val="008D4372"/>
    <w:rsid w:val="008D7613"/>
    <w:rsid w:val="008E5B75"/>
    <w:rsid w:val="008F1380"/>
    <w:rsid w:val="008F2428"/>
    <w:rsid w:val="00903D67"/>
    <w:rsid w:val="009153D3"/>
    <w:rsid w:val="009333EF"/>
    <w:rsid w:val="00946275"/>
    <w:rsid w:val="009470C5"/>
    <w:rsid w:val="00955CD4"/>
    <w:rsid w:val="0095682B"/>
    <w:rsid w:val="00966055"/>
    <w:rsid w:val="00972FC3"/>
    <w:rsid w:val="00977F86"/>
    <w:rsid w:val="00981014"/>
    <w:rsid w:val="009B0C47"/>
    <w:rsid w:val="009B37C8"/>
    <w:rsid w:val="009D22AC"/>
    <w:rsid w:val="009E5449"/>
    <w:rsid w:val="009F7C2E"/>
    <w:rsid w:val="00A02A92"/>
    <w:rsid w:val="00A02C1A"/>
    <w:rsid w:val="00A0399F"/>
    <w:rsid w:val="00A111D2"/>
    <w:rsid w:val="00A258B6"/>
    <w:rsid w:val="00A44DF5"/>
    <w:rsid w:val="00A63D56"/>
    <w:rsid w:val="00A93CA0"/>
    <w:rsid w:val="00AA21EC"/>
    <w:rsid w:val="00AA42F6"/>
    <w:rsid w:val="00AA76D7"/>
    <w:rsid w:val="00AB286A"/>
    <w:rsid w:val="00AC4AB1"/>
    <w:rsid w:val="00AF5D3F"/>
    <w:rsid w:val="00B0273E"/>
    <w:rsid w:val="00B31119"/>
    <w:rsid w:val="00B3596C"/>
    <w:rsid w:val="00B41130"/>
    <w:rsid w:val="00B4147B"/>
    <w:rsid w:val="00B4322A"/>
    <w:rsid w:val="00B44286"/>
    <w:rsid w:val="00B545BC"/>
    <w:rsid w:val="00B64492"/>
    <w:rsid w:val="00B72CB0"/>
    <w:rsid w:val="00BD08E8"/>
    <w:rsid w:val="00BE3B79"/>
    <w:rsid w:val="00C040A0"/>
    <w:rsid w:val="00C0508D"/>
    <w:rsid w:val="00C3466B"/>
    <w:rsid w:val="00C34F5B"/>
    <w:rsid w:val="00C40264"/>
    <w:rsid w:val="00C52667"/>
    <w:rsid w:val="00C65520"/>
    <w:rsid w:val="00CB1CE3"/>
    <w:rsid w:val="00CE3341"/>
    <w:rsid w:val="00CF3EA0"/>
    <w:rsid w:val="00D1051F"/>
    <w:rsid w:val="00D21DBE"/>
    <w:rsid w:val="00D24A4F"/>
    <w:rsid w:val="00D27F79"/>
    <w:rsid w:val="00D674D6"/>
    <w:rsid w:val="00D83014"/>
    <w:rsid w:val="00D9018D"/>
    <w:rsid w:val="00DA5742"/>
    <w:rsid w:val="00DE107F"/>
    <w:rsid w:val="00DF3229"/>
    <w:rsid w:val="00E02F34"/>
    <w:rsid w:val="00E07484"/>
    <w:rsid w:val="00E12753"/>
    <w:rsid w:val="00E26473"/>
    <w:rsid w:val="00E336FE"/>
    <w:rsid w:val="00E36ADA"/>
    <w:rsid w:val="00EA03AD"/>
    <w:rsid w:val="00EC5DCC"/>
    <w:rsid w:val="00ED28F8"/>
    <w:rsid w:val="00ED43D1"/>
    <w:rsid w:val="00EE2E2A"/>
    <w:rsid w:val="00F06AAB"/>
    <w:rsid w:val="00F11900"/>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2738</Words>
  <Characters>16160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2</cp:revision>
  <cp:lastPrinted>2024-04-18T12:32:00Z</cp:lastPrinted>
  <dcterms:created xsi:type="dcterms:W3CDTF">2025-06-12T08:30:00Z</dcterms:created>
  <dcterms:modified xsi:type="dcterms:W3CDTF">2025-06-12T08:30:00Z</dcterms:modified>
</cp:coreProperties>
</file>