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B20D60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B20D60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20D60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B20D60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B20D60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CE4F6E" w:rsidRPr="00B20D60" w:rsidRDefault="00CE4F6E" w:rsidP="00CE4F6E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E334BE" w:rsidRDefault="00E334BE" w:rsidP="00E334BE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B20D60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                 </w:t>
      </w:r>
    </w:p>
    <w:p w:rsidR="002403AA" w:rsidRPr="002403AA" w:rsidRDefault="002403AA" w:rsidP="002403AA">
      <w:pPr>
        <w:tabs>
          <w:tab w:val="left" w:pos="1134"/>
        </w:tabs>
        <w:spacing w:before="120" w:after="120" w:line="240" w:lineRule="auto"/>
        <w:rPr>
          <w:rFonts w:ascii="Arial" w:eastAsia="Times New Roman" w:hAnsi="Arial" w:cs="Arial"/>
          <w:b/>
          <w:i/>
          <w:sz w:val="20"/>
          <w:szCs w:val="20"/>
          <w:u w:val="single"/>
          <w:lang w:eastAsia="cs-CZ"/>
        </w:rPr>
      </w:pPr>
      <w:r w:rsidRPr="002403AA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Stavba: „</w:t>
      </w:r>
      <w:r w:rsidRPr="002403AA">
        <w:rPr>
          <w:rFonts w:ascii="Arial" w:hAnsi="Arial" w:cs="Arial"/>
          <w:b/>
          <w:sz w:val="20"/>
          <w:szCs w:val="20"/>
          <w:u w:val="single"/>
        </w:rPr>
        <w:t>II/399 Šemíkovice – hr. kraje</w:t>
      </w:r>
      <w:r w:rsidRPr="002403AA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“</w:t>
      </w:r>
    </w:p>
    <w:p w:rsidR="002403AA" w:rsidRPr="002403AA" w:rsidRDefault="002403AA" w:rsidP="002403A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 xml:space="preserve">Předmětem stavby je oprava povrchu </w:t>
      </w:r>
      <w:r w:rsidRPr="002403AA">
        <w:rPr>
          <w:rFonts w:ascii="Arial" w:hAnsi="Arial" w:cs="Arial"/>
          <w:sz w:val="20"/>
          <w:szCs w:val="20"/>
        </w:rPr>
        <w:t xml:space="preserve">silnice II/399 v úseku od hranic kraje po obec Šemíkovice, okres Třebíč, kraj Vysočina, ve staničení km 32,250 - km 34,463, provedením recyklace za studena s přidáním cementu a asfaltového pojiva dle stanovení akreditovanou laboratoří, a pokládky asfaltobetonové ložné vrstvy ACL 16+ 60 mm a obrusné vrstvy ACO 11+ 40 mm. Niveleta bude recyklací za studena a následnou pokládkou HAV navýšena přibližně o 50 mm, stávající HAV budou odfrézována na úroveň -50 mm. Dále bude seříznuta a obnovena nezpevněná krajnice a opraven profil silniční příkopy. Propustky 36P – 39P budou vyčištěny, 36P – 38P betonová trouba DN 500 mm a 39P klenutý propustek šíře 1900 mm, u všech propustků bude nově provedena úprava vtoků a výtoků dlažbou z lomového kamene do betonu. Opravená vozovka zachová původní podélné sklony. Oprava silnice bude respektovat stávající hospodářské sjezdy splňující požadavky na zatrubnění a napojení na evidované polní cesty. </w:t>
      </w:r>
    </w:p>
    <w:p w:rsidR="002403AA" w:rsidRPr="002403AA" w:rsidRDefault="002403AA" w:rsidP="002403A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2403AA" w:rsidRPr="002403AA" w:rsidRDefault="002403AA" w:rsidP="002403A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2403AA" w:rsidRPr="002403AA" w:rsidRDefault="002403AA" w:rsidP="002403A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2403AA">
        <w:rPr>
          <w:rFonts w:ascii="Arial" w:hAnsi="Arial" w:cs="Arial"/>
          <w:b/>
          <w:i/>
          <w:sz w:val="20"/>
          <w:szCs w:val="20"/>
        </w:rPr>
        <w:t>Technické podmínky:</w:t>
      </w:r>
    </w:p>
    <w:p w:rsidR="002403AA" w:rsidRPr="002403AA" w:rsidRDefault="002403AA" w:rsidP="002403A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03AA" w:rsidRPr="002403AA" w:rsidRDefault="002403AA" w:rsidP="002403A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hAnsi="Arial" w:cs="Arial"/>
          <w:sz w:val="20"/>
          <w:szCs w:val="20"/>
        </w:rPr>
        <w:t>Stavba je rozdělena do stavebních objektů:</w:t>
      </w:r>
    </w:p>
    <w:p w:rsidR="002403AA" w:rsidRPr="002403AA" w:rsidRDefault="002403AA" w:rsidP="002403A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403AA" w:rsidRPr="002403AA" w:rsidRDefault="002403AA" w:rsidP="002403A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hAnsi="Arial" w:cs="Arial"/>
          <w:sz w:val="20"/>
          <w:szCs w:val="20"/>
        </w:rPr>
        <w:t xml:space="preserve">v členění: </w:t>
      </w:r>
    </w:p>
    <w:p w:rsidR="002403AA" w:rsidRPr="002403AA" w:rsidRDefault="002403AA" w:rsidP="002403AA">
      <w:pPr>
        <w:pStyle w:val="Odstavecseseznamem"/>
        <w:numPr>
          <w:ilvl w:val="0"/>
          <w:numId w:val="25"/>
        </w:num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hAnsi="Arial" w:cs="Arial"/>
          <w:sz w:val="20"/>
          <w:szCs w:val="20"/>
        </w:rPr>
        <w:t>SO 000 – Vedlejší a ostatní náklady</w:t>
      </w:r>
    </w:p>
    <w:p w:rsidR="002403AA" w:rsidRPr="002403AA" w:rsidRDefault="002403AA" w:rsidP="002403AA">
      <w:pPr>
        <w:pStyle w:val="Odstavecseseznamem"/>
        <w:numPr>
          <w:ilvl w:val="0"/>
          <w:numId w:val="25"/>
        </w:num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hAnsi="Arial" w:cs="Arial"/>
          <w:sz w:val="20"/>
          <w:szCs w:val="20"/>
        </w:rPr>
        <w:t>SO 100 – Komunikace</w:t>
      </w:r>
    </w:p>
    <w:p w:rsidR="002403AA" w:rsidRPr="002403AA" w:rsidRDefault="002403AA" w:rsidP="002403AA">
      <w:p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03AA" w:rsidRPr="002403AA" w:rsidRDefault="002403AA" w:rsidP="002403AA">
      <w:pPr>
        <w:pStyle w:val="Default"/>
        <w:rPr>
          <w:sz w:val="20"/>
          <w:szCs w:val="20"/>
        </w:rPr>
      </w:pPr>
    </w:p>
    <w:p w:rsidR="002403AA" w:rsidRPr="002403AA" w:rsidRDefault="002403AA" w:rsidP="002403AA">
      <w:pPr>
        <w:pStyle w:val="Default"/>
        <w:rPr>
          <w:b/>
          <w:sz w:val="20"/>
          <w:szCs w:val="20"/>
        </w:rPr>
      </w:pPr>
      <w:r w:rsidRPr="002403AA">
        <w:rPr>
          <w:b/>
          <w:sz w:val="20"/>
          <w:szCs w:val="20"/>
        </w:rPr>
        <w:t>SO 100 –  Komunikace</w:t>
      </w: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hAnsi="Arial" w:cs="Arial"/>
          <w:sz w:val="20"/>
          <w:szCs w:val="20"/>
        </w:rPr>
        <w:t>Vozovka je navržena v navýšené niveletě o 50 mm, tloušťka přidané ložné vrstvy ACL 16+ a obrusné vrstvy ACO 11+, po provedené RS CA a profilaci. V celém úseku bude provedeno snížení nivelety o 50 mm odfrézováním stávající HAV s odvozem na skládku investora, část materiálu bude použita na zpevnění krajnic a sjezdů, následně bude provedena recyklace za studena na místě dle ČSN 73 6147 v tloušťce 200 mm, položení ložné vrstvy ACL 16+ tloušťky 60 mm a obrusné vrstvy ACO 11+ tloušťky 40 mm. Nezpevněná krajnice bude provedena v šířce 500 mm z materiálu získaného odfrézováním stávající HAV v tloušťce 100 mm.</w:t>
      </w: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>Výškové vedení komunikací je v navýšené niveletě kopírující průběh stávající nivelety. Komunikace jsou navrženy ve střechovitém příčném sklonu 2,5 %. Niveleta zachovává stávající podélné sklony.</w:t>
      </w: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403AA">
        <w:rPr>
          <w:rFonts w:ascii="Arial" w:hAnsi="Arial" w:cs="Arial"/>
          <w:b/>
          <w:sz w:val="20"/>
          <w:szCs w:val="20"/>
        </w:rPr>
        <w:t>Šířkové uspořádání:</w:t>
      </w: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>Nový kryt je navržen ve stávající šířce 5,5 až 5,8 m. Silnice je navržená jako obousměrná komunikace.</w:t>
      </w: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403AA">
        <w:rPr>
          <w:rFonts w:ascii="Arial" w:hAnsi="Arial" w:cs="Arial"/>
          <w:b/>
          <w:sz w:val="20"/>
          <w:szCs w:val="20"/>
        </w:rPr>
        <w:t>Konstrukční skladby:</w:t>
      </w: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>Komunikace je navržena ve střechovitém příčném sklonu 2,5 %. Konstrukce povrchu dle TP 170.</w:t>
      </w:r>
    </w:p>
    <w:p w:rsidR="002403AA" w:rsidRPr="002403AA" w:rsidRDefault="002403AA" w:rsidP="002403AA">
      <w:pPr>
        <w:pStyle w:val="Default"/>
        <w:rPr>
          <w:b/>
          <w:sz w:val="20"/>
          <w:szCs w:val="20"/>
        </w:rPr>
      </w:pPr>
    </w:p>
    <w:p w:rsidR="002403AA" w:rsidRPr="002403AA" w:rsidRDefault="002403AA" w:rsidP="002403AA">
      <w:pPr>
        <w:pStyle w:val="Default"/>
        <w:rPr>
          <w:b/>
          <w:sz w:val="20"/>
          <w:szCs w:val="20"/>
        </w:rPr>
      </w:pPr>
    </w:p>
    <w:p w:rsidR="002403AA" w:rsidRPr="002403AA" w:rsidRDefault="002403AA" w:rsidP="002403AA">
      <w:pPr>
        <w:pStyle w:val="Default"/>
        <w:rPr>
          <w:b/>
          <w:sz w:val="20"/>
          <w:szCs w:val="20"/>
        </w:rPr>
      </w:pPr>
      <w:r w:rsidRPr="002403AA">
        <w:rPr>
          <w:b/>
          <w:sz w:val="20"/>
          <w:szCs w:val="20"/>
        </w:rPr>
        <w:t xml:space="preserve">Konstrukce vozovky: </w:t>
      </w:r>
    </w:p>
    <w:p w:rsidR="002403AA" w:rsidRPr="002403AA" w:rsidRDefault="002403AA" w:rsidP="002403AA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403AA">
        <w:rPr>
          <w:sz w:val="20"/>
          <w:szCs w:val="20"/>
        </w:rPr>
        <w:t>Asfaltový beton pro obrusné vrstvy (50/70)</w:t>
      </w:r>
      <w:r w:rsidRPr="002403AA">
        <w:rPr>
          <w:sz w:val="20"/>
          <w:szCs w:val="20"/>
        </w:rPr>
        <w:tab/>
        <w:t xml:space="preserve">ACO 11+ </w:t>
      </w:r>
      <w:r w:rsidRPr="002403AA">
        <w:rPr>
          <w:sz w:val="20"/>
          <w:szCs w:val="20"/>
        </w:rPr>
        <w:tab/>
        <w:t xml:space="preserve">40 mm </w:t>
      </w:r>
      <w:r w:rsidRPr="002403AA">
        <w:rPr>
          <w:sz w:val="20"/>
          <w:szCs w:val="20"/>
        </w:rPr>
        <w:tab/>
        <w:t xml:space="preserve">ČSN EN 13108-1 </w:t>
      </w:r>
    </w:p>
    <w:p w:rsidR="002403AA" w:rsidRPr="002403AA" w:rsidRDefault="002403AA" w:rsidP="002403AA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403AA">
        <w:rPr>
          <w:sz w:val="20"/>
          <w:szCs w:val="20"/>
        </w:rPr>
        <w:t>Spojovací postřik z asf. emulze</w:t>
      </w:r>
      <w:r w:rsidRPr="002403AA">
        <w:rPr>
          <w:sz w:val="20"/>
          <w:szCs w:val="20"/>
        </w:rPr>
        <w:tab/>
        <w:t>PS-E</w:t>
      </w:r>
      <w:r w:rsidRPr="002403AA">
        <w:rPr>
          <w:sz w:val="20"/>
          <w:szCs w:val="20"/>
        </w:rPr>
        <w:tab/>
        <w:t xml:space="preserve">0,5 kg/m2 </w:t>
      </w:r>
      <w:r w:rsidRPr="002403AA">
        <w:rPr>
          <w:sz w:val="20"/>
          <w:szCs w:val="20"/>
        </w:rPr>
        <w:tab/>
        <w:t xml:space="preserve">ČSN 73 6129 </w:t>
      </w:r>
    </w:p>
    <w:p w:rsidR="002403AA" w:rsidRPr="002403AA" w:rsidRDefault="002403AA" w:rsidP="002403AA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403AA">
        <w:rPr>
          <w:sz w:val="20"/>
          <w:szCs w:val="20"/>
        </w:rPr>
        <w:t>Asfaltový beton pro ložné vrstvy (50/70)</w:t>
      </w:r>
      <w:r w:rsidRPr="002403AA">
        <w:rPr>
          <w:sz w:val="20"/>
          <w:szCs w:val="20"/>
        </w:rPr>
        <w:tab/>
        <w:t xml:space="preserve">ACL 16+ </w:t>
      </w:r>
      <w:r w:rsidRPr="002403AA">
        <w:rPr>
          <w:sz w:val="20"/>
          <w:szCs w:val="20"/>
        </w:rPr>
        <w:tab/>
        <w:t xml:space="preserve">60 mm </w:t>
      </w:r>
      <w:r w:rsidRPr="002403AA">
        <w:rPr>
          <w:sz w:val="20"/>
          <w:szCs w:val="20"/>
        </w:rPr>
        <w:tab/>
        <w:t xml:space="preserve">ČSN EN 13108-1 </w:t>
      </w:r>
    </w:p>
    <w:p w:rsidR="002403AA" w:rsidRPr="002403AA" w:rsidRDefault="002403AA" w:rsidP="002403AA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  <w:r w:rsidRPr="002403AA">
        <w:rPr>
          <w:sz w:val="20"/>
          <w:szCs w:val="20"/>
        </w:rPr>
        <w:t xml:space="preserve">Recyklace za studena na místě                                              RS CA       200 mm     TP 208 </w:t>
      </w:r>
    </w:p>
    <w:p w:rsidR="002403AA" w:rsidRPr="002403AA" w:rsidRDefault="002403AA" w:rsidP="002403AA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  <w:u w:val="single"/>
        </w:rPr>
      </w:pPr>
      <w:r w:rsidRPr="002403AA">
        <w:rPr>
          <w:sz w:val="20"/>
          <w:szCs w:val="20"/>
          <w:u w:val="single"/>
        </w:rPr>
        <w:t>Rozfrézování povrchu na hloubku cca 200 mm, po snížení nivelety odfrézováním na -50 mm</w:t>
      </w:r>
      <w:r w:rsidRPr="002403AA">
        <w:rPr>
          <w:sz w:val="20"/>
          <w:szCs w:val="20"/>
          <w:u w:val="single"/>
        </w:rPr>
        <w:tab/>
        <w:t xml:space="preserve"> </w:t>
      </w:r>
      <w:r w:rsidRPr="002403AA">
        <w:rPr>
          <w:sz w:val="20"/>
          <w:szCs w:val="20"/>
          <w:u w:val="single"/>
        </w:rPr>
        <w:tab/>
      </w:r>
      <w:r w:rsidRPr="002403AA">
        <w:rPr>
          <w:sz w:val="20"/>
          <w:szCs w:val="20"/>
          <w:u w:val="single"/>
        </w:rPr>
        <w:tab/>
      </w:r>
    </w:p>
    <w:p w:rsidR="002403AA" w:rsidRPr="002403AA" w:rsidRDefault="002403AA" w:rsidP="002403AA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403AA">
        <w:rPr>
          <w:rFonts w:ascii="Arial" w:hAnsi="Arial" w:cs="Arial"/>
          <w:b/>
          <w:bCs/>
          <w:sz w:val="20"/>
          <w:szCs w:val="20"/>
        </w:rPr>
        <w:t xml:space="preserve">Celkem </w:t>
      </w:r>
      <w:r w:rsidRPr="002403AA">
        <w:rPr>
          <w:rFonts w:ascii="Arial" w:hAnsi="Arial" w:cs="Arial"/>
          <w:b/>
          <w:bCs/>
          <w:sz w:val="20"/>
          <w:szCs w:val="20"/>
        </w:rPr>
        <w:tab/>
        <w:t xml:space="preserve">                                                                                 300,0 mm</w:t>
      </w:r>
    </w:p>
    <w:p w:rsidR="002403AA" w:rsidRPr="002403AA" w:rsidRDefault="002403AA" w:rsidP="002403AA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2403AA" w:rsidRPr="002403AA" w:rsidRDefault="002403AA" w:rsidP="002403AA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hAnsi="Arial" w:cs="Arial"/>
          <w:sz w:val="20"/>
          <w:szCs w:val="20"/>
        </w:rPr>
        <w:t xml:space="preserve">V místech určených TDS budou provedeny </w:t>
      </w:r>
      <w:r w:rsidRPr="002403AA">
        <w:rPr>
          <w:rFonts w:ascii="Arial" w:hAnsi="Arial" w:cs="Arial"/>
          <w:b/>
          <w:sz w:val="20"/>
          <w:szCs w:val="20"/>
        </w:rPr>
        <w:t>lokální sanace</w:t>
      </w:r>
      <w:r w:rsidRPr="002403AA">
        <w:rPr>
          <w:rFonts w:ascii="Arial" w:hAnsi="Arial" w:cs="Arial"/>
          <w:sz w:val="20"/>
          <w:szCs w:val="20"/>
        </w:rPr>
        <w:t xml:space="preserve"> pod recyklací – předpoklad cca 10% </w:t>
      </w:r>
    </w:p>
    <w:p w:rsidR="002403AA" w:rsidRPr="002403AA" w:rsidRDefault="002403AA" w:rsidP="002403AA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hAnsi="Arial" w:cs="Arial"/>
          <w:sz w:val="20"/>
          <w:szCs w:val="20"/>
        </w:rPr>
        <w:t xml:space="preserve">Štěrkodrť                                                                            ŠD 0/63 250 mm            ČSN EN 13 108-1 </w:t>
      </w:r>
    </w:p>
    <w:p w:rsidR="002403AA" w:rsidRPr="002403AA" w:rsidRDefault="002403AA" w:rsidP="002403AA">
      <w:pPr>
        <w:tabs>
          <w:tab w:val="left" w:pos="1778"/>
          <w:tab w:val="left" w:pos="6237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hAnsi="Arial" w:cs="Arial"/>
          <w:sz w:val="20"/>
          <w:szCs w:val="20"/>
        </w:rPr>
        <w:t>Štěrkodrť                                                                            ŠD 0/63 250 mm            ČSN EN 13 108-1</w:t>
      </w:r>
    </w:p>
    <w:p w:rsidR="002403AA" w:rsidRPr="002403AA" w:rsidRDefault="002403AA" w:rsidP="002403AA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</w:p>
    <w:p w:rsidR="002403AA" w:rsidRPr="002403AA" w:rsidRDefault="002403AA" w:rsidP="002403AA">
      <w:pPr>
        <w:pStyle w:val="Default"/>
        <w:tabs>
          <w:tab w:val="left" w:pos="5245"/>
          <w:tab w:val="left" w:pos="6237"/>
          <w:tab w:val="left" w:pos="7371"/>
        </w:tabs>
        <w:rPr>
          <w:sz w:val="20"/>
          <w:szCs w:val="20"/>
        </w:rPr>
      </w:pP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403AA">
        <w:rPr>
          <w:rFonts w:ascii="Arial" w:hAnsi="Arial" w:cs="Arial"/>
          <w:b/>
          <w:sz w:val="20"/>
          <w:szCs w:val="20"/>
        </w:rPr>
        <w:t>Odvodnění komunikace:</w:t>
      </w:r>
    </w:p>
    <w:p w:rsidR="002403AA" w:rsidRPr="002403AA" w:rsidRDefault="002403AA" w:rsidP="002403AA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>Odvodnění silnice bude zachováno stávající. Silnice bude odvodněna příčným a podélným sklonem na terén a do stávajících podélných příkopu, které budou reprofilovány.</w:t>
      </w:r>
    </w:p>
    <w:p w:rsidR="002403AA" w:rsidRPr="002403AA" w:rsidRDefault="002403AA" w:rsidP="002403AA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403AA" w:rsidRPr="002403AA" w:rsidRDefault="002403AA" w:rsidP="002403AA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u w:val="single"/>
          <w:lang w:eastAsia="cs-CZ"/>
        </w:rPr>
        <w:t>Svislé a vodorovné dopravní značení:</w:t>
      </w:r>
    </w:p>
    <w:p w:rsidR="002403AA" w:rsidRPr="002403AA" w:rsidRDefault="002403AA" w:rsidP="002403AA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 xml:space="preserve">Svislé dopravní značení bude zachováno stávající. Budou doplněny směrové sloupky Z11a a Z11b a na sjezdech na polní cesty, uvedené v KM, sloupky v červené barvě Z11c a Z11d. </w:t>
      </w:r>
    </w:p>
    <w:p w:rsidR="002403AA" w:rsidRPr="002403AA" w:rsidRDefault="002403AA" w:rsidP="002403AA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>Vodorovné dopravní značení bude provedeno v barvě.</w:t>
      </w:r>
    </w:p>
    <w:p w:rsidR="002403AA" w:rsidRPr="002403AA" w:rsidRDefault="002403AA" w:rsidP="002403AA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2403AA" w:rsidRPr="002403AA" w:rsidRDefault="002403AA" w:rsidP="002403AA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b/>
          <w:sz w:val="20"/>
          <w:szCs w:val="20"/>
          <w:lang w:eastAsia="cs-CZ"/>
        </w:rPr>
        <w:t>Dopravně inženýrská opatření (DIO) – součást SO 000</w:t>
      </w:r>
    </w:p>
    <w:p w:rsidR="002403AA" w:rsidRPr="002403AA" w:rsidRDefault="002403AA" w:rsidP="002403AA">
      <w:pPr>
        <w:tabs>
          <w:tab w:val="left" w:pos="623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>Návrh dopravních opatření je součástí dodavatelské činnosti zhotovitele stavby. Konkrétní postup prací včetně časového harmonogramu a podrobného návrhu DIO bude součástí dokumentace zhotovitele. Návrh dopravních opatření bude v souladu s TP 66. Současně je však třeba zajistit přístup na sousední pozemky zajištěním přístupu pro pěší a zachováním možností příjezdu vozidel IZS.</w:t>
      </w:r>
    </w:p>
    <w:p w:rsidR="002403AA" w:rsidRPr="002403AA" w:rsidRDefault="002403AA" w:rsidP="002403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03AA">
        <w:rPr>
          <w:rFonts w:ascii="Arial" w:hAnsi="Arial" w:cs="Arial"/>
          <w:sz w:val="20"/>
          <w:szCs w:val="20"/>
        </w:rPr>
        <w:t xml:space="preserve">Stavba bude prováděna za úplného vyloučení provozu v jedné etapě. </w:t>
      </w:r>
    </w:p>
    <w:p w:rsidR="002403AA" w:rsidRPr="002403AA" w:rsidRDefault="002403AA" w:rsidP="002403AA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</w:p>
    <w:p w:rsidR="002403AA" w:rsidRPr="002403AA" w:rsidRDefault="002403AA" w:rsidP="002403A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Předpokládá se souběh realizace s uzavírkou mostu (most ev.č. 399-004). Oprava silnice bude termínově koordinována s rekonstrukcí mostu.</w:t>
      </w:r>
      <w:r w:rsidRPr="002403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2403AA" w:rsidRPr="002403AA" w:rsidRDefault="002403AA" w:rsidP="002403AA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</w:p>
    <w:p w:rsidR="002403AA" w:rsidRPr="002403AA" w:rsidRDefault="002403AA" w:rsidP="002403AA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  <w:r w:rsidRPr="002403AA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  <w:t>Zadávací podklady</w:t>
      </w:r>
    </w:p>
    <w:p w:rsidR="002403AA" w:rsidRPr="002403AA" w:rsidRDefault="002403AA" w:rsidP="002403AA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cs-CZ"/>
        </w:rPr>
      </w:pPr>
    </w:p>
    <w:p w:rsidR="002403AA" w:rsidRPr="002403AA" w:rsidRDefault="002403AA" w:rsidP="002403A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>Požadavky na opravu silnice jsou specifikovány v zadávací dokumentaci výběrového řízení.</w:t>
      </w:r>
    </w:p>
    <w:p w:rsidR="002403AA" w:rsidRPr="002403AA" w:rsidRDefault="002403AA" w:rsidP="002403A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403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2403AA" w:rsidRPr="002403AA" w:rsidRDefault="002403AA" w:rsidP="002403AA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2403AA" w:rsidRPr="002403AA" w:rsidRDefault="002403AA" w:rsidP="00E334BE">
      <w:pPr>
        <w:keepNext/>
        <w:tabs>
          <w:tab w:val="left" w:pos="993"/>
        </w:tabs>
        <w:spacing w:after="12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bookmarkStart w:id="0" w:name="_GoBack"/>
      <w:bookmarkEnd w:id="0"/>
    </w:p>
    <w:sectPr w:rsidR="002403AA" w:rsidRPr="002403AA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2403AA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2403AA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11C02"/>
    <w:multiLevelType w:val="hybridMultilevel"/>
    <w:tmpl w:val="03264566"/>
    <w:lvl w:ilvl="0" w:tplc="2444B4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A3D30"/>
    <w:multiLevelType w:val="hybridMultilevel"/>
    <w:tmpl w:val="66CE58B0"/>
    <w:lvl w:ilvl="0" w:tplc="50BEF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71966"/>
    <w:multiLevelType w:val="hybridMultilevel"/>
    <w:tmpl w:val="05D87B0E"/>
    <w:lvl w:ilvl="0" w:tplc="D99EFAC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F0C94"/>
    <w:multiLevelType w:val="hybridMultilevel"/>
    <w:tmpl w:val="732CC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5A782D"/>
    <w:multiLevelType w:val="hybridMultilevel"/>
    <w:tmpl w:val="5860EF68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0"/>
  </w:num>
  <w:num w:numId="4">
    <w:abstractNumId w:val="17"/>
  </w:num>
  <w:num w:numId="5">
    <w:abstractNumId w:val="13"/>
  </w:num>
  <w:num w:numId="6">
    <w:abstractNumId w:val="16"/>
  </w:num>
  <w:num w:numId="7">
    <w:abstractNumId w:val="15"/>
  </w:num>
  <w:num w:numId="8">
    <w:abstractNumId w:val="6"/>
  </w:num>
  <w:num w:numId="9">
    <w:abstractNumId w:val="14"/>
  </w:num>
  <w:num w:numId="10">
    <w:abstractNumId w:val="5"/>
  </w:num>
  <w:num w:numId="11">
    <w:abstractNumId w:val="7"/>
  </w:num>
  <w:num w:numId="12">
    <w:abstractNumId w:val="2"/>
  </w:num>
  <w:num w:numId="13">
    <w:abstractNumId w:val="9"/>
  </w:num>
  <w:num w:numId="14">
    <w:abstractNumId w:val="22"/>
  </w:num>
  <w:num w:numId="15">
    <w:abstractNumId w:val="20"/>
  </w:num>
  <w:num w:numId="16">
    <w:abstractNumId w:val="4"/>
  </w:num>
  <w:num w:numId="17">
    <w:abstractNumId w:val="10"/>
  </w:num>
  <w:num w:numId="18">
    <w:abstractNumId w:val="23"/>
  </w:num>
  <w:num w:numId="19">
    <w:abstractNumId w:val="19"/>
  </w:num>
  <w:num w:numId="20">
    <w:abstractNumId w:val="8"/>
  </w:num>
  <w:num w:numId="21">
    <w:abstractNumId w:val="24"/>
  </w:num>
  <w:num w:numId="22">
    <w:abstractNumId w:val="1"/>
  </w:num>
  <w:num w:numId="23">
    <w:abstractNumId w:val="18"/>
  </w:num>
  <w:num w:numId="24">
    <w:abstractNumId w:val="1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093408"/>
    <w:rsid w:val="00100AEC"/>
    <w:rsid w:val="00105330"/>
    <w:rsid w:val="001310C6"/>
    <w:rsid w:val="00143858"/>
    <w:rsid w:val="00150F88"/>
    <w:rsid w:val="00160457"/>
    <w:rsid w:val="0016103B"/>
    <w:rsid w:val="00162E5A"/>
    <w:rsid w:val="00172C17"/>
    <w:rsid w:val="00174D7F"/>
    <w:rsid w:val="00186571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0650"/>
    <w:rsid w:val="00227F69"/>
    <w:rsid w:val="002403AA"/>
    <w:rsid w:val="00245CC3"/>
    <w:rsid w:val="0024717C"/>
    <w:rsid w:val="002505CD"/>
    <w:rsid w:val="002819DD"/>
    <w:rsid w:val="00294439"/>
    <w:rsid w:val="002A2808"/>
    <w:rsid w:val="002A70F8"/>
    <w:rsid w:val="002C47D4"/>
    <w:rsid w:val="002D116F"/>
    <w:rsid w:val="002D2AC8"/>
    <w:rsid w:val="002F6E91"/>
    <w:rsid w:val="00322187"/>
    <w:rsid w:val="0033064E"/>
    <w:rsid w:val="00335791"/>
    <w:rsid w:val="003634A2"/>
    <w:rsid w:val="003A6635"/>
    <w:rsid w:val="003B3520"/>
    <w:rsid w:val="003B523E"/>
    <w:rsid w:val="003C0016"/>
    <w:rsid w:val="003D36F1"/>
    <w:rsid w:val="003F204B"/>
    <w:rsid w:val="00405F21"/>
    <w:rsid w:val="00413BFA"/>
    <w:rsid w:val="004301E9"/>
    <w:rsid w:val="0043662A"/>
    <w:rsid w:val="00437E4E"/>
    <w:rsid w:val="00487EB6"/>
    <w:rsid w:val="0049531C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B6382"/>
    <w:rsid w:val="005C7610"/>
    <w:rsid w:val="005E469A"/>
    <w:rsid w:val="005E47C0"/>
    <w:rsid w:val="005E59F4"/>
    <w:rsid w:val="00605337"/>
    <w:rsid w:val="0060692D"/>
    <w:rsid w:val="00615933"/>
    <w:rsid w:val="00627D75"/>
    <w:rsid w:val="00633927"/>
    <w:rsid w:val="00635E1D"/>
    <w:rsid w:val="00641377"/>
    <w:rsid w:val="00651DA9"/>
    <w:rsid w:val="00651F7A"/>
    <w:rsid w:val="00660B95"/>
    <w:rsid w:val="006916B1"/>
    <w:rsid w:val="006A0285"/>
    <w:rsid w:val="006A3AD9"/>
    <w:rsid w:val="00721988"/>
    <w:rsid w:val="00723546"/>
    <w:rsid w:val="007349F9"/>
    <w:rsid w:val="00756EC0"/>
    <w:rsid w:val="0076591D"/>
    <w:rsid w:val="00771D72"/>
    <w:rsid w:val="007727C7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1C8E"/>
    <w:rsid w:val="009333EF"/>
    <w:rsid w:val="00936F34"/>
    <w:rsid w:val="00946275"/>
    <w:rsid w:val="009470C5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15654"/>
    <w:rsid w:val="00A258B6"/>
    <w:rsid w:val="00A44DF5"/>
    <w:rsid w:val="00A93CA0"/>
    <w:rsid w:val="00AA21EC"/>
    <w:rsid w:val="00AA42F6"/>
    <w:rsid w:val="00AA76D7"/>
    <w:rsid w:val="00AF0D7C"/>
    <w:rsid w:val="00AF5D3F"/>
    <w:rsid w:val="00B0273E"/>
    <w:rsid w:val="00B20D60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C040A0"/>
    <w:rsid w:val="00C0508D"/>
    <w:rsid w:val="00C34F5B"/>
    <w:rsid w:val="00C52667"/>
    <w:rsid w:val="00C65520"/>
    <w:rsid w:val="00CB1CE3"/>
    <w:rsid w:val="00CE4F6E"/>
    <w:rsid w:val="00CF3EA0"/>
    <w:rsid w:val="00D1051F"/>
    <w:rsid w:val="00D21DBE"/>
    <w:rsid w:val="00D24A4F"/>
    <w:rsid w:val="00D44AAC"/>
    <w:rsid w:val="00D674D6"/>
    <w:rsid w:val="00D7653D"/>
    <w:rsid w:val="00D83014"/>
    <w:rsid w:val="00DA5742"/>
    <w:rsid w:val="00E02F34"/>
    <w:rsid w:val="00E12753"/>
    <w:rsid w:val="00E26473"/>
    <w:rsid w:val="00E334BE"/>
    <w:rsid w:val="00E336FE"/>
    <w:rsid w:val="00E36ADA"/>
    <w:rsid w:val="00E4411A"/>
    <w:rsid w:val="00E47E21"/>
    <w:rsid w:val="00EA03AD"/>
    <w:rsid w:val="00EC5DCC"/>
    <w:rsid w:val="00ED28F8"/>
    <w:rsid w:val="00ED43D1"/>
    <w:rsid w:val="00EE2E2A"/>
    <w:rsid w:val="00F11900"/>
    <w:rsid w:val="00F15CA5"/>
    <w:rsid w:val="00F22E46"/>
    <w:rsid w:val="00F230F4"/>
    <w:rsid w:val="00F32EA7"/>
    <w:rsid w:val="00FA7FCA"/>
    <w:rsid w:val="00FB6A47"/>
    <w:rsid w:val="00FC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62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character" w:customStyle="1" w:styleId="Zkladntext2">
    <w:name w:val="Základní text (2)_"/>
    <w:link w:val="Zkladntext20"/>
    <w:rsid w:val="00931C8E"/>
    <w:rPr>
      <w:rFonts w:ascii="Arial" w:eastAsia="Arial" w:hAnsi="Arial" w:cs="Arial"/>
      <w:shd w:val="clear" w:color="auto" w:fill="FFFFFF"/>
    </w:rPr>
  </w:style>
  <w:style w:type="character" w:customStyle="1" w:styleId="Nadpis1">
    <w:name w:val="Nadpis #1_"/>
    <w:link w:val="Nadpis10"/>
    <w:rsid w:val="00931C8E"/>
    <w:rPr>
      <w:rFonts w:ascii="Arial" w:eastAsia="Arial" w:hAnsi="Arial" w:cs="Arial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931C8E"/>
    <w:pPr>
      <w:widowControl w:val="0"/>
      <w:shd w:val="clear" w:color="auto" w:fill="FFFFFF"/>
      <w:spacing w:after="240" w:line="288" w:lineRule="exact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rsid w:val="00931C8E"/>
    <w:pPr>
      <w:widowControl w:val="0"/>
      <w:shd w:val="clear" w:color="auto" w:fill="FFFFFF"/>
      <w:spacing w:before="240" w:after="0" w:line="288" w:lineRule="exac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xmsonormal">
    <w:name w:val="x_msonormal"/>
    <w:basedOn w:val="Normln"/>
    <w:rsid w:val="00CE4F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62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628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51</cp:revision>
  <cp:lastPrinted>2025-02-27T07:56:00Z</cp:lastPrinted>
  <dcterms:created xsi:type="dcterms:W3CDTF">2020-01-14T13:40:00Z</dcterms:created>
  <dcterms:modified xsi:type="dcterms:W3CDTF">2025-06-05T13:02:00Z</dcterms:modified>
</cp:coreProperties>
</file>