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2E52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Popis předmětu plnění</w:t>
      </w:r>
    </w:p>
    <w:p w14:paraId="6FDCA9AC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Analýza potřeb a návrh koncepce sítě péče o osoby s duševním onemocněním nebo osoby ohrožené vznikem duševního onemocnění v Kraji Vysočina</w:t>
      </w:r>
    </w:p>
    <w:p w14:paraId="7F6619ED" w14:textId="32EAE286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70A9E97D" wp14:editId="073C6492">
                <wp:extent cx="5760720" cy="635"/>
                <wp:effectExtent l="0" t="0" r="0" b="0"/>
                <wp:docPr id="913883849" name="Obdélní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E554053" id="Obdélník 3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0AFD8F6A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Vymezení předmětu plnění</w:t>
      </w:r>
    </w:p>
    <w:p w14:paraId="3C7381CA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Kraj Vysočina dlouhodobě usiluje o systematický rozvoj služeb v oblasti péče o duševní zdraví, který odpovídá aktuálním i budoucím potřebám obyvatel. Cílem je zajistit dostupnost, kontinuitu a individualizaci péče pro osoby s duševním onemocněním, včetně osob v akutních stavech, s dlouhodobým a závažným onemocněním, s duální diagnózou či osobám s nařízenou ochrannou léčbou. V návaznosti na reformu psychiatrické péče, transformaci lůžkových zařízení a rozvoj komunitních služeb je potřeba zhodnotit stav stávající sítě péče a připravit podklady pro její optimalizaci. </w:t>
      </w:r>
    </w:p>
    <w:p w14:paraId="364709A3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Předmětem veřejné zakázky je vypracování komplexní analýzy potřeb osob s duševním onemocněním v Kraji Vysočina, identifikace mezer v systému péče a návrh koncepce optimální sítě služeb.</w:t>
      </w:r>
      <w:r w:rsidRPr="00787208">
        <w:rPr>
          <w:rFonts w:ascii="Arial" w:eastAsia="Times New Roman" w:hAnsi="Arial" w:cs="Arial"/>
          <w:lang w:eastAsia="cs-CZ"/>
        </w:rPr>
        <w:t xml:space="preserve"> Výstupy budou využity jako podklad pro plánování, rozhodování a strategické řízení kraje v oblasti duševního zdraví.</w:t>
      </w:r>
    </w:p>
    <w:p w14:paraId="5E49713A" w14:textId="41A69BA4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08E2FA" wp14:editId="12AAE883">
                <wp:extent cx="5760720" cy="635"/>
                <wp:effectExtent l="0" t="0" r="0" b="0"/>
                <wp:docPr id="1544835182" name="Obdélní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8E97E65" id="Obdélník 30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4289B50E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Cíle analýzy</w:t>
      </w:r>
    </w:p>
    <w:p w14:paraId="37F3C502" w14:textId="087EA324" w:rsidR="00985EB5" w:rsidRPr="00787208" w:rsidRDefault="00DE57C1">
      <w:pPr>
        <w:numPr>
          <w:ilvl w:val="0"/>
          <w:numId w:val="1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Zmapovat a vyhodnotit aktuální síť zdravotních, sociálních, krizových</w:t>
      </w:r>
      <w:r w:rsidR="00AB277D" w:rsidRPr="00787208">
        <w:rPr>
          <w:rFonts w:ascii="Arial" w:eastAsia="Times New Roman" w:hAnsi="Arial" w:cs="Arial"/>
          <w:lang w:eastAsia="cs-CZ"/>
        </w:rPr>
        <w:t>, školských</w:t>
      </w:r>
      <w:r w:rsidRPr="00787208">
        <w:rPr>
          <w:rFonts w:ascii="Arial" w:eastAsia="Times New Roman" w:hAnsi="Arial" w:cs="Arial"/>
          <w:lang w:eastAsia="cs-CZ"/>
        </w:rPr>
        <w:t xml:space="preserve"> a návazných služeb v oblasti péče o osoby s duševním onemocněním.</w:t>
      </w:r>
    </w:p>
    <w:p w14:paraId="1DD9BF49" w14:textId="77777777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Získat přehled o potřebách cílové skupiny a míře jejich naplnění.</w:t>
      </w:r>
    </w:p>
    <w:p w14:paraId="458C1A07" w14:textId="77777777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Identifikovat mezery, bariéry a kritická místa v systému péče.</w:t>
      </w:r>
    </w:p>
    <w:p w14:paraId="2ACF5576" w14:textId="77777777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Zhodnotit provázanost a prostupnost jednotlivých typů péče.</w:t>
      </w:r>
    </w:p>
    <w:p w14:paraId="6F0E5E51" w14:textId="25BF7413" w:rsidR="00985EB5" w:rsidRPr="00787208" w:rsidRDefault="00DE57C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Zpracovat demografickou a epidemiologickou analýzu vývoje potřeb dle diagnóz F</w:t>
      </w:r>
      <w:r w:rsidR="00AB277D" w:rsidRPr="00787208">
        <w:rPr>
          <w:rFonts w:ascii="Arial" w:eastAsia="Times New Roman" w:hAnsi="Arial" w:cs="Arial"/>
          <w:lang w:eastAsia="cs-CZ"/>
        </w:rPr>
        <w:t>, G</w:t>
      </w:r>
      <w:r w:rsidRPr="00787208">
        <w:rPr>
          <w:rFonts w:ascii="Arial" w:eastAsia="Times New Roman" w:hAnsi="Arial" w:cs="Arial"/>
          <w:lang w:eastAsia="cs-CZ"/>
        </w:rPr>
        <w:t xml:space="preserve"> (MKN-10).</w:t>
      </w:r>
    </w:p>
    <w:p w14:paraId="15452A16" w14:textId="262660AA" w:rsidR="00985EB5" w:rsidRPr="00787208" w:rsidRDefault="00DE57C1">
      <w:pPr>
        <w:numPr>
          <w:ilvl w:val="0"/>
          <w:numId w:val="1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Vypracovat návrh koncepce rozvoje sítě péče s doporučeními pro rozšíření,</w:t>
      </w:r>
      <w:r w:rsidR="00617F77" w:rsidRPr="00787208">
        <w:rPr>
          <w:rFonts w:ascii="Arial" w:eastAsia="Times New Roman" w:hAnsi="Arial" w:cs="Arial"/>
          <w:lang w:eastAsia="cs-CZ"/>
        </w:rPr>
        <w:t xml:space="preserve"> </w:t>
      </w:r>
      <w:r w:rsidRPr="00787208">
        <w:rPr>
          <w:rFonts w:ascii="Arial" w:eastAsia="Times New Roman" w:hAnsi="Arial" w:cs="Arial"/>
          <w:lang w:eastAsia="cs-CZ"/>
        </w:rPr>
        <w:t>transformaci či zavedení nových služeb.</w:t>
      </w:r>
    </w:p>
    <w:p w14:paraId="196C4DC2" w14:textId="40FF02F2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94B52DB" wp14:editId="48780FB2">
                <wp:extent cx="5760720" cy="635"/>
                <wp:effectExtent l="0" t="0" r="0" b="0"/>
                <wp:docPr id="2039328063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F3F064D" id="Obdélník 28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6AEFD50E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Cílové skupiny</w:t>
      </w:r>
    </w:p>
    <w:p w14:paraId="0DCD622A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Analýza se zaměří na potřeby a služby určené zejména pro následující skupiny:</w:t>
      </w:r>
    </w:p>
    <w:p w14:paraId="1B3BA446" w14:textId="77777777" w:rsidR="00985EB5" w:rsidRPr="00787208" w:rsidRDefault="00DE57C1">
      <w:pPr>
        <w:numPr>
          <w:ilvl w:val="0"/>
          <w:numId w:val="2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se závažným duševním onemocněním (např. schizofrenie, bipolární porucha, těžké deprese);</w:t>
      </w:r>
    </w:p>
    <w:p w14:paraId="5A19E20D" w14:textId="311297BA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 duální diagnózou (souběh duševního onemocnění</w:t>
      </w:r>
      <w:r w:rsidR="00372CD3" w:rsidRPr="00787208">
        <w:rPr>
          <w:rFonts w:ascii="Arial" w:eastAsia="Times New Roman" w:hAnsi="Arial" w:cs="Arial"/>
          <w:lang w:eastAsia="cs-CZ"/>
        </w:rPr>
        <w:t xml:space="preserve">, mentálního postižení </w:t>
      </w:r>
      <w:r w:rsidRPr="00787208">
        <w:rPr>
          <w:rFonts w:ascii="Arial" w:eastAsia="Times New Roman" w:hAnsi="Arial" w:cs="Arial"/>
          <w:lang w:eastAsia="cs-CZ"/>
        </w:rPr>
        <w:t>a závislosti);</w:t>
      </w:r>
    </w:p>
    <w:p w14:paraId="2E01F7A6" w14:textId="77777777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 neurotickými, afektivními, psychosomatickými a poruchami osobnosti,</w:t>
      </w:r>
    </w:p>
    <w:p w14:paraId="1C865680" w14:textId="77777777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v krizových stavech (včetně lidí s první epizodou);</w:t>
      </w:r>
    </w:p>
    <w:p w14:paraId="68B13301" w14:textId="39328869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osoby s nařízenou ochrannou léčbou (psychiatrickou, sexuologickou</w:t>
      </w:r>
      <w:r w:rsidR="00AB277D" w:rsidRPr="00787208">
        <w:rPr>
          <w:rFonts w:ascii="Arial" w:eastAsia="Times New Roman" w:hAnsi="Arial" w:cs="Arial"/>
          <w:lang w:eastAsia="cs-CZ"/>
        </w:rPr>
        <w:t xml:space="preserve">, protialkoholní nebo </w:t>
      </w:r>
      <w:proofErr w:type="spellStart"/>
      <w:r w:rsidR="00AB277D" w:rsidRPr="00787208">
        <w:rPr>
          <w:rFonts w:ascii="Arial" w:eastAsia="Times New Roman" w:hAnsi="Arial" w:cs="Arial"/>
          <w:lang w:eastAsia="cs-CZ"/>
        </w:rPr>
        <w:t>protitoxikomanické</w:t>
      </w:r>
      <w:proofErr w:type="spellEnd"/>
      <w:r w:rsidR="00AB277D" w:rsidRPr="00787208">
        <w:rPr>
          <w:rFonts w:ascii="Arial" w:eastAsia="Times New Roman" w:hAnsi="Arial" w:cs="Arial"/>
          <w:lang w:eastAsia="cs-CZ"/>
        </w:rPr>
        <w:t xml:space="preserve"> (dle druhu návykové látky)</w:t>
      </w:r>
      <w:r w:rsidRPr="00787208">
        <w:rPr>
          <w:rFonts w:ascii="Arial" w:eastAsia="Times New Roman" w:hAnsi="Arial" w:cs="Arial"/>
          <w:lang w:eastAsia="cs-CZ"/>
        </w:rPr>
        <w:t xml:space="preserve"> apod.);</w:t>
      </w:r>
    </w:p>
    <w:p w14:paraId="70FEAAA4" w14:textId="77777777" w:rsidR="00985EB5" w:rsidRPr="00787208" w:rsidRDefault="00DE57C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mladiství a mladí dospělí ohrožení vznikem duševního onemocnění;</w:t>
      </w:r>
    </w:p>
    <w:p w14:paraId="74E54A63" w14:textId="77777777" w:rsidR="00985EB5" w:rsidRPr="00787208" w:rsidRDefault="00DE57C1">
      <w:pPr>
        <w:numPr>
          <w:ilvl w:val="0"/>
          <w:numId w:val="2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senioři s duševní poruchou a osoby s kombinovanou diagnózou.</w:t>
      </w:r>
    </w:p>
    <w:p w14:paraId="1B63BF10" w14:textId="110323A1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61EB5029" wp14:editId="122E3064">
                <wp:extent cx="5760720" cy="635"/>
                <wp:effectExtent l="0" t="0" r="0" b="0"/>
                <wp:docPr id="195037688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1F277F9" id="Obdélník 26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5CA58F78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Oblasti, které budou předmětem analýzy</w:t>
      </w:r>
    </w:p>
    <w:p w14:paraId="567DD372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Analýza se zaměří na následující tematické okruhy:</w:t>
      </w:r>
    </w:p>
    <w:p w14:paraId="3425A8FC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Zdravotní péče:</w:t>
      </w:r>
    </w:p>
    <w:p w14:paraId="23D0ACF5" w14:textId="77777777" w:rsidR="00985EB5" w:rsidRPr="00787208" w:rsidRDefault="00DE57C1">
      <w:pPr>
        <w:numPr>
          <w:ilvl w:val="1"/>
          <w:numId w:val="9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ambulantních zdravotních služeb pro pacienty s duševním onemocněním</w:t>
      </w:r>
      <w:r w:rsidRPr="00787208">
        <w:rPr>
          <w:rFonts w:ascii="Arial" w:eastAsia="Times New Roman" w:hAnsi="Arial" w:cs="Arial"/>
          <w:lang w:eastAsia="cs-CZ"/>
        </w:rPr>
        <w:t xml:space="preserve"> (včetně dostupnosti a kapacit);</w:t>
      </w:r>
    </w:p>
    <w:p w14:paraId="1787EB94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lůžkových zdravotních služeb pro pacienty s duševním onemocněním</w:t>
      </w:r>
    </w:p>
    <w:p w14:paraId="5465458F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krizových služeb/služeb včasné intervence, mobilní týmy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4C2A7303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praktičtí lékaři pro dospělé i děti a dorost (důležité zmapovat kapacity a případné potřeby v oblasti poskytování zdravotní péče pro osoby s duševním onemocněním)</w:t>
      </w:r>
    </w:p>
    <w:p w14:paraId="138B21CB" w14:textId="77777777" w:rsidR="00985EB5" w:rsidRPr="00787208" w:rsidRDefault="00DE57C1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návaznost mezi akutní, následnou a komunitní péčí;</w:t>
      </w:r>
    </w:p>
    <w:p w14:paraId="5B9C2B35" w14:textId="77777777" w:rsidR="00985EB5" w:rsidRPr="00787208" w:rsidRDefault="00DE57C1">
      <w:pPr>
        <w:numPr>
          <w:ilvl w:val="1"/>
          <w:numId w:val="9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návazná péče pro osoby s ochrannou léčbou.</w:t>
      </w:r>
    </w:p>
    <w:p w14:paraId="11326E84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Sociální služby a návazná podpora:</w:t>
      </w:r>
    </w:p>
    <w:p w14:paraId="56C684C2" w14:textId="77777777" w:rsidR="00985EB5" w:rsidRPr="00787208" w:rsidRDefault="00DE57C1">
      <w:pPr>
        <w:numPr>
          <w:ilvl w:val="1"/>
          <w:numId w:val="10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chráněné a podporované bydlení, další možnosti návaznosti bydlení, např. domy s pečovatelskou službou; </w:t>
      </w:r>
    </w:p>
    <w:p w14:paraId="18DFF945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sociální rehabilitace, denní stacionáře, aktivizační a další služby;</w:t>
      </w:r>
    </w:p>
    <w:p w14:paraId="636A8A08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poskytovatelé krizových služeb/služeb včasné intervence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093E3711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terénní krizové týmy;</w:t>
      </w:r>
    </w:p>
    <w:p w14:paraId="32D338B4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podpora zaměstnávání osob s duševním onemocněním;</w:t>
      </w:r>
    </w:p>
    <w:p w14:paraId="6C332DB3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zapojení peer pracovníků a služeb zotavení;</w:t>
      </w:r>
    </w:p>
    <w:p w14:paraId="026D23D7" w14:textId="77777777" w:rsidR="00985EB5" w:rsidRPr="00787208" w:rsidRDefault="00DE57C1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nevládní neziskové organizace pro klienty s duševním onemocněním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3004B3AB" w14:textId="77777777" w:rsidR="00985EB5" w:rsidRPr="00787208" w:rsidRDefault="00DE57C1">
      <w:pPr>
        <w:numPr>
          <w:ilvl w:val="1"/>
          <w:numId w:val="10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zmapovat organizace, které se zapojují do aktivit a projektů (OPZ +21, NPO, IROP atd.).</w:t>
      </w:r>
    </w:p>
    <w:p w14:paraId="3F6D6251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Krizové služby:</w:t>
      </w:r>
    </w:p>
    <w:p w14:paraId="62619AEF" w14:textId="77777777" w:rsidR="00985EB5" w:rsidRPr="00787208" w:rsidRDefault="00DE57C1">
      <w:pPr>
        <w:numPr>
          <w:ilvl w:val="1"/>
          <w:numId w:val="11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kapacita krizových center;</w:t>
      </w:r>
    </w:p>
    <w:p w14:paraId="5581B709" w14:textId="77777777" w:rsidR="00985EB5" w:rsidRPr="00787208" w:rsidRDefault="00DE57C1">
      <w:pPr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non-stop krizová centra a linky důvěry;</w:t>
      </w:r>
    </w:p>
    <w:p w14:paraId="6C57C9E8" w14:textId="77777777" w:rsidR="00985EB5" w:rsidRPr="00787208" w:rsidRDefault="00DE57C1">
      <w:pPr>
        <w:numPr>
          <w:ilvl w:val="1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dostupnost mobilních týmů krizové pomoci;</w:t>
      </w:r>
    </w:p>
    <w:p w14:paraId="7EE9A9DC" w14:textId="77777777" w:rsidR="00985EB5" w:rsidRPr="00787208" w:rsidRDefault="00DE57C1">
      <w:pPr>
        <w:numPr>
          <w:ilvl w:val="1"/>
          <w:numId w:val="11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spolupráce s IZS a nemocnicemi.</w:t>
      </w:r>
    </w:p>
    <w:p w14:paraId="6526625E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Forenzní a ochranná léčba:</w:t>
      </w:r>
    </w:p>
    <w:p w14:paraId="0C989D53" w14:textId="77777777" w:rsidR="00985EB5" w:rsidRPr="00787208" w:rsidRDefault="00DE57C1">
      <w:pPr>
        <w:numPr>
          <w:ilvl w:val="1"/>
          <w:numId w:val="12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dostupnost zařízení pro osoby s ochrannou léčbou po hospitalizaci;</w:t>
      </w:r>
    </w:p>
    <w:p w14:paraId="55D81F37" w14:textId="77777777" w:rsidR="00985EB5" w:rsidRPr="00787208" w:rsidRDefault="00DE57C1">
      <w:pPr>
        <w:numPr>
          <w:ilvl w:val="1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role sociálních služeb při přechodu klienta do komunity;</w:t>
      </w:r>
    </w:p>
    <w:p w14:paraId="5F32654F" w14:textId="77777777" w:rsidR="00985EB5" w:rsidRPr="00787208" w:rsidRDefault="00DE57C1">
      <w:pPr>
        <w:numPr>
          <w:ilvl w:val="1"/>
          <w:numId w:val="12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nastavení spolupráce se soudy a justicí.</w:t>
      </w:r>
    </w:p>
    <w:p w14:paraId="2B6569DB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Preventivní programy</w:t>
      </w:r>
      <w:r w:rsidRPr="00787208">
        <w:rPr>
          <w:rFonts w:ascii="Arial" w:eastAsia="Times New Roman" w:hAnsi="Arial" w:cs="Arial"/>
          <w:lang w:eastAsia="cs-CZ"/>
        </w:rPr>
        <w:t xml:space="preserve">: </w:t>
      </w:r>
    </w:p>
    <w:p w14:paraId="6C9ACE72" w14:textId="77777777" w:rsidR="00985EB5" w:rsidRPr="00787208" w:rsidRDefault="00DE57C1">
      <w:pPr>
        <w:numPr>
          <w:ilvl w:val="1"/>
          <w:numId w:val="13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identifikace existujících preventivních programů v rámci vzdělávání dětí a adolescentů, v rámci osvětové činnosti v zaměstnání;</w:t>
      </w:r>
    </w:p>
    <w:p w14:paraId="09EEEE18" w14:textId="77777777" w:rsidR="00985EB5" w:rsidRPr="00787208" w:rsidRDefault="00DE57C1">
      <w:pPr>
        <w:numPr>
          <w:ilvl w:val="1"/>
          <w:numId w:val="13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organizace zajišťující dodávku preventivních programů.</w:t>
      </w:r>
    </w:p>
    <w:p w14:paraId="2E30B9CE" w14:textId="77777777" w:rsidR="00985EB5" w:rsidRPr="00787208" w:rsidRDefault="00DE57C1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lastRenderedPageBreak/>
        <w:t>Provázanost služeb a systémové řízení:</w:t>
      </w:r>
    </w:p>
    <w:p w14:paraId="1E54D853" w14:textId="29572B48" w:rsidR="00985EB5" w:rsidRPr="00787208" w:rsidRDefault="00DE57C1">
      <w:pPr>
        <w:numPr>
          <w:ilvl w:val="1"/>
          <w:numId w:val="14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přechody mezi službami a mezi zdravotním</w:t>
      </w:r>
      <w:r w:rsidR="00AB277D" w:rsidRPr="00787208">
        <w:rPr>
          <w:rFonts w:ascii="Arial" w:eastAsia="Times New Roman" w:hAnsi="Arial" w:cs="Arial"/>
          <w:lang w:eastAsia="cs-CZ"/>
        </w:rPr>
        <w:t xml:space="preserve">, </w:t>
      </w:r>
      <w:r w:rsidRPr="00787208">
        <w:rPr>
          <w:rFonts w:ascii="Arial" w:eastAsia="Times New Roman" w:hAnsi="Arial" w:cs="Arial"/>
          <w:lang w:eastAsia="cs-CZ"/>
        </w:rPr>
        <w:t xml:space="preserve">sociálním </w:t>
      </w:r>
      <w:r w:rsidR="00AB277D" w:rsidRPr="00787208">
        <w:rPr>
          <w:rFonts w:ascii="Arial" w:eastAsia="Times New Roman" w:hAnsi="Arial" w:cs="Arial"/>
          <w:lang w:eastAsia="cs-CZ"/>
        </w:rPr>
        <w:t xml:space="preserve">a školským </w:t>
      </w:r>
      <w:r w:rsidRPr="00787208">
        <w:rPr>
          <w:rFonts w:ascii="Arial" w:eastAsia="Times New Roman" w:hAnsi="Arial" w:cs="Arial"/>
          <w:lang w:eastAsia="cs-CZ"/>
        </w:rPr>
        <w:t>systémem;</w:t>
      </w:r>
    </w:p>
    <w:p w14:paraId="37FB9C61" w14:textId="77777777" w:rsidR="00985EB5" w:rsidRPr="00787208" w:rsidRDefault="00DE57C1">
      <w:pPr>
        <w:numPr>
          <w:ilvl w:val="1"/>
          <w:numId w:val="1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funkčnost multidisciplinární spolupráce (case management);</w:t>
      </w:r>
    </w:p>
    <w:p w14:paraId="4AAAFFDE" w14:textId="77777777" w:rsidR="00985EB5" w:rsidRPr="00787208" w:rsidRDefault="00DE57C1">
      <w:pPr>
        <w:numPr>
          <w:ilvl w:val="1"/>
          <w:numId w:val="14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role krajských koordinátorů a pracovních skupin.</w:t>
      </w:r>
    </w:p>
    <w:p w14:paraId="1D26BE31" w14:textId="77777777" w:rsidR="00985EB5" w:rsidRPr="00787208" w:rsidRDefault="00DE57C1">
      <w:pPr>
        <w:numPr>
          <w:ilvl w:val="0"/>
          <w:numId w:val="3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Demografická a epidemiologická analýza:</w:t>
      </w:r>
    </w:p>
    <w:p w14:paraId="725B2FC5" w14:textId="1EE1D1FD" w:rsidR="00985EB5" w:rsidRPr="00787208" w:rsidRDefault="00DE57C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mapování osob s duševním onemocněním (osoby se soudně nařízenou OL, děti a adolescenti, osoby s </w:t>
      </w:r>
      <w:proofErr w:type="spellStart"/>
      <w:r w:rsidRPr="00787208">
        <w:rPr>
          <w:rFonts w:ascii="Arial" w:eastAsia="Times New Roman" w:hAnsi="Arial" w:cs="Arial"/>
          <w:lang w:eastAsia="cs-CZ"/>
        </w:rPr>
        <w:t>adiktologickou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poruchou, senioři s duševní poruchou, osoby s duální diagnózou, osoby s kombinovanou diagnózou, osoby se závažným duševním onemocněním, osoby s neurotickými, afektivními, psychosomatickými a poruchami osobnosti, osoby se zdravotním postižením s naroubovaným psychotickým onemocněním, osoby bez domova a osoby nízkopříjmové) s výstupem členění dle věku, pohlaví, okresu a typu diagnózy (F00–F99</w:t>
      </w:r>
      <w:r w:rsidR="00AB277D" w:rsidRPr="00787208">
        <w:rPr>
          <w:rFonts w:ascii="Arial" w:eastAsia="Times New Roman" w:hAnsi="Arial" w:cs="Arial"/>
          <w:lang w:eastAsia="cs-CZ"/>
        </w:rPr>
        <w:t>, G</w:t>
      </w:r>
      <w:r w:rsidRPr="00787208">
        <w:rPr>
          <w:rFonts w:ascii="Arial" w:eastAsia="Times New Roman" w:hAnsi="Arial" w:cs="Arial"/>
          <w:lang w:eastAsia="cs-CZ"/>
        </w:rPr>
        <w:t xml:space="preserve"> dle MKN-10);</w:t>
      </w:r>
    </w:p>
    <w:p w14:paraId="2F448DD5" w14:textId="77777777" w:rsidR="00985EB5" w:rsidRPr="00787208" w:rsidRDefault="00DE57C1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predikce počtu osob s duševním onemocněním v horizontu 5–10 let;</w:t>
      </w:r>
    </w:p>
    <w:p w14:paraId="7401E231" w14:textId="77777777" w:rsidR="00985EB5" w:rsidRPr="00787208" w:rsidRDefault="00DE57C1">
      <w:pPr>
        <w:numPr>
          <w:ilvl w:val="1"/>
          <w:numId w:val="3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očekávaný dopad na kapacity služeb a potřebu jejich rozvoje.</w:t>
      </w:r>
    </w:p>
    <w:p w14:paraId="074F6C63" w14:textId="779E3768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5183AF0" wp14:editId="6BD57960">
                <wp:extent cx="5760720" cy="635"/>
                <wp:effectExtent l="0" t="0" r="0" b="0"/>
                <wp:docPr id="86067298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4BC4122" id="Obdélník 24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0CFDCBBD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Klíčové aktivity zakázky</w:t>
      </w:r>
    </w:p>
    <w:p w14:paraId="7F7DC6DB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Mapování stávající sítě služeb:</w:t>
      </w:r>
    </w:p>
    <w:p w14:paraId="1742BE6A" w14:textId="1024349D" w:rsidR="00985EB5" w:rsidRPr="00787208" w:rsidRDefault="00DE57C1">
      <w:pPr>
        <w:numPr>
          <w:ilvl w:val="1"/>
          <w:numId w:val="15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identifikace všech poskytovatelů zdravotních, sociálních</w:t>
      </w:r>
      <w:r w:rsidR="00AB277D" w:rsidRPr="00787208">
        <w:rPr>
          <w:rFonts w:ascii="Arial" w:eastAsia="Times New Roman" w:hAnsi="Arial" w:cs="Arial"/>
          <w:lang w:eastAsia="cs-CZ"/>
        </w:rPr>
        <w:t xml:space="preserve">, </w:t>
      </w:r>
      <w:r w:rsidRPr="00787208">
        <w:rPr>
          <w:rFonts w:ascii="Arial" w:eastAsia="Times New Roman" w:hAnsi="Arial" w:cs="Arial"/>
          <w:lang w:eastAsia="cs-CZ"/>
        </w:rPr>
        <w:t xml:space="preserve">krizových </w:t>
      </w:r>
      <w:r w:rsidR="00AB277D" w:rsidRPr="00787208">
        <w:rPr>
          <w:rFonts w:ascii="Arial" w:eastAsia="Times New Roman" w:hAnsi="Arial" w:cs="Arial"/>
          <w:lang w:eastAsia="cs-CZ"/>
        </w:rPr>
        <w:t xml:space="preserve">a školských </w:t>
      </w:r>
      <w:r w:rsidRPr="00787208">
        <w:rPr>
          <w:rFonts w:ascii="Arial" w:eastAsia="Times New Roman" w:hAnsi="Arial" w:cs="Arial"/>
          <w:lang w:eastAsia="cs-CZ"/>
        </w:rPr>
        <w:t>služeb v oblasti duševního zdraví v kraji;</w:t>
      </w:r>
    </w:p>
    <w:p w14:paraId="768FAFE9" w14:textId="77777777" w:rsidR="00985EB5" w:rsidRPr="00787208" w:rsidRDefault="00DE57C1">
      <w:pPr>
        <w:numPr>
          <w:ilvl w:val="1"/>
          <w:numId w:val="1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mapování jejich kapacit, územní dostupnosti, personálního zajištění a zaměření;</w:t>
      </w:r>
    </w:p>
    <w:p w14:paraId="015C81D2" w14:textId="77777777" w:rsidR="00985EB5" w:rsidRPr="00787208" w:rsidRDefault="00DE57C1">
      <w:pPr>
        <w:numPr>
          <w:ilvl w:val="1"/>
          <w:numId w:val="15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zjištění míry využití, čekacích lhůt a možností přijetí specifických cílových skupin.</w:t>
      </w:r>
    </w:p>
    <w:p w14:paraId="54ED18A6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Zjištění potřeb a poptávky (sociologický průzkum):</w:t>
      </w:r>
    </w:p>
    <w:p w14:paraId="26D77D76" w14:textId="77777777" w:rsidR="00985EB5" w:rsidRPr="00787208" w:rsidRDefault="00DE57C1">
      <w:pPr>
        <w:numPr>
          <w:ilvl w:val="1"/>
          <w:numId w:val="16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šetření mezi osobami s duševním onemocněním a jejich blízkými (rodiče, partneři, opatrovníci), zejména základní potřeby a výzvy, dostupnost podpory, dostupnost krizových služeb, nepokryté potřeby, mezery v systému, spokojenost se službami a návrhy na zlepšení;</w:t>
      </w:r>
    </w:p>
    <w:p w14:paraId="33F4DF0D" w14:textId="77777777" w:rsidR="00985EB5" w:rsidRPr="00787208" w:rsidRDefault="00DE57C1">
      <w:pPr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zjištění preferencí ohledně typů služeb, míry podpory, místa poskytování (dostupnost), času atd.;</w:t>
      </w:r>
    </w:p>
    <w:p w14:paraId="541DBEA1" w14:textId="77777777" w:rsidR="00985EB5" w:rsidRPr="00787208" w:rsidRDefault="00DE57C1">
      <w:pPr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šetření mezi odborníky a zástupci zřizovatele (kraj, obec, zdravotní pojišťovna, policie u ochranné léčby, IZS atd.;</w:t>
      </w:r>
    </w:p>
    <w:p w14:paraId="1426F637" w14:textId="77777777" w:rsidR="00985EB5" w:rsidRPr="00787208" w:rsidRDefault="00DE57C1">
      <w:pPr>
        <w:numPr>
          <w:ilvl w:val="1"/>
          <w:numId w:val="16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zachycení neformální péče, kterou dnes poskytují rodiny a domácí prostředí.</w:t>
      </w:r>
    </w:p>
    <w:p w14:paraId="35C059A6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Analýza mezer a bariér v systému péče:</w:t>
      </w:r>
    </w:p>
    <w:p w14:paraId="2F3BFB97" w14:textId="77777777" w:rsidR="00985EB5" w:rsidRPr="00787208" w:rsidRDefault="00DE57C1">
      <w:pPr>
        <w:numPr>
          <w:ilvl w:val="1"/>
          <w:numId w:val="17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identifikace chybějících typů služeb, geografických bílých míst a rizikových přechodů v systému;</w:t>
      </w:r>
    </w:p>
    <w:p w14:paraId="2B2F91DE" w14:textId="77777777" w:rsidR="00985EB5" w:rsidRPr="00787208" w:rsidRDefault="00DE57C1">
      <w:pPr>
        <w:numPr>
          <w:ilvl w:val="1"/>
          <w:numId w:val="1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vyhodnocení bariér přístupu k péči (finanční, organizační, informační, personální);</w:t>
      </w:r>
    </w:p>
    <w:p w14:paraId="5AFBCC76" w14:textId="77777777" w:rsidR="00985EB5" w:rsidRPr="00787208" w:rsidRDefault="00DE57C1">
      <w:pPr>
        <w:numPr>
          <w:ilvl w:val="1"/>
          <w:numId w:val="17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zhodnocení dostupnosti péče pro specifické skupiny (např. osoby s OL, s poruchami osobnosti apod.).</w:t>
      </w:r>
    </w:p>
    <w:p w14:paraId="08DFAA68" w14:textId="77777777" w:rsidR="00985EB5" w:rsidRPr="00787208" w:rsidRDefault="00DE57C1">
      <w:pPr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lastRenderedPageBreak/>
        <w:t>Návrh koncepce sítě služeb:</w:t>
      </w:r>
    </w:p>
    <w:p w14:paraId="0798FB9A" w14:textId="77777777" w:rsidR="00985EB5" w:rsidRPr="00787208" w:rsidRDefault="00DE57C1">
      <w:pPr>
        <w:numPr>
          <w:ilvl w:val="1"/>
          <w:numId w:val="18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návrh optimální struktury a rozmístění služeb v kraji (vč. prioritizace);</w:t>
      </w:r>
    </w:p>
    <w:p w14:paraId="6967FCFE" w14:textId="77777777" w:rsidR="00E30D2C" w:rsidRPr="00787208" w:rsidRDefault="00DE57C1" w:rsidP="00E30D2C">
      <w:pPr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doporučení pro rozvoj kapacit, nové služby, transformace stávajících zařízení;</w:t>
      </w:r>
    </w:p>
    <w:p w14:paraId="2AF8F6B2" w14:textId="674B37D0" w:rsidR="00E30D2C" w:rsidRPr="00787208" w:rsidRDefault="00E30D2C" w:rsidP="00E30D2C">
      <w:pPr>
        <w:numPr>
          <w:ilvl w:val="1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zhodnocení souladu návrhu s relevantními národními a krajskými strategickými dokumenty</w:t>
      </w:r>
      <w:r w:rsidR="00787208">
        <w:rPr>
          <w:rFonts w:ascii="Arial" w:hAnsi="Arial" w:cs="Arial"/>
        </w:rPr>
        <w:t xml:space="preserve"> </w:t>
      </w:r>
      <w:r w:rsidRPr="00787208">
        <w:rPr>
          <w:rFonts w:ascii="Arial" w:hAnsi="Arial" w:cs="Arial"/>
        </w:rPr>
        <w:t>- Národní akční plán pro duševní zdraví, strategické dokumenty MPSV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730FAA8B" w14:textId="77777777" w:rsidR="00985EB5" w:rsidRPr="00787208" w:rsidRDefault="00DE57C1">
      <w:pPr>
        <w:numPr>
          <w:ilvl w:val="1"/>
          <w:numId w:val="18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systémové návrhy v oblasti spolupráce, koordinace, řízení a evaluace.</w:t>
      </w:r>
    </w:p>
    <w:p w14:paraId="3B0E8983" w14:textId="1E451901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719AF06" wp14:editId="755D7B03">
                <wp:extent cx="5760720" cy="635"/>
                <wp:effectExtent l="0" t="0" r="0" b="0"/>
                <wp:docPr id="1503167911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7C1FE0D" id="Obdélník 2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37BE3989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Metodický přístup</w:t>
      </w:r>
    </w:p>
    <w:p w14:paraId="17B21989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Dodavatel zpracuje návrh metodiky založený na kombinaci:</w:t>
      </w:r>
    </w:p>
    <w:p w14:paraId="268A4B4D" w14:textId="77777777" w:rsidR="00985EB5" w:rsidRPr="00787208" w:rsidRDefault="00DE57C1">
      <w:pPr>
        <w:numPr>
          <w:ilvl w:val="0"/>
          <w:numId w:val="5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787208">
        <w:rPr>
          <w:rFonts w:ascii="Arial" w:eastAsia="Times New Roman" w:hAnsi="Arial" w:cs="Arial"/>
          <w:b/>
          <w:bCs/>
          <w:lang w:eastAsia="cs-CZ"/>
        </w:rPr>
        <w:t>Desk</w:t>
      </w:r>
      <w:proofErr w:type="spellEnd"/>
      <w:r w:rsidRPr="00787208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b/>
          <w:bCs/>
          <w:lang w:eastAsia="cs-CZ"/>
        </w:rPr>
        <w:t>research</w:t>
      </w:r>
      <w:proofErr w:type="spellEnd"/>
      <w:r w:rsidRPr="00787208">
        <w:rPr>
          <w:rFonts w:ascii="Arial" w:eastAsia="Times New Roman" w:hAnsi="Arial" w:cs="Arial"/>
          <w:b/>
          <w:bCs/>
          <w:lang w:eastAsia="cs-CZ"/>
        </w:rPr>
        <w:t>:</w:t>
      </w:r>
      <w:r w:rsidRPr="00787208">
        <w:rPr>
          <w:rFonts w:ascii="Arial" w:eastAsia="Times New Roman" w:hAnsi="Arial" w:cs="Arial"/>
          <w:lang w:eastAsia="cs-CZ"/>
        </w:rPr>
        <w:t xml:space="preserve"> analýza dostupných dat, statistik, výkazů ÚZIS, VZP, zpráv o činnosti zařízení, strategických dokumentů, komunitních plánů apod.</w:t>
      </w:r>
    </w:p>
    <w:p w14:paraId="22779B19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Dotazníkové šetření (CAWI/CATI):</w:t>
      </w:r>
    </w:p>
    <w:p w14:paraId="6185C48E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minimálně 50 respondentů z řad osob s duševním onemocněním a jejich blízkých;</w:t>
      </w:r>
    </w:p>
    <w:p w14:paraId="63D25772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zaměření na zkušenost s dostupností, poptávkou po službách, preferovanými formami podpory.</w:t>
      </w:r>
    </w:p>
    <w:p w14:paraId="1771A4C8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Polostrukturované rozhovory:</w:t>
      </w:r>
    </w:p>
    <w:p w14:paraId="7DCB4380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minimálně 15–20 rozhovorů se zástupci služeb, odborníků, zástupců obcí a kraje;</w:t>
      </w:r>
    </w:p>
    <w:p w14:paraId="79E98433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rozhovory povedou zkušené výzkumné osoby dle scénáře schváleného zadavatelem.</w:t>
      </w:r>
    </w:p>
    <w:p w14:paraId="0E819EBA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proofErr w:type="spellStart"/>
      <w:r w:rsidRPr="00787208">
        <w:rPr>
          <w:rFonts w:ascii="Arial" w:eastAsia="Times New Roman" w:hAnsi="Arial" w:cs="Arial"/>
          <w:b/>
          <w:bCs/>
          <w:lang w:eastAsia="cs-CZ"/>
        </w:rPr>
        <w:t>Fokusní</w:t>
      </w:r>
      <w:proofErr w:type="spellEnd"/>
      <w:r w:rsidRPr="00787208">
        <w:rPr>
          <w:rFonts w:ascii="Arial" w:eastAsia="Times New Roman" w:hAnsi="Arial" w:cs="Arial"/>
          <w:b/>
          <w:bCs/>
          <w:lang w:eastAsia="cs-CZ"/>
        </w:rPr>
        <w:t xml:space="preserve"> skupiny:</w:t>
      </w:r>
    </w:p>
    <w:p w14:paraId="1DB30556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alespoň dvě skupiny – např. klienti, rodiny, peer pracovníci;</w:t>
      </w:r>
    </w:p>
    <w:p w14:paraId="77E07DD2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zaměření na zkušenosti s přechody mezi službami a chybějící podporu.</w:t>
      </w:r>
    </w:p>
    <w:p w14:paraId="7A47C95C" w14:textId="77777777" w:rsidR="00985EB5" w:rsidRPr="00787208" w:rsidRDefault="00DE57C1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Analýza dat a syntéza výstupů:</w:t>
      </w:r>
    </w:p>
    <w:p w14:paraId="2F04DA2A" w14:textId="58031B23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kvantitativní analýza odpovědí (statistika, přehledy)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68324DF4" w14:textId="0A34FF16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kvalitativní analýza rozhovorů (kódování témat)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6CE57B87" w14:textId="77777777" w:rsidR="00985EB5" w:rsidRPr="00787208" w:rsidRDefault="00DE57C1">
      <w:pPr>
        <w:numPr>
          <w:ilvl w:val="1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triangulace dat napříč zdroji.</w:t>
      </w:r>
    </w:p>
    <w:p w14:paraId="3AC0EDD8" w14:textId="77777777" w:rsidR="00985EB5" w:rsidRPr="00787208" w:rsidRDefault="00DE57C1">
      <w:pPr>
        <w:numPr>
          <w:ilvl w:val="0"/>
          <w:numId w:val="5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Doporučené nástroje:</w:t>
      </w:r>
      <w:r w:rsidRPr="00787208">
        <w:rPr>
          <w:rFonts w:ascii="Arial" w:eastAsia="Times New Roman" w:hAnsi="Arial" w:cs="Arial"/>
          <w:lang w:eastAsia="cs-CZ"/>
        </w:rPr>
        <w:t xml:space="preserve"> CAN (</w:t>
      </w:r>
      <w:proofErr w:type="spellStart"/>
      <w:r w:rsidRPr="00787208">
        <w:rPr>
          <w:rFonts w:ascii="Arial" w:eastAsia="Times New Roman" w:hAnsi="Arial" w:cs="Arial"/>
          <w:lang w:eastAsia="cs-CZ"/>
        </w:rPr>
        <w:t>Camberwell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lang w:eastAsia="cs-CZ"/>
        </w:rPr>
        <w:t>Assessment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lang w:eastAsia="cs-CZ"/>
        </w:rPr>
        <w:t>of</w:t>
      </w:r>
      <w:proofErr w:type="spellEnd"/>
      <w:r w:rsidRPr="00787208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787208">
        <w:rPr>
          <w:rFonts w:ascii="Arial" w:eastAsia="Times New Roman" w:hAnsi="Arial" w:cs="Arial"/>
          <w:lang w:eastAsia="cs-CZ"/>
        </w:rPr>
        <w:t>Need</w:t>
      </w:r>
      <w:proofErr w:type="spellEnd"/>
      <w:r w:rsidRPr="00787208">
        <w:rPr>
          <w:rFonts w:ascii="Arial" w:eastAsia="Times New Roman" w:hAnsi="Arial" w:cs="Arial"/>
          <w:lang w:eastAsia="cs-CZ"/>
        </w:rPr>
        <w:t>), QPR, SOS-10, standardy MPSV/MZ.</w:t>
      </w:r>
    </w:p>
    <w:p w14:paraId="16713E6E" w14:textId="77777777" w:rsidR="00985EB5" w:rsidRPr="00787208" w:rsidRDefault="00DE57C1">
      <w:pPr>
        <w:spacing w:beforeAutospacing="1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Metodika bude doplněna příklady dobré praxe</w:t>
      </w:r>
      <w:r w:rsidRPr="00787208">
        <w:rPr>
          <w:rFonts w:ascii="Arial" w:eastAsia="Times New Roman" w:hAnsi="Arial" w:cs="Arial"/>
          <w:lang w:eastAsia="cs-CZ"/>
        </w:rPr>
        <w:t xml:space="preserve"> v oblasti komunitní péče, krizových intervencí, práce s duální diagnózou a ochrannou léčbou – bez přímého uvádění zdroje (začleněno v odborné argumentaci návrhů).</w:t>
      </w:r>
    </w:p>
    <w:p w14:paraId="1174B5F7" w14:textId="0557FE5D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2B999C4E" wp14:editId="1D9F5A4D">
                <wp:extent cx="5760720" cy="635"/>
                <wp:effectExtent l="0" t="0" r="0" b="0"/>
                <wp:docPr id="2106210338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025E34F" id="Obdélník 20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45757A74" w14:textId="77777777" w:rsidR="00985EB5" w:rsidRPr="00787208" w:rsidRDefault="00DE57C1">
      <w:pPr>
        <w:spacing w:beforeAutospacing="1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Harmonogram</w:t>
      </w:r>
    </w:p>
    <w:tbl>
      <w:tblPr>
        <w:tblW w:w="59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8"/>
        <w:gridCol w:w="2027"/>
      </w:tblGrid>
      <w:tr w:rsidR="004A1014" w:rsidRPr="00787208" w14:paraId="6A0262B7" w14:textId="77777777">
        <w:trPr>
          <w:tblHeader/>
        </w:trPr>
        <w:tc>
          <w:tcPr>
            <w:tcW w:w="3907" w:type="dxa"/>
            <w:vAlign w:val="center"/>
          </w:tcPr>
          <w:p w14:paraId="46E7970C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208">
              <w:rPr>
                <w:rFonts w:ascii="Arial" w:eastAsia="Times New Roman" w:hAnsi="Arial" w:cs="Arial"/>
                <w:b/>
                <w:bCs/>
                <w:lang w:eastAsia="cs-CZ"/>
              </w:rPr>
              <w:t>Aktivita</w:t>
            </w:r>
          </w:p>
        </w:tc>
        <w:tc>
          <w:tcPr>
            <w:tcW w:w="2027" w:type="dxa"/>
            <w:vAlign w:val="center"/>
          </w:tcPr>
          <w:p w14:paraId="3D9A7835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87208">
              <w:rPr>
                <w:rFonts w:ascii="Arial" w:eastAsia="Times New Roman" w:hAnsi="Arial" w:cs="Arial"/>
                <w:b/>
                <w:bCs/>
                <w:lang w:eastAsia="cs-CZ"/>
              </w:rPr>
              <w:t>Termín</w:t>
            </w:r>
          </w:p>
        </w:tc>
      </w:tr>
      <w:tr w:rsidR="004A1014" w:rsidRPr="00787208" w14:paraId="01EE5A0F" w14:textId="77777777">
        <w:tc>
          <w:tcPr>
            <w:tcW w:w="3907" w:type="dxa"/>
            <w:vAlign w:val="center"/>
          </w:tcPr>
          <w:p w14:paraId="78920209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Zahájení a metodické nastavení</w:t>
            </w:r>
          </w:p>
        </w:tc>
        <w:tc>
          <w:tcPr>
            <w:tcW w:w="2027" w:type="dxa"/>
            <w:vAlign w:val="center"/>
          </w:tcPr>
          <w:p w14:paraId="14650144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srpen 2025</w:t>
            </w:r>
          </w:p>
        </w:tc>
      </w:tr>
      <w:tr w:rsidR="004A1014" w:rsidRPr="00787208" w14:paraId="2AA28BD2" w14:textId="77777777">
        <w:tc>
          <w:tcPr>
            <w:tcW w:w="3907" w:type="dxa"/>
            <w:vAlign w:val="center"/>
          </w:tcPr>
          <w:p w14:paraId="3001A873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Terénní sběr dat (dotazníky, rozhovory)</w:t>
            </w:r>
          </w:p>
        </w:tc>
        <w:tc>
          <w:tcPr>
            <w:tcW w:w="2027" w:type="dxa"/>
            <w:vAlign w:val="center"/>
          </w:tcPr>
          <w:p w14:paraId="4AA803B1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září – prosinec 2025</w:t>
            </w:r>
          </w:p>
        </w:tc>
      </w:tr>
      <w:tr w:rsidR="004A1014" w:rsidRPr="00787208" w14:paraId="09602745" w14:textId="77777777">
        <w:tc>
          <w:tcPr>
            <w:tcW w:w="3907" w:type="dxa"/>
            <w:vAlign w:val="center"/>
          </w:tcPr>
          <w:p w14:paraId="38DACE0F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Průběžná prezentace zjištění</w:t>
            </w:r>
          </w:p>
        </w:tc>
        <w:tc>
          <w:tcPr>
            <w:tcW w:w="2027" w:type="dxa"/>
            <w:vAlign w:val="center"/>
          </w:tcPr>
          <w:p w14:paraId="3D1FD5F7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prosinec 2025</w:t>
            </w:r>
          </w:p>
        </w:tc>
      </w:tr>
      <w:tr w:rsidR="004A1014" w:rsidRPr="00787208" w14:paraId="1E911565" w14:textId="77777777">
        <w:tc>
          <w:tcPr>
            <w:tcW w:w="3907" w:type="dxa"/>
            <w:vAlign w:val="center"/>
          </w:tcPr>
          <w:p w14:paraId="48CF40EE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Zpracování návrhu analytické zprávy</w:t>
            </w:r>
          </w:p>
        </w:tc>
        <w:tc>
          <w:tcPr>
            <w:tcW w:w="2027" w:type="dxa"/>
            <w:vAlign w:val="center"/>
          </w:tcPr>
          <w:p w14:paraId="51FAD382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leden – únor 2026</w:t>
            </w:r>
          </w:p>
        </w:tc>
      </w:tr>
      <w:tr w:rsidR="004A1014" w:rsidRPr="00787208" w14:paraId="1CB45478" w14:textId="77777777">
        <w:tc>
          <w:tcPr>
            <w:tcW w:w="3907" w:type="dxa"/>
            <w:vAlign w:val="center"/>
          </w:tcPr>
          <w:p w14:paraId="3EEE7E23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Připomínky zadavatele</w:t>
            </w:r>
          </w:p>
        </w:tc>
        <w:tc>
          <w:tcPr>
            <w:tcW w:w="2027" w:type="dxa"/>
            <w:vAlign w:val="center"/>
          </w:tcPr>
          <w:p w14:paraId="5E69D244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únor 2026</w:t>
            </w:r>
          </w:p>
        </w:tc>
      </w:tr>
      <w:tr w:rsidR="004A1014" w:rsidRPr="00787208" w14:paraId="77042A1C" w14:textId="77777777">
        <w:tc>
          <w:tcPr>
            <w:tcW w:w="3907" w:type="dxa"/>
            <w:vAlign w:val="center"/>
          </w:tcPr>
          <w:p w14:paraId="4D194A4C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Finalizace a odevzdání</w:t>
            </w:r>
          </w:p>
        </w:tc>
        <w:tc>
          <w:tcPr>
            <w:tcW w:w="2027" w:type="dxa"/>
            <w:vAlign w:val="center"/>
          </w:tcPr>
          <w:p w14:paraId="5E44231E" w14:textId="77777777" w:rsidR="00985EB5" w:rsidRPr="00787208" w:rsidRDefault="00DE57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787208">
              <w:rPr>
                <w:rFonts w:ascii="Arial" w:eastAsia="Times New Roman" w:hAnsi="Arial" w:cs="Arial"/>
                <w:lang w:eastAsia="cs-CZ"/>
              </w:rPr>
              <w:t>do 30. března 2026</w:t>
            </w:r>
          </w:p>
        </w:tc>
      </w:tr>
    </w:tbl>
    <w:p w14:paraId="75D069CE" w14:textId="36961E2E" w:rsidR="00985EB5" w:rsidRPr="00787208" w:rsidRDefault="00DE5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447677DA" wp14:editId="5F901C2F">
                <wp:extent cx="5760720" cy="635"/>
                <wp:effectExtent l="0" t="0" r="0" b="0"/>
                <wp:docPr id="713316332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56F1602" id="Obdélník 18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" fillcolor="#a0a0a0" stroked="f" strokeweight="0">
                <w10:anchorlock/>
              </v:rect>
            </w:pict>
          </mc:Fallback>
        </mc:AlternateContent>
      </w:r>
    </w:p>
    <w:p w14:paraId="57780AEE" w14:textId="77777777" w:rsidR="00985EB5" w:rsidRPr="00787208" w:rsidRDefault="00DE57C1">
      <w:pPr>
        <w:shd w:val="clear" w:color="auto" w:fill="FFFFFF"/>
        <w:spacing w:before="480" w:after="240" w:line="240" w:lineRule="auto"/>
        <w:jc w:val="both"/>
        <w:outlineLvl w:val="1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Výstupy</w:t>
      </w:r>
    </w:p>
    <w:p w14:paraId="3348397C" w14:textId="77777777" w:rsidR="00985EB5" w:rsidRPr="00787208" w:rsidRDefault="00DE57C1">
      <w:pPr>
        <w:shd w:val="clear" w:color="auto" w:fill="FFFFFF"/>
        <w:spacing w:beforeAutospacing="1" w:afterAutospacing="1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Výstupem zakázky bude soubor dokumentů a podkladů, které dodavatel předá zadavateli. Hlavními výstupy jsou:</w:t>
      </w:r>
    </w:p>
    <w:p w14:paraId="74D20889" w14:textId="77777777" w:rsidR="00985EB5" w:rsidRPr="00787208" w:rsidRDefault="00DE57C1">
      <w:pPr>
        <w:numPr>
          <w:ilvl w:val="0"/>
          <w:numId w:val="8"/>
        </w:numPr>
        <w:spacing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Závěrečná analytická zpráva</w:t>
      </w:r>
      <w:r w:rsidRPr="00787208">
        <w:rPr>
          <w:rFonts w:ascii="Arial" w:eastAsia="Times New Roman" w:hAnsi="Arial" w:cs="Arial"/>
          <w:lang w:eastAsia="cs-CZ"/>
        </w:rPr>
        <w:t xml:space="preserve"> (min. 40 stran bez příloh) vč.:</w:t>
      </w:r>
    </w:p>
    <w:p w14:paraId="389E5C57" w14:textId="2E2A9BA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popis použité metodiky, statistik a deskripce sítě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2E495717" w14:textId="33A21309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výsledků jednotlivých částí (mapování kapacit, průzkum potřeb, identifikace mezer) → analytické poznatky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4E9ECCE5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návrh optimalizace sítě sociálních služeb, jejich rozsahu a rozmístění v rámci kraje,</w:t>
      </w:r>
    </w:p>
    <w:p w14:paraId="3D27483B" w14:textId="6BC1110A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výsledky sociologického průzkumu</w:t>
      </w:r>
      <w:r w:rsidR="00617F77" w:rsidRPr="00787208">
        <w:rPr>
          <w:rFonts w:ascii="Arial" w:eastAsia="Times New Roman" w:hAnsi="Arial" w:cs="Arial"/>
          <w:lang w:eastAsia="cs-CZ"/>
        </w:rPr>
        <w:t>;</w:t>
      </w:r>
    </w:p>
    <w:p w14:paraId="272B328A" w14:textId="70805254" w:rsidR="00617F77" w:rsidRPr="00787208" w:rsidRDefault="00617F77" w:rsidP="00617F77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hAnsi="Arial" w:cs="Arial"/>
        </w:rPr>
        <w:t>součástí zprávy bude i návrh implementačního plánu optimalizace sítě péče s časovým harmonogramem, prioritami a doporučení k řízení změny</w:t>
      </w:r>
      <w:r w:rsidRPr="00787208">
        <w:rPr>
          <w:rFonts w:ascii="Arial" w:eastAsia="Times New Roman" w:hAnsi="Arial" w:cs="Arial"/>
          <w:lang w:eastAsia="cs-CZ"/>
        </w:rPr>
        <w:t>;</w:t>
      </w:r>
    </w:p>
    <w:p w14:paraId="075BC506" w14:textId="25C7901A" w:rsidR="00CD38B4" w:rsidRPr="00787208" w:rsidRDefault="00CD38B4" w:rsidP="00CD38B4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787208">
        <w:rPr>
          <w:rFonts w:ascii="Arial" w:hAnsi="Arial" w:cs="Arial"/>
        </w:rPr>
        <w:t>orientační vyčíslení nákladů na navrhovaná opatření</w:t>
      </w:r>
      <w:r w:rsidR="00432404" w:rsidRPr="00787208">
        <w:rPr>
          <w:rFonts w:ascii="Arial" w:eastAsia="Times New Roman" w:hAnsi="Arial" w:cs="Arial"/>
          <w:lang w:eastAsia="cs-CZ"/>
        </w:rPr>
        <w:t>;</w:t>
      </w:r>
    </w:p>
    <w:p w14:paraId="662652EC" w14:textId="3D05B92C" w:rsidR="00CD38B4" w:rsidRPr="00787208" w:rsidRDefault="00DE57C1" w:rsidP="00CD38B4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shrnutí klíčových zjištění a doporučení pro rozhodování kraje.</w:t>
      </w:r>
    </w:p>
    <w:p w14:paraId="26DA0973" w14:textId="77777777" w:rsidR="00CD38B4" w:rsidRPr="00787208" w:rsidRDefault="00CD38B4" w:rsidP="004A1F16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cs-CZ"/>
        </w:rPr>
      </w:pPr>
    </w:p>
    <w:p w14:paraId="192B93BD" w14:textId="68B7A57D" w:rsidR="00617F77" w:rsidRPr="00787208" w:rsidRDefault="00CD38B4" w:rsidP="004A1F1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Z</w:t>
      </w:r>
      <w:r w:rsidR="00DE57C1" w:rsidRPr="00787208">
        <w:rPr>
          <w:rFonts w:ascii="Arial" w:eastAsia="Times New Roman" w:hAnsi="Arial" w:cs="Arial"/>
          <w:lang w:eastAsia="cs-CZ"/>
        </w:rPr>
        <w:t>práva bude předána v elektronické podobě (MS Word/PDF) a ve dvou vytištěných exemplářích.</w:t>
      </w:r>
    </w:p>
    <w:p w14:paraId="57CCE200" w14:textId="77777777" w:rsidR="00985EB5" w:rsidRPr="00787208" w:rsidRDefault="00DE57C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Souhrnné shrnutí pro vedení kraje</w:t>
      </w:r>
      <w:r w:rsidRPr="00787208">
        <w:rPr>
          <w:rFonts w:ascii="Arial" w:eastAsia="Times New Roman" w:hAnsi="Arial" w:cs="Arial"/>
          <w:lang w:eastAsia="cs-CZ"/>
        </w:rPr>
        <w:t xml:space="preserve"> (2–4 strany, srozumitelný jazyk).</w:t>
      </w:r>
    </w:p>
    <w:p w14:paraId="6A06FA21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Stručný souhrn hlavních zjištění a doporučení v rozsahu cca 2–4 strany, srozumitelný i pro širokou veřejnost a vedení kraje. </w:t>
      </w:r>
    </w:p>
    <w:p w14:paraId="28B6C5EA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Toto shrnutí může být součástí závěrečné zprávy nebo samostatným dokumentem. </w:t>
      </w:r>
    </w:p>
    <w:p w14:paraId="06D37A80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Hlk198286280"/>
      <w:r w:rsidRPr="00787208">
        <w:rPr>
          <w:rFonts w:ascii="Arial" w:eastAsia="Times New Roman" w:hAnsi="Arial" w:cs="Arial"/>
          <w:lang w:eastAsia="cs-CZ"/>
        </w:rPr>
        <w:t>Bude kladen důraz na jasné vyzdvižení nejdůležitějších závěrů a návrhů.</w:t>
      </w:r>
      <w:bookmarkEnd w:id="0"/>
    </w:p>
    <w:p w14:paraId="7A0F47D4" w14:textId="77777777" w:rsidR="00985EB5" w:rsidRPr="00787208" w:rsidRDefault="00DE57C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Prezentace výsledků</w:t>
      </w:r>
      <w:r w:rsidRPr="00787208">
        <w:rPr>
          <w:rFonts w:ascii="Arial" w:eastAsia="Times New Roman" w:hAnsi="Arial" w:cs="Arial"/>
          <w:lang w:eastAsia="cs-CZ"/>
        </w:rPr>
        <w:t xml:space="preserve"> (PowerPoint + osobní prezentace).</w:t>
      </w:r>
    </w:p>
    <w:p w14:paraId="37438D39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Dodavatel připraví a předá prezentaci (např. ve formátu MS PowerPoint) se shrnutím průběhu a výsledků analýzy, včetně vizualizace dat (grafy, tabulky, mapy) pro potřeby komunikace závěrů. Zároveň provede osobní prezentaci těchto výstupů na závěrečném jednání se zadavatelem (v termínu dle harmonogramu).</w:t>
      </w:r>
    </w:p>
    <w:p w14:paraId="358D8B44" w14:textId="77777777" w:rsidR="00985EB5" w:rsidRPr="00787208" w:rsidRDefault="00DE57C1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b/>
          <w:bCs/>
          <w:lang w:eastAsia="cs-CZ"/>
        </w:rPr>
        <w:t>Datové přílohy</w:t>
      </w:r>
      <w:r w:rsidRPr="00787208">
        <w:rPr>
          <w:rFonts w:ascii="Arial" w:eastAsia="Times New Roman" w:hAnsi="Arial" w:cs="Arial"/>
          <w:lang w:eastAsia="cs-CZ"/>
        </w:rPr>
        <w:t>:</w:t>
      </w:r>
    </w:p>
    <w:p w14:paraId="12247517" w14:textId="77777777" w:rsidR="00985EB5" w:rsidRPr="00787208" w:rsidRDefault="00DE57C1">
      <w:pPr>
        <w:numPr>
          <w:ilvl w:val="1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 xml:space="preserve">Součástí odevzdaných výstupů budou i relevantní přílohy, například anonymizované souhrnné výsledky dotazníkového šetření (datový soubor, základní tabulky), seznam realizovaných rozhovorů a případné přepisy či analýzy z nich (v anonymizované podobě), seznam sociálních služeb + mapové resultáty, seznam využitých zdrojů a literatury atd. </w:t>
      </w:r>
    </w:p>
    <w:p w14:paraId="1BACAE7A" w14:textId="77777777" w:rsidR="00985EB5" w:rsidRPr="00787208" w:rsidRDefault="00DE57C1">
      <w:pPr>
        <w:numPr>
          <w:ilvl w:val="1"/>
          <w:numId w:val="8"/>
        </w:numPr>
        <w:spacing w:afterAutospacing="1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Hlk198286241"/>
      <w:r w:rsidRPr="00787208">
        <w:rPr>
          <w:rFonts w:ascii="Arial" w:eastAsia="Times New Roman" w:hAnsi="Arial" w:cs="Arial"/>
          <w:lang w:eastAsia="cs-CZ"/>
        </w:rPr>
        <w:t>Tyto podklady poslouží pro možnost dalšího využití zjištěných dat zadavatelem.</w:t>
      </w:r>
      <w:bookmarkEnd w:id="1"/>
    </w:p>
    <w:p w14:paraId="4AAE3DDC" w14:textId="77777777" w:rsidR="00985EB5" w:rsidRPr="00787208" w:rsidRDefault="00DE57C1">
      <w:pPr>
        <w:shd w:val="clear" w:color="auto" w:fill="FFFFFF"/>
        <w:spacing w:beforeAutospacing="1" w:afterAutospacing="1" w:line="240" w:lineRule="auto"/>
        <w:jc w:val="both"/>
        <w:textAlignment w:val="top"/>
        <w:rPr>
          <w:rFonts w:ascii="Arial" w:eastAsia="Times New Roman" w:hAnsi="Arial" w:cs="Arial"/>
          <w:lang w:eastAsia="cs-CZ"/>
        </w:rPr>
      </w:pPr>
      <w:r w:rsidRPr="00787208">
        <w:rPr>
          <w:rFonts w:ascii="Arial" w:eastAsia="Times New Roman" w:hAnsi="Arial" w:cs="Arial"/>
          <w:lang w:eastAsia="cs-CZ"/>
        </w:rPr>
        <w:t>Všechny výstupy budou zpracovány v </w:t>
      </w:r>
      <w:r w:rsidRPr="00787208">
        <w:rPr>
          <w:rFonts w:ascii="Arial" w:eastAsia="Times New Roman" w:hAnsi="Arial" w:cs="Arial"/>
          <w:b/>
          <w:bCs/>
          <w:lang w:eastAsia="cs-CZ"/>
        </w:rPr>
        <w:t>českém jazyce</w:t>
      </w:r>
      <w:r w:rsidRPr="00787208">
        <w:rPr>
          <w:rFonts w:ascii="Arial" w:eastAsia="Times New Roman" w:hAnsi="Arial" w:cs="Arial"/>
          <w:lang w:eastAsia="cs-CZ"/>
        </w:rPr>
        <w:t>. Dodavatel odpovídá za věcnou správnost a úplnost výstupů. Převzetí finálních výstupů zadavatelem bude podmíněno jejich formální a obsahovou správností dle požadavků tohoto zadání.</w:t>
      </w:r>
    </w:p>
    <w:p w14:paraId="6C392CC3" w14:textId="77777777" w:rsidR="00985EB5" w:rsidRPr="00787208" w:rsidRDefault="00985EB5">
      <w:pPr>
        <w:spacing w:beforeAutospacing="1" w:afterAutospacing="1" w:line="240" w:lineRule="auto"/>
        <w:jc w:val="both"/>
        <w:outlineLvl w:val="2"/>
        <w:rPr>
          <w:rFonts w:ascii="Arial" w:hAnsi="Arial" w:cs="Arial"/>
        </w:rPr>
      </w:pPr>
    </w:p>
    <w:sectPr w:rsidR="00985EB5" w:rsidRPr="00787208" w:rsidSect="00DE4267">
      <w:headerReference w:type="default" r:id="rId7"/>
      <w:headerReference w:type="first" r:id="rId8"/>
      <w:pgSz w:w="11906" w:h="16838"/>
      <w:pgMar w:top="1417" w:right="1417" w:bottom="1701" w:left="1417" w:header="426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61D3" w14:textId="77777777" w:rsidR="00787208" w:rsidRDefault="00787208" w:rsidP="00787208">
      <w:pPr>
        <w:spacing w:after="0" w:line="240" w:lineRule="auto"/>
      </w:pPr>
      <w:r>
        <w:separator/>
      </w:r>
    </w:p>
  </w:endnote>
  <w:endnote w:type="continuationSeparator" w:id="0">
    <w:p w14:paraId="63C5F892" w14:textId="77777777" w:rsidR="00787208" w:rsidRDefault="00787208" w:rsidP="00787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C2BD" w14:textId="77777777" w:rsidR="00787208" w:rsidRDefault="00787208" w:rsidP="00787208">
      <w:pPr>
        <w:spacing w:after="0" w:line="240" w:lineRule="auto"/>
      </w:pPr>
      <w:r>
        <w:separator/>
      </w:r>
    </w:p>
  </w:footnote>
  <w:footnote w:type="continuationSeparator" w:id="0">
    <w:p w14:paraId="7CF6151C" w14:textId="77777777" w:rsidR="00787208" w:rsidRDefault="00787208" w:rsidP="00787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BDA6" w14:textId="77777777" w:rsidR="00787208" w:rsidRDefault="00787208">
    <w:pPr>
      <w:pStyle w:val="Zhlav"/>
    </w:pPr>
  </w:p>
  <w:p w14:paraId="26239EED" w14:textId="77777777" w:rsidR="00787208" w:rsidRDefault="007872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F949" w14:textId="77777777" w:rsidR="00787208" w:rsidRPr="00787208" w:rsidRDefault="00787208" w:rsidP="00787208">
    <w:pPr>
      <w:suppressAutoHyphens w:val="0"/>
      <w:spacing w:after="0" w:line="240" w:lineRule="auto"/>
      <w:contextualSpacing/>
      <w:rPr>
        <w:rFonts w:ascii="Arial" w:eastAsia="Times New Roman" w:hAnsi="Arial" w:cs="Arial"/>
        <w:b/>
        <w:sz w:val="20"/>
        <w:szCs w:val="20"/>
        <w:lang w:eastAsia="cs-CZ"/>
      </w:rPr>
    </w:pPr>
    <w:r w:rsidRPr="00787208">
      <w:rPr>
        <w:rFonts w:ascii="Arial" w:eastAsia="Times New Roman" w:hAnsi="Arial" w:cs="Arial"/>
        <w:sz w:val="20"/>
        <w:szCs w:val="20"/>
        <w:lang w:eastAsia="cs-CZ"/>
      </w:rPr>
      <w:t xml:space="preserve">Veřejná zakázka </w:t>
    </w:r>
    <w:r w:rsidRPr="00787208">
      <w:rPr>
        <w:rFonts w:ascii="Arial" w:eastAsia="Times New Roman" w:hAnsi="Arial" w:cs="Arial"/>
        <w:b/>
        <w:sz w:val="20"/>
        <w:szCs w:val="20"/>
        <w:lang w:eastAsia="cs-CZ"/>
      </w:rPr>
      <w:t>Analýza potřeb a návrh koncepce sítě péče o osoby s duševním onemocněním nebo osoby ohrožené vznikem duševního onemocnění v Kraji Vysočina</w:t>
    </w:r>
  </w:p>
  <w:p w14:paraId="1CF4681F" w14:textId="77777777" w:rsidR="00787208" w:rsidRPr="00787208" w:rsidRDefault="00787208" w:rsidP="00787208">
    <w:pPr>
      <w:suppressAutoHyphens w:val="0"/>
      <w:spacing w:after="120" w:line="240" w:lineRule="auto"/>
      <w:ind w:right="-851"/>
      <w:rPr>
        <w:rFonts w:ascii="Arial" w:eastAsia="Times New Roman" w:hAnsi="Arial" w:cs="Arial"/>
        <w:sz w:val="20"/>
        <w:szCs w:val="20"/>
        <w:lang w:eastAsia="cs-CZ"/>
      </w:rPr>
    </w:pPr>
    <w:r w:rsidRPr="00787208">
      <w:rPr>
        <w:rFonts w:ascii="Arial" w:eastAsia="Times New Roman" w:hAnsi="Arial" w:cs="Times New Roman"/>
        <w:sz w:val="20"/>
        <w:szCs w:val="20"/>
        <w:lang w:eastAsia="cs-CZ"/>
      </w:rPr>
      <w:t xml:space="preserve">Příloha č. </w:t>
    </w:r>
    <w:r>
      <w:rPr>
        <w:rFonts w:ascii="Arial" w:eastAsia="Times New Roman" w:hAnsi="Arial" w:cs="Times New Roman"/>
        <w:sz w:val="20"/>
        <w:szCs w:val="20"/>
        <w:lang w:eastAsia="cs-CZ"/>
      </w:rPr>
      <w:t>1</w:t>
    </w:r>
    <w:r w:rsidRPr="00787208">
      <w:rPr>
        <w:rFonts w:ascii="Arial" w:eastAsia="Times New Roman" w:hAnsi="Arial" w:cs="Times New Roman"/>
        <w:sz w:val="20"/>
        <w:szCs w:val="20"/>
        <w:lang w:eastAsia="cs-CZ"/>
      </w:rPr>
      <w:t xml:space="preserve"> </w:t>
    </w:r>
    <w:r w:rsidRPr="00787208">
      <w:rPr>
        <w:rFonts w:ascii="Arial" w:eastAsia="Times New Roman" w:hAnsi="Arial" w:cs="Arial"/>
        <w:sz w:val="20"/>
        <w:szCs w:val="20"/>
        <w:lang w:eastAsia="cs-CZ"/>
      </w:rPr>
      <w:t>Výzvy k podání nabídek</w:t>
    </w:r>
    <w:r w:rsidRPr="00787208">
      <w:rPr>
        <w:rFonts w:ascii="Arial" w:eastAsia="Arial" w:hAnsi="Arial" w:cs="Arial"/>
        <w:sz w:val="20"/>
        <w:szCs w:val="20"/>
        <w:lang w:eastAsia="cs-CZ"/>
      </w:rPr>
      <w:t xml:space="preserve"> </w:t>
    </w:r>
    <w:r>
      <w:rPr>
        <w:rFonts w:ascii="Arial" w:eastAsia="Arial" w:hAnsi="Arial" w:cs="Arial"/>
        <w:sz w:val="20"/>
        <w:szCs w:val="20"/>
        <w:lang w:eastAsia="cs-CZ"/>
      </w:rPr>
      <w:t xml:space="preserve">/ Smlouvy </w:t>
    </w:r>
    <w:r w:rsidRPr="00787208">
      <w:rPr>
        <w:rFonts w:ascii="Arial" w:eastAsia="Times New Roman" w:hAnsi="Arial" w:cs="Times New Roman"/>
        <w:sz w:val="20"/>
        <w:szCs w:val="20"/>
        <w:lang w:eastAsia="cs-CZ"/>
      </w:rPr>
      <w:t xml:space="preserve">– </w:t>
    </w:r>
    <w:r w:rsidRPr="00787208">
      <w:rPr>
        <w:rFonts w:ascii="Arial" w:eastAsia="Times New Roman" w:hAnsi="Arial" w:cs="Times New Roman"/>
        <w:b/>
        <w:bCs/>
        <w:sz w:val="20"/>
        <w:szCs w:val="20"/>
        <w:lang w:eastAsia="cs-CZ"/>
      </w:rPr>
      <w:t>Popis předmětu plnění</w:t>
    </w:r>
  </w:p>
  <w:p w14:paraId="1C36E065" w14:textId="77777777" w:rsidR="00787208" w:rsidRDefault="007872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9E4"/>
    <w:multiLevelType w:val="multilevel"/>
    <w:tmpl w:val="89FE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33729"/>
    <w:multiLevelType w:val="multilevel"/>
    <w:tmpl w:val="A024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3BE054F"/>
    <w:multiLevelType w:val="multilevel"/>
    <w:tmpl w:val="ACFC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53982"/>
    <w:multiLevelType w:val="multilevel"/>
    <w:tmpl w:val="F07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6139C"/>
    <w:multiLevelType w:val="multilevel"/>
    <w:tmpl w:val="E88E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960F4"/>
    <w:multiLevelType w:val="hybridMultilevel"/>
    <w:tmpl w:val="C70A52DA"/>
    <w:lvl w:ilvl="0" w:tplc="D820E02E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852431"/>
    <w:multiLevelType w:val="multilevel"/>
    <w:tmpl w:val="63C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7C0389B"/>
    <w:multiLevelType w:val="multilevel"/>
    <w:tmpl w:val="A83A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92D38"/>
    <w:multiLevelType w:val="multilevel"/>
    <w:tmpl w:val="CF56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3797F"/>
    <w:multiLevelType w:val="multilevel"/>
    <w:tmpl w:val="8628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F5E40"/>
    <w:multiLevelType w:val="multilevel"/>
    <w:tmpl w:val="25BE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57098"/>
    <w:multiLevelType w:val="multilevel"/>
    <w:tmpl w:val="7DEE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5610D"/>
    <w:multiLevelType w:val="multilevel"/>
    <w:tmpl w:val="DB8E68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1C44AF3"/>
    <w:multiLevelType w:val="multilevel"/>
    <w:tmpl w:val="122C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1023F"/>
    <w:multiLevelType w:val="hybridMultilevel"/>
    <w:tmpl w:val="949E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9391D"/>
    <w:multiLevelType w:val="hybridMultilevel"/>
    <w:tmpl w:val="7B028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27087"/>
    <w:multiLevelType w:val="multilevel"/>
    <w:tmpl w:val="7916D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79B2CAC"/>
    <w:multiLevelType w:val="multilevel"/>
    <w:tmpl w:val="F55E9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58DE15B9"/>
    <w:multiLevelType w:val="multilevel"/>
    <w:tmpl w:val="3D12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5A7220A8"/>
    <w:multiLevelType w:val="multilevel"/>
    <w:tmpl w:val="13A8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0E54D7"/>
    <w:multiLevelType w:val="multilevel"/>
    <w:tmpl w:val="E9E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4125108"/>
    <w:multiLevelType w:val="multilevel"/>
    <w:tmpl w:val="E09C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6F4889"/>
    <w:multiLevelType w:val="multilevel"/>
    <w:tmpl w:val="E18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315E6"/>
    <w:multiLevelType w:val="multilevel"/>
    <w:tmpl w:val="9B1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645715">
    <w:abstractNumId w:val="6"/>
  </w:num>
  <w:num w:numId="2" w16cid:durableId="396130341">
    <w:abstractNumId w:val="20"/>
  </w:num>
  <w:num w:numId="3" w16cid:durableId="1754233676">
    <w:abstractNumId w:val="11"/>
  </w:num>
  <w:num w:numId="4" w16cid:durableId="1499614434">
    <w:abstractNumId w:val="10"/>
  </w:num>
  <w:num w:numId="5" w16cid:durableId="2031444980">
    <w:abstractNumId w:val="1"/>
  </w:num>
  <w:num w:numId="6" w16cid:durableId="1211453978">
    <w:abstractNumId w:val="18"/>
  </w:num>
  <w:num w:numId="7" w16cid:durableId="2096900206">
    <w:abstractNumId w:val="12"/>
  </w:num>
  <w:num w:numId="8" w16cid:durableId="192310259">
    <w:abstractNumId w:val="17"/>
  </w:num>
  <w:num w:numId="9" w16cid:durableId="1153107481">
    <w:abstractNumId w:val="9"/>
  </w:num>
  <w:num w:numId="10" w16cid:durableId="566232225">
    <w:abstractNumId w:val="2"/>
  </w:num>
  <w:num w:numId="11" w16cid:durableId="1080829092">
    <w:abstractNumId w:val="21"/>
  </w:num>
  <w:num w:numId="12" w16cid:durableId="23487615">
    <w:abstractNumId w:val="3"/>
  </w:num>
  <w:num w:numId="13" w16cid:durableId="1159617713">
    <w:abstractNumId w:val="19"/>
  </w:num>
  <w:num w:numId="14" w16cid:durableId="439685910">
    <w:abstractNumId w:val="8"/>
  </w:num>
  <w:num w:numId="15" w16cid:durableId="929461908">
    <w:abstractNumId w:val="0"/>
  </w:num>
  <w:num w:numId="16" w16cid:durableId="1899199413">
    <w:abstractNumId w:val="4"/>
  </w:num>
  <w:num w:numId="17" w16cid:durableId="1900824639">
    <w:abstractNumId w:val="7"/>
  </w:num>
  <w:num w:numId="18" w16cid:durableId="1748190853">
    <w:abstractNumId w:val="13"/>
  </w:num>
  <w:num w:numId="19" w16cid:durableId="691417202">
    <w:abstractNumId w:val="16"/>
  </w:num>
  <w:num w:numId="20" w16cid:durableId="399789017">
    <w:abstractNumId w:val="5"/>
  </w:num>
  <w:num w:numId="21" w16cid:durableId="205608126">
    <w:abstractNumId w:val="14"/>
  </w:num>
  <w:num w:numId="22" w16cid:durableId="298154160">
    <w:abstractNumId w:val="15"/>
  </w:num>
  <w:num w:numId="23" w16cid:durableId="834106056">
    <w:abstractNumId w:val="23"/>
  </w:num>
  <w:num w:numId="24" w16cid:durableId="730928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B5"/>
    <w:rsid w:val="00004050"/>
    <w:rsid w:val="000B466B"/>
    <w:rsid w:val="00147C3B"/>
    <w:rsid w:val="002724B4"/>
    <w:rsid w:val="00316452"/>
    <w:rsid w:val="00372CD3"/>
    <w:rsid w:val="003E1C92"/>
    <w:rsid w:val="003E6839"/>
    <w:rsid w:val="00432404"/>
    <w:rsid w:val="004A1014"/>
    <w:rsid w:val="004A1F16"/>
    <w:rsid w:val="004B73E6"/>
    <w:rsid w:val="00605A37"/>
    <w:rsid w:val="00617F77"/>
    <w:rsid w:val="006208E0"/>
    <w:rsid w:val="00644549"/>
    <w:rsid w:val="006C33D3"/>
    <w:rsid w:val="00787208"/>
    <w:rsid w:val="007B2934"/>
    <w:rsid w:val="007B3DE8"/>
    <w:rsid w:val="009452ED"/>
    <w:rsid w:val="00960C6A"/>
    <w:rsid w:val="00985EB5"/>
    <w:rsid w:val="00993630"/>
    <w:rsid w:val="00AB277D"/>
    <w:rsid w:val="00C27789"/>
    <w:rsid w:val="00C570A7"/>
    <w:rsid w:val="00CD38B4"/>
    <w:rsid w:val="00CE2691"/>
    <w:rsid w:val="00DC2FE1"/>
    <w:rsid w:val="00DE4267"/>
    <w:rsid w:val="00DE57C1"/>
    <w:rsid w:val="00E30D2C"/>
    <w:rsid w:val="00E44BA0"/>
    <w:rsid w:val="00F3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04386"/>
  <w15:docId w15:val="{60579A47-EDA2-456B-A470-C8112854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2">
    <w:name w:val="heading 2"/>
    <w:basedOn w:val="Normln"/>
    <w:link w:val="Nadpis2Char"/>
    <w:uiPriority w:val="9"/>
    <w:qFormat/>
    <w:rsid w:val="007C7625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C762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C92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qFormat/>
    <w:rsid w:val="007C762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C762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C7625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FE74B7"/>
    <w:pPr>
      <w:spacing w:line="276" w:lineRule="auto"/>
      <w:ind w:left="720"/>
      <w:contextualSpacing/>
    </w:pPr>
    <w:rPr>
      <w:kern w:val="2"/>
      <w:sz w:val="24"/>
      <w:szCs w:val="24"/>
    </w:rPr>
  </w:style>
  <w:style w:type="paragraph" w:styleId="Revize">
    <w:name w:val="Revision"/>
    <w:uiPriority w:val="99"/>
    <w:semiHidden/>
    <w:qFormat/>
    <w:rsid w:val="00CF4B1E"/>
  </w:style>
  <w:style w:type="paragraph" w:customStyle="1" w:styleId="Koment">
    <w:name w:val="Komentář"/>
    <w:basedOn w:val="Normln"/>
    <w:qFormat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050"/>
    <w:rPr>
      <w:b/>
      <w:bCs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C92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78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208"/>
  </w:style>
  <w:style w:type="paragraph" w:styleId="Zpat">
    <w:name w:val="footer"/>
    <w:basedOn w:val="Normln"/>
    <w:link w:val="ZpatChar"/>
    <w:uiPriority w:val="99"/>
    <w:unhideWhenUsed/>
    <w:rsid w:val="0078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1493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Mikletičová Lenka Ing.</dc:creator>
  <dc:description/>
  <cp:lastModifiedBy>Melicharová Zuzana</cp:lastModifiedBy>
  <cp:revision>15</cp:revision>
  <cp:lastPrinted>2025-05-22T10:41:00Z</cp:lastPrinted>
  <dcterms:created xsi:type="dcterms:W3CDTF">2025-05-23T11:15:00Z</dcterms:created>
  <dcterms:modified xsi:type="dcterms:W3CDTF">2025-07-02T11:38:00Z</dcterms:modified>
  <dc:language>cs-CZ</dc:language>
</cp:coreProperties>
</file>