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580AC" w14:textId="3C42D45F" w:rsidR="00045D4E" w:rsidRDefault="00045D4E" w:rsidP="00BB6D96">
      <w:pPr>
        <w:pStyle w:val="msolistparagraph0"/>
        <w:spacing w:before="0" w:beforeAutospacing="0" w:after="0" w:afterAutospacing="0"/>
        <w:jc w:val="both"/>
      </w:pPr>
      <w:r>
        <w:rPr>
          <w:rFonts w:ascii="Arial" w:hAnsi="Arial" w:cs="Arial"/>
          <w:b/>
          <w:sz w:val="32"/>
          <w:szCs w:val="32"/>
        </w:rPr>
        <w:t xml:space="preserve">PŘÍLOHA č. </w:t>
      </w:r>
      <w:r w:rsidR="006E6F24">
        <w:rPr>
          <w:rFonts w:ascii="Arial" w:hAnsi="Arial" w:cs="Arial"/>
          <w:b/>
          <w:sz w:val="32"/>
          <w:szCs w:val="32"/>
        </w:rPr>
        <w:t>4</w:t>
      </w:r>
      <w:r w:rsidR="00BC584C">
        <w:rPr>
          <w:rFonts w:ascii="Arial" w:hAnsi="Arial" w:cs="Arial"/>
          <w:b/>
          <w:sz w:val="32"/>
          <w:szCs w:val="32"/>
        </w:rPr>
        <w:t>:</w:t>
      </w: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1EE332FD"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r w:rsidR="002D5B11" w:rsidRPr="002D5B11">
        <w:rPr>
          <w:rFonts w:ascii="Arial" w:eastAsia="MS Mincho" w:hAnsi="Arial" w:cs="Arial"/>
          <w:b/>
          <w:sz w:val="22"/>
          <w:szCs w:val="22"/>
        </w:rPr>
        <w:t>Nemocnice Havlíčkův Brod – dostavba areálu</w:t>
      </w:r>
      <w:r w:rsidR="00937CC7" w:rsidRPr="002D5B11">
        <w:rPr>
          <w:rFonts w:ascii="Arial" w:eastAsia="MS Mincho" w:hAnsi="Arial" w:cs="Arial"/>
          <w:b/>
          <w:sz w:val="22"/>
          <w:szCs w:val="22"/>
        </w:rPr>
        <w:t xml:space="preserve"> </w:t>
      </w:r>
      <w:r w:rsidR="006233CB" w:rsidRPr="006233CB">
        <w:rPr>
          <w:rFonts w:ascii="Arial" w:eastAsia="MS Mincho" w:hAnsi="Arial" w:cs="Arial"/>
          <w:b/>
          <w:sz w:val="22"/>
          <w:szCs w:val="22"/>
        </w:rPr>
        <w:t>– projektová dokumentace</w:t>
      </w:r>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7A9015B2" w14:textId="77777777" w:rsidR="00DB7253" w:rsidRDefault="00DB7253" w:rsidP="003B4D05">
      <w:pPr>
        <w:pStyle w:val="Nadpis4"/>
        <w:spacing w:after="0"/>
        <w:jc w:val="center"/>
        <w:rPr>
          <w:rFonts w:ascii="Arial" w:hAnsi="Arial" w:cs="Arial"/>
          <w:sz w:val="22"/>
          <w:szCs w:val="22"/>
          <w:lang w:val="cs-CZ"/>
        </w:rPr>
      </w:pPr>
    </w:p>
    <w:p w14:paraId="2DDC7288" w14:textId="6B96282C"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55286B62"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07378A">
        <w:rPr>
          <w:rFonts w:ascii="Arial" w:hAnsi="Arial" w:cs="Arial"/>
          <w:sz w:val="22"/>
          <w:szCs w:val="22"/>
        </w:rPr>
        <w:t>Ing. Martinem Kuklou</w:t>
      </w:r>
      <w:r w:rsidRPr="00530FD3">
        <w:rPr>
          <w:rFonts w:ascii="Arial" w:hAnsi="Arial" w:cs="Arial"/>
          <w:sz w:val="22"/>
          <w:szCs w:val="22"/>
        </w:rPr>
        <w:t>, hejtmanem kraje</w:t>
      </w:r>
    </w:p>
    <w:p w14:paraId="77C5B708" w14:textId="3E898CD7"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07378A">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07378A">
        <w:rPr>
          <w:rFonts w:ascii="Arial" w:hAnsi="Arial" w:cs="Arial"/>
          <w:sz w:val="22"/>
          <w:szCs w:val="22"/>
        </w:rPr>
        <w:t>Ing. Otto Vopěnka, náměstek hejtmana</w:t>
      </w:r>
    </w:p>
    <w:p w14:paraId="770BAFAE" w14:textId="30A304B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07378A">
        <w:rPr>
          <w:rFonts w:ascii="Arial" w:hAnsi="Arial" w:cs="Arial"/>
          <w:sz w:val="22"/>
          <w:szCs w:val="22"/>
        </w:rPr>
        <w:t>Ing. Otto Vopěnka, náměstek hejtmana</w:t>
      </w:r>
    </w:p>
    <w:p w14:paraId="165F9721" w14:textId="104FACF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 xml:space="preserve">zástupce pro věci technické: </w:t>
      </w:r>
      <w:r w:rsidRPr="00530FD3">
        <w:rPr>
          <w:rFonts w:ascii="Arial" w:hAnsi="Arial" w:cs="Arial"/>
          <w:sz w:val="22"/>
          <w:szCs w:val="22"/>
        </w:rPr>
        <w:tab/>
        <w:t xml:space="preserve">ing. </w:t>
      </w:r>
      <w:r w:rsidR="0007378A">
        <w:rPr>
          <w:rFonts w:ascii="Arial" w:hAnsi="Arial" w:cs="Arial"/>
          <w:sz w:val="22"/>
          <w:szCs w:val="22"/>
        </w:rPr>
        <w:t>Oldřich Homola, Ing. Jan Kalina</w:t>
      </w:r>
    </w:p>
    <w:p w14:paraId="6C359CA2" w14:textId="09311973"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tel.:</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564 602 </w:t>
      </w:r>
      <w:r w:rsidR="0007378A">
        <w:rPr>
          <w:rFonts w:ascii="Arial" w:hAnsi="Arial" w:cs="Arial"/>
          <w:sz w:val="22"/>
          <w:szCs w:val="22"/>
        </w:rPr>
        <w:t>236</w:t>
      </w:r>
      <w:r w:rsidR="003F4068">
        <w:rPr>
          <w:rFonts w:ascii="Arial" w:hAnsi="Arial" w:cs="Arial"/>
          <w:sz w:val="22"/>
          <w:szCs w:val="22"/>
        </w:rPr>
        <w:t xml:space="preserve">, 564 602 </w:t>
      </w:r>
      <w:r w:rsidR="0007378A">
        <w:rPr>
          <w:rFonts w:ascii="Arial" w:hAnsi="Arial" w:cs="Arial"/>
          <w:sz w:val="22"/>
          <w:szCs w:val="22"/>
        </w:rPr>
        <w:t>419</w:t>
      </w:r>
    </w:p>
    <w:p w14:paraId="5FC6F646" w14:textId="782B084B" w:rsid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25EA23CD" w14:textId="33D84CD6" w:rsidR="0007378A" w:rsidRPr="00530FD3" w:rsidRDefault="0007378A" w:rsidP="00530FD3">
      <w:p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w:t>
      </w:r>
      <w:r w:rsidRPr="00530FD3">
        <w:rPr>
          <w:rFonts w:ascii="Arial" w:hAnsi="Arial" w:cs="Arial"/>
          <w:sz w:val="22"/>
          <w:szCs w:val="22"/>
        </w:rPr>
        <w:t>70890749</w:t>
      </w:r>
    </w:p>
    <w:p w14:paraId="6EE2CC58" w14:textId="22F8CB0E"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206A3B">
        <w:rPr>
          <w:rFonts w:ascii="Arial" w:hAnsi="Arial" w:cs="Arial"/>
          <w:snapToGrid w:val="0"/>
          <w:sz w:val="22"/>
          <w:szCs w:val="22"/>
        </w:rPr>
        <w:t>Komerční banka</w:t>
      </w:r>
      <w:r w:rsidRPr="00530FD3">
        <w:rPr>
          <w:rFonts w:ascii="Arial" w:hAnsi="Arial" w:cs="Arial"/>
          <w:snapToGrid w:val="0"/>
          <w:sz w:val="22"/>
          <w:szCs w:val="22"/>
        </w:rPr>
        <w:t>, a.s.</w:t>
      </w:r>
    </w:p>
    <w:p w14:paraId="0DC641E9" w14:textId="147BB932"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r w:rsidR="00206A3B" w:rsidRPr="00206A3B">
        <w:rPr>
          <w:rFonts w:ascii="Arial" w:hAnsi="Arial" w:cs="Arial"/>
          <w:snapToGrid w:val="0"/>
          <w:sz w:val="22"/>
          <w:szCs w:val="22"/>
        </w:rPr>
        <w:t>123-6403810267/0100</w:t>
      </w:r>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77777777" w:rsidR="003B4D05" w:rsidRPr="0015559C" w:rsidRDefault="003B4D05" w:rsidP="003B4D05">
      <w:pPr>
        <w:pStyle w:val="Nadpis3"/>
        <w:rPr>
          <w:rFonts w:cs="Arial"/>
          <w:b w:val="0"/>
          <w:i/>
          <w:sz w:val="22"/>
          <w:szCs w:val="22"/>
          <w:lang w:val="cs-CZ"/>
        </w:rPr>
      </w:pPr>
      <w:r w:rsidRPr="0015559C">
        <w:rPr>
          <w:rFonts w:cs="Arial"/>
          <w:b w:val="0"/>
          <w:bCs w:val="0"/>
          <w:sz w:val="22"/>
          <w:szCs w:val="22"/>
          <w:lang w:val="cs-CZ" w:eastAsia="cs-CZ"/>
        </w:rPr>
        <w:t>Zhotovitel:</w:t>
      </w:r>
      <w:r w:rsidRPr="0015559C">
        <w:rPr>
          <w:rFonts w:cs="Arial"/>
          <w:b w:val="0"/>
          <w:bCs w:val="0"/>
          <w:sz w:val="22"/>
          <w:szCs w:val="22"/>
          <w:lang w:val="cs-CZ" w:eastAsia="cs-CZ"/>
        </w:rPr>
        <w:tab/>
      </w:r>
      <w:r w:rsidR="0015559C">
        <w:rPr>
          <w:rFonts w:cs="Arial"/>
          <w:b w:val="0"/>
          <w:i/>
          <w:sz w:val="22"/>
          <w:szCs w:val="22"/>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lastRenderedPageBreak/>
        <w:t>2. Předmět smlouvy</w:t>
      </w:r>
    </w:p>
    <w:p w14:paraId="64043A81" w14:textId="15BE3211" w:rsidR="001A7FA0" w:rsidRPr="00D96CD8" w:rsidRDefault="003B4D05" w:rsidP="003F4068">
      <w:pPr>
        <w:pStyle w:val="Zkladntext"/>
        <w:rPr>
          <w:rFonts w:ascii="Arial" w:hAnsi="Arial" w:cs="Arial"/>
          <w:szCs w:val="22"/>
          <w:lang w:val="cs-CZ"/>
        </w:rPr>
      </w:pPr>
      <w:r w:rsidRPr="0017439A">
        <w:rPr>
          <w:rFonts w:ascii="Arial" w:hAnsi="Arial" w:cs="Arial"/>
          <w:szCs w:val="22"/>
        </w:rPr>
        <w:t>Zhotovitel se zavazuje obstarat pro objednatele vypracování</w:t>
      </w:r>
      <w:r w:rsidR="008A3AAA" w:rsidRPr="0087746B">
        <w:rPr>
          <w:rFonts w:ascii="Arial" w:hAnsi="Arial" w:cs="Arial"/>
          <w:szCs w:val="22"/>
        </w:rPr>
        <w:t xml:space="preserve"> </w:t>
      </w:r>
      <w:r w:rsidRPr="0017439A">
        <w:rPr>
          <w:rFonts w:ascii="Arial" w:hAnsi="Arial" w:cs="Arial"/>
          <w:szCs w:val="22"/>
        </w:rPr>
        <w:t>níže popsaných jednotlivých stupňů projektové dokumentace</w:t>
      </w:r>
      <w:r w:rsidR="007C5C6F" w:rsidRPr="007C5C6F">
        <w:rPr>
          <w:rFonts w:ascii="Arial" w:hAnsi="Arial" w:cs="Arial"/>
          <w:szCs w:val="22"/>
        </w:rPr>
        <w:t xml:space="preserve"> </w:t>
      </w:r>
      <w:r w:rsidR="00C463AC">
        <w:rPr>
          <w:rFonts w:ascii="Arial" w:hAnsi="Arial" w:cs="Arial"/>
          <w:szCs w:val="22"/>
          <w:lang w:val="cs-CZ"/>
        </w:rPr>
        <w:t xml:space="preserve">v rozsahu </w:t>
      </w:r>
      <w:r w:rsidR="00DD21CA" w:rsidRPr="0087746B">
        <w:rPr>
          <w:rFonts w:ascii="Arial" w:hAnsi="Arial" w:cs="Arial"/>
          <w:szCs w:val="22"/>
        </w:rPr>
        <w:t>vycházející</w:t>
      </w:r>
      <w:r w:rsidR="00C463AC">
        <w:rPr>
          <w:rFonts w:ascii="Arial" w:hAnsi="Arial" w:cs="Arial"/>
          <w:szCs w:val="22"/>
          <w:lang w:val="cs-CZ"/>
        </w:rPr>
        <w:t>ho</w:t>
      </w:r>
      <w:r w:rsidR="00DD21CA" w:rsidRPr="0087746B">
        <w:rPr>
          <w:rFonts w:ascii="Arial" w:hAnsi="Arial" w:cs="Arial"/>
          <w:szCs w:val="22"/>
        </w:rPr>
        <w:t xml:space="preserve"> </w:t>
      </w:r>
      <w:r w:rsidR="0087746B" w:rsidRPr="0087746B">
        <w:rPr>
          <w:rFonts w:ascii="Arial" w:hAnsi="Arial" w:cs="Arial"/>
          <w:szCs w:val="22"/>
        </w:rPr>
        <w:t>ze</w:t>
      </w:r>
      <w:r w:rsidR="0007378A" w:rsidRPr="0087746B">
        <w:rPr>
          <w:rFonts w:ascii="Arial" w:hAnsi="Arial" w:cs="Arial"/>
          <w:szCs w:val="22"/>
        </w:rPr>
        <w:t xml:space="preserve"> </w:t>
      </w:r>
      <w:r w:rsidR="0007378A" w:rsidRPr="0007378A">
        <w:rPr>
          <w:rFonts w:ascii="Arial" w:hAnsi="Arial" w:cs="Arial"/>
          <w:szCs w:val="22"/>
        </w:rPr>
        <w:t>stavebního záměru „</w:t>
      </w:r>
      <w:r w:rsidR="002D5B11" w:rsidRPr="002D5B11">
        <w:rPr>
          <w:rFonts w:ascii="Arial" w:hAnsi="Arial" w:cs="Arial"/>
          <w:szCs w:val="22"/>
        </w:rPr>
        <w:t>Nemocnice Havlíčkův Brod – dostavba areálu</w:t>
      </w:r>
      <w:r w:rsidR="0007378A" w:rsidRPr="0007378A">
        <w:rPr>
          <w:rFonts w:ascii="Arial" w:hAnsi="Arial" w:cs="Arial"/>
          <w:szCs w:val="22"/>
        </w:rPr>
        <w:t>“</w:t>
      </w:r>
      <w:r w:rsidR="00CB3C9F" w:rsidRPr="0007378A">
        <w:rPr>
          <w:rFonts w:ascii="Arial" w:hAnsi="Arial" w:cs="Arial"/>
          <w:szCs w:val="22"/>
        </w:rPr>
        <w:t xml:space="preserve"> zpracované</w:t>
      </w:r>
      <w:r w:rsidR="0007378A" w:rsidRPr="0007378A">
        <w:rPr>
          <w:rFonts w:ascii="Arial" w:hAnsi="Arial" w:cs="Arial"/>
          <w:szCs w:val="22"/>
        </w:rPr>
        <w:t>ho</w:t>
      </w:r>
      <w:r w:rsidR="00DD21CA">
        <w:rPr>
          <w:rFonts w:ascii="Arial" w:hAnsi="Arial" w:cs="Arial"/>
          <w:szCs w:val="22"/>
        </w:rPr>
        <w:t xml:space="preserve"> společností </w:t>
      </w:r>
      <w:r w:rsidR="0087746B" w:rsidRPr="0087746B">
        <w:rPr>
          <w:rFonts w:ascii="Arial" w:hAnsi="Arial" w:cs="Arial"/>
          <w:szCs w:val="22"/>
        </w:rPr>
        <w:t>PENTA PROJEKT s.r.o., se sídlem Mrštíkova 1166/12, IČO: 47916621</w:t>
      </w:r>
      <w:r w:rsidR="00525201">
        <w:rPr>
          <w:rFonts w:ascii="Arial" w:hAnsi="Arial" w:cs="Arial"/>
          <w:szCs w:val="22"/>
          <w:lang w:val="cs-CZ"/>
        </w:rPr>
        <w:t xml:space="preserve"> (dále jen „dílo“)</w:t>
      </w:r>
      <w:r w:rsidR="00C463AC">
        <w:rPr>
          <w:rFonts w:ascii="Arial" w:hAnsi="Arial" w:cs="Arial"/>
          <w:szCs w:val="22"/>
          <w:lang w:val="cs-CZ"/>
        </w:rPr>
        <w:t>, a to včetně řešení stávajících inženýrských sítí</w:t>
      </w:r>
      <w:r w:rsidR="008669FC">
        <w:rPr>
          <w:rFonts w:ascii="Arial" w:hAnsi="Arial" w:cs="Arial"/>
          <w:szCs w:val="22"/>
          <w:lang w:val="cs-CZ"/>
        </w:rPr>
        <w:t xml:space="preserve">, </w:t>
      </w:r>
      <w:r w:rsidR="00CA73A5">
        <w:rPr>
          <w:rFonts w:ascii="Arial" w:hAnsi="Arial" w:cs="Arial"/>
          <w:szCs w:val="22"/>
          <w:lang w:val="cs-CZ"/>
        </w:rPr>
        <w:t>kompletní obnovy parkovacího systému</w:t>
      </w:r>
      <w:r w:rsidR="009027B4">
        <w:rPr>
          <w:rFonts w:ascii="Arial" w:hAnsi="Arial" w:cs="Arial"/>
          <w:szCs w:val="22"/>
          <w:lang w:val="cs-CZ"/>
        </w:rPr>
        <w:t xml:space="preserve">, </w:t>
      </w:r>
      <w:r w:rsidR="008669FC">
        <w:rPr>
          <w:rFonts w:ascii="Arial" w:hAnsi="Arial" w:cs="Arial"/>
          <w:szCs w:val="22"/>
          <w:lang w:val="cs-CZ"/>
        </w:rPr>
        <w:t>napojení všech objektů do stávajícího systému MaR</w:t>
      </w:r>
      <w:r w:rsidR="009027B4">
        <w:rPr>
          <w:rFonts w:ascii="Arial" w:hAnsi="Arial" w:cs="Arial"/>
          <w:szCs w:val="22"/>
          <w:lang w:val="cs-CZ"/>
        </w:rPr>
        <w:t xml:space="preserve"> a napojení</w:t>
      </w:r>
      <w:r w:rsidR="00D96CD8">
        <w:rPr>
          <w:rFonts w:ascii="Arial" w:hAnsi="Arial" w:cs="Arial"/>
          <w:szCs w:val="22"/>
          <w:lang w:val="cs-CZ"/>
        </w:rPr>
        <w:t xml:space="preserve"> </w:t>
      </w:r>
      <w:r w:rsidR="00D96CD8" w:rsidRPr="00D96CD8">
        <w:rPr>
          <w:rFonts w:ascii="Arial" w:hAnsi="Arial" w:cs="Arial"/>
          <w:szCs w:val="22"/>
          <w:lang w:val="cs-CZ"/>
        </w:rPr>
        <w:t>nového pavilonu včetně stávajícího objektu kuchyně na nový záložní zdroj elektřiny, bez tzv. mikrovýpadku</w:t>
      </w:r>
      <w:r w:rsidR="00CB3C9F" w:rsidRPr="00D96CD8">
        <w:rPr>
          <w:rFonts w:ascii="Arial" w:hAnsi="Arial" w:cs="Arial"/>
          <w:szCs w:val="22"/>
          <w:lang w:val="cs-CZ"/>
        </w:rPr>
        <w:t xml:space="preserve">. </w:t>
      </w:r>
      <w:r w:rsidR="00DD21CA" w:rsidRPr="00D96CD8">
        <w:rPr>
          <w:rFonts w:ascii="Arial" w:hAnsi="Arial" w:cs="Arial"/>
          <w:szCs w:val="22"/>
          <w:lang w:val="cs-CZ"/>
        </w:rPr>
        <w:t xml:space="preserve"> </w:t>
      </w:r>
    </w:p>
    <w:p w14:paraId="6340E489" w14:textId="43FD06D0" w:rsidR="00D33674" w:rsidRDefault="00B95C2E" w:rsidP="00D33674">
      <w:pPr>
        <w:pStyle w:val="Odstavecseseznamem"/>
        <w:spacing w:after="160" w:line="252" w:lineRule="auto"/>
        <w:ind w:left="0"/>
        <w:jc w:val="both"/>
        <w:rPr>
          <w:rFonts w:ascii="Arial" w:hAnsi="Arial" w:cs="Arial"/>
        </w:rPr>
      </w:pPr>
      <w:r>
        <w:rPr>
          <w:rFonts w:ascii="Arial" w:hAnsi="Arial" w:cs="Arial"/>
        </w:rPr>
        <w:t>Další specifické technické požadavky na dílo</w:t>
      </w:r>
      <w:r w:rsidR="00D33674" w:rsidRPr="00F7078C">
        <w:rPr>
          <w:rFonts w:ascii="Arial" w:hAnsi="Arial" w:cs="Arial"/>
        </w:rPr>
        <w:t>:</w:t>
      </w:r>
    </w:p>
    <w:p w14:paraId="4B8C3F80" w14:textId="77777777" w:rsidR="00D33674" w:rsidRPr="009B7F82" w:rsidRDefault="00D33674" w:rsidP="00D711E4">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sidR="00F9164B" w:rsidRPr="009B7F82">
        <w:rPr>
          <w:rFonts w:ascii="Arial" w:hAnsi="Arial" w:cs="Arial"/>
        </w:rPr>
        <w:t>;</w:t>
      </w:r>
    </w:p>
    <w:p w14:paraId="5E6CE245" w14:textId="73F6823A"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součástí díla (PD) bude návrh vyregulování otopné soustavy, osazení měřící techniky pro zavedení energetického managementu;</w:t>
      </w:r>
    </w:p>
    <w:p w14:paraId="123169EE" w14:textId="77777777"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0CB9826A" w14:textId="1DD7C8D9" w:rsidR="00F7078C" w:rsidRPr="009B7F82" w:rsidRDefault="00BB5B38" w:rsidP="00D711E4">
      <w:pPr>
        <w:pStyle w:val="Odstavecseseznamem"/>
        <w:numPr>
          <w:ilvl w:val="0"/>
          <w:numId w:val="11"/>
        </w:numPr>
        <w:spacing w:after="160" w:line="252" w:lineRule="auto"/>
        <w:ind w:left="426"/>
        <w:jc w:val="both"/>
        <w:rPr>
          <w:rFonts w:ascii="Arial" w:hAnsi="Arial" w:cs="Arial"/>
        </w:rPr>
      </w:pPr>
      <w:r>
        <w:rPr>
          <w:rFonts w:ascii="Arial" w:hAnsi="Arial" w:cs="Arial"/>
        </w:rPr>
        <w:t>v</w:t>
      </w:r>
      <w:r w:rsidR="00F7078C" w:rsidRPr="009B7F82">
        <w:rPr>
          <w:rFonts w:ascii="Arial" w:hAnsi="Arial" w:cs="Arial"/>
        </w:rPr>
        <w:t xml:space="preserve"> rámci vnitřního osvětlení musí být po realizaci projektu splněny požadavky ČSN EN 12464-1 na udržovanou osvětlenost Ēm, maximální mezní hodnotu indexu oslnění podle UGR, minimální rovnoměrnost osvětlení U0 a minimální indexy podání barev Ra;</w:t>
      </w:r>
    </w:p>
    <w:p w14:paraId="43CCE3C4" w14:textId="6FAD01B5" w:rsidR="00D33674" w:rsidRPr="00190CB2" w:rsidRDefault="00D33674" w:rsidP="00593E4D">
      <w:pPr>
        <w:pStyle w:val="Odstavecseseznamem"/>
        <w:numPr>
          <w:ilvl w:val="0"/>
          <w:numId w:val="11"/>
        </w:numPr>
        <w:spacing w:after="160" w:line="252" w:lineRule="auto"/>
        <w:ind w:left="426"/>
        <w:jc w:val="both"/>
        <w:rPr>
          <w:rFonts w:ascii="Arial" w:hAnsi="Arial" w:cs="Arial"/>
        </w:rPr>
      </w:pPr>
      <w:r w:rsidRPr="009B7F82">
        <w:rPr>
          <w:rFonts w:ascii="Arial" w:hAnsi="Arial" w:cs="Arial"/>
        </w:rPr>
        <w:t xml:space="preserve">nejméně 70 % (hmotnostních) </w:t>
      </w:r>
      <w:r w:rsidR="00593E4D" w:rsidRPr="00DB7253">
        <w:rPr>
          <w:rFonts w:ascii="Arial" w:hAnsi="Arial" w:cs="Arial"/>
        </w:rPr>
        <w:t>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w:t>
      </w:r>
      <w:r w:rsidR="00ED5F48">
        <w:rPr>
          <w:rFonts w:ascii="Arial" w:hAnsi="Arial" w:cs="Arial"/>
        </w:rPr>
        <w:t xml:space="preserve"> a to vše na základě zpracovaného </w:t>
      </w:r>
      <w:r w:rsidR="006233CB">
        <w:rPr>
          <w:rFonts w:ascii="Arial" w:hAnsi="Arial" w:cs="Arial"/>
        </w:rPr>
        <w:t>materiálového průzkumu</w:t>
      </w:r>
      <w:r w:rsidR="00593E4D">
        <w:rPr>
          <w:rFonts w:ascii="Arial" w:hAnsi="Arial" w:cs="Arial"/>
        </w:rPr>
        <w:t>;</w:t>
      </w:r>
    </w:p>
    <w:p w14:paraId="4262D22B" w14:textId="19C6DB5E" w:rsidR="00D87F49" w:rsidRPr="00190CB2" w:rsidRDefault="00FC5D0E" w:rsidP="00FC5D0E">
      <w:pPr>
        <w:pStyle w:val="Odstavecseseznamem"/>
        <w:numPr>
          <w:ilvl w:val="0"/>
          <w:numId w:val="11"/>
        </w:numPr>
        <w:spacing w:after="160" w:line="252" w:lineRule="auto"/>
        <w:ind w:left="426"/>
        <w:jc w:val="both"/>
        <w:rPr>
          <w:rFonts w:ascii="Arial" w:hAnsi="Arial" w:cs="Arial"/>
        </w:rPr>
      </w:pPr>
      <w:r w:rsidRPr="00FC5D0E">
        <w:rPr>
          <w:rFonts w:ascii="Arial" w:hAnsi="Arial" w:cs="Arial"/>
        </w:rPr>
        <w:t>r</w:t>
      </w:r>
      <w:r w:rsidR="00D87F49" w:rsidRPr="00190CB2">
        <w:rPr>
          <w:rFonts w:ascii="Arial" w:hAnsi="Arial" w:cs="Arial"/>
        </w:rPr>
        <w:t>ealizovaný systém nuceného větrání musí být vybaven zpětným získáváním tepla z odváděného vzduchu a systémem regulace průtoku vzduchu zajišťují</w:t>
      </w:r>
      <w:r w:rsidRPr="00FC5D0E">
        <w:rPr>
          <w:rFonts w:ascii="Arial" w:hAnsi="Arial" w:cs="Arial"/>
        </w:rPr>
        <w:t>cím energeticky úsporný provoz;</w:t>
      </w:r>
    </w:p>
    <w:p w14:paraId="4F10E10D" w14:textId="61E408DF" w:rsidR="002F35F3" w:rsidRDefault="00F77F9A" w:rsidP="00D33674">
      <w:pPr>
        <w:pStyle w:val="Odstavecseseznamem"/>
        <w:spacing w:after="0" w:line="252" w:lineRule="auto"/>
        <w:ind w:left="360"/>
        <w:jc w:val="both"/>
        <w:rPr>
          <w:rFonts w:ascii="Arial" w:hAnsi="Arial" w:cs="Arial"/>
        </w:rPr>
      </w:pPr>
      <w:r w:rsidRPr="003B1B33">
        <w:rPr>
          <w:rFonts w:ascii="Arial" w:hAnsi="Arial" w:cs="Arial"/>
        </w:rPr>
        <w:t>po stavebních prac</w:t>
      </w:r>
      <w:r w:rsidR="00BB5B38" w:rsidRPr="003B1B33">
        <w:rPr>
          <w:rFonts w:ascii="Arial" w:hAnsi="Arial" w:cs="Arial"/>
        </w:rPr>
        <w:t>í</w:t>
      </w:r>
      <w:r w:rsidRPr="003B1B33">
        <w:rPr>
          <w:rFonts w:ascii="Arial" w:hAnsi="Arial" w:cs="Arial"/>
        </w:rPr>
        <w:t>ch navržených dílem (PD) musí budova plnit minimálně parametry energetické náročnosti definované § 6 odst. 2 vyhlášky č. 264/2020 Sb., o energetické náročnosti budov</w:t>
      </w:r>
      <w:r w:rsidR="003B1B33" w:rsidRPr="003B1B33">
        <w:rPr>
          <w:rFonts w:ascii="Arial" w:hAnsi="Arial" w:cs="Arial"/>
        </w:rPr>
        <w:t xml:space="preserve">. </w:t>
      </w:r>
      <w:r w:rsidR="00F72356">
        <w:rPr>
          <w:rFonts w:ascii="Arial" w:hAnsi="Arial" w:cs="Arial"/>
        </w:rPr>
        <w:t xml:space="preserve">V případě </w:t>
      </w:r>
      <w:r w:rsidR="002F35F3">
        <w:rPr>
          <w:rFonts w:ascii="Arial" w:hAnsi="Arial" w:cs="Arial"/>
        </w:rPr>
        <w:t xml:space="preserve">splnění parametrů </w:t>
      </w:r>
      <w:r w:rsidR="003B1B33">
        <w:rPr>
          <w:rFonts w:ascii="Arial" w:hAnsi="Arial" w:cs="Arial"/>
        </w:rPr>
        <w:t>této vyhlášky</w:t>
      </w:r>
      <w:r w:rsidR="002F35F3">
        <w:rPr>
          <w:rFonts w:ascii="Arial" w:hAnsi="Arial" w:cs="Arial"/>
        </w:rPr>
        <w:t xml:space="preserve"> </w:t>
      </w:r>
      <w:r w:rsidR="00F72356">
        <w:rPr>
          <w:rFonts w:ascii="Arial" w:hAnsi="Arial" w:cs="Arial"/>
        </w:rPr>
        <w:t>prostřednictvím instalace FVE, bude tato splňovat minimálně následující parametry:</w:t>
      </w:r>
    </w:p>
    <w:p w14:paraId="10CC6185" w14:textId="77777777" w:rsidR="003A5290" w:rsidRDefault="003A5290" w:rsidP="00D33674">
      <w:pPr>
        <w:pStyle w:val="Odstavecseseznamem"/>
        <w:spacing w:after="0" w:line="252" w:lineRule="auto"/>
        <w:ind w:left="360"/>
        <w:jc w:val="both"/>
        <w:rPr>
          <w:rFonts w:ascii="Arial" w:hAnsi="Arial" w:cs="Arial"/>
        </w:rPr>
      </w:pPr>
    </w:p>
    <w:p w14:paraId="133A7B09" w14:textId="74DBD3DD" w:rsidR="00B511FE" w:rsidRDefault="00B511FE" w:rsidP="00A22CE4">
      <w:pPr>
        <w:pStyle w:val="Odstavecseseznamem"/>
        <w:numPr>
          <w:ilvl w:val="0"/>
          <w:numId w:val="33"/>
        </w:numPr>
        <w:spacing w:line="252" w:lineRule="auto"/>
        <w:jc w:val="both"/>
        <w:rPr>
          <w:rFonts w:ascii="Arial" w:hAnsi="Arial" w:cs="Arial"/>
        </w:rPr>
      </w:pPr>
      <w:r w:rsidRPr="00A22CE4">
        <w:rPr>
          <w:rFonts w:ascii="Arial" w:hAnsi="Arial" w:cs="Arial"/>
        </w:rPr>
        <w:t xml:space="preserve">fotovoltaické moduly, měniče a akumulátory s nezávisle ověřenými parametry prokázanými certifikáty vydanými akreditovanými certifikačními orgány na základě níže uvedených souborů norem: </w:t>
      </w:r>
    </w:p>
    <w:p w14:paraId="305BBB99" w14:textId="77777777" w:rsidR="003A5290" w:rsidRPr="00A22CE4" w:rsidRDefault="003A5290" w:rsidP="00A22CE4">
      <w:pPr>
        <w:pStyle w:val="Odstavecseseznamem"/>
        <w:spacing w:line="252" w:lineRule="auto"/>
        <w:jc w:val="both"/>
        <w:rPr>
          <w:rFonts w:ascii="Arial" w:hAnsi="Arial" w:cs="Arial"/>
        </w:rPr>
      </w:pPr>
    </w:p>
    <w:p w14:paraId="0CA72002" w14:textId="36B5097C" w:rsidR="00B511FE"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drawing>
          <wp:inline distT="0" distB="0" distL="0" distR="0" wp14:anchorId="28FFC3F1" wp14:editId="312933F7">
            <wp:extent cx="5861050" cy="1479550"/>
            <wp:effectExtent l="0" t="0" r="635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1050" cy="1479550"/>
                    </a:xfrm>
                    <a:prstGeom prst="rect">
                      <a:avLst/>
                    </a:prstGeom>
                    <a:noFill/>
                    <a:ln>
                      <a:noFill/>
                    </a:ln>
                  </pic:spPr>
                </pic:pic>
              </a:graphicData>
            </a:graphic>
          </wp:inline>
        </w:drawing>
      </w:r>
    </w:p>
    <w:p w14:paraId="08C3BAC5" w14:textId="77777777" w:rsidR="003A5290" w:rsidRDefault="003A5290" w:rsidP="00A22CE4">
      <w:pPr>
        <w:pStyle w:val="Odstavecseseznamem"/>
        <w:spacing w:after="160" w:line="252" w:lineRule="auto"/>
        <w:ind w:left="786"/>
        <w:jc w:val="both"/>
        <w:rPr>
          <w:rFonts w:ascii="CIDFont+F3" w:hAnsi="CIDFont+F3" w:cs="CIDFont+F3"/>
        </w:rPr>
      </w:pPr>
    </w:p>
    <w:p w14:paraId="2B734CA8" w14:textId="33332B1F" w:rsidR="003A5290" w:rsidRDefault="003A5290" w:rsidP="003A5290">
      <w:pPr>
        <w:pStyle w:val="Odstavecseseznamem"/>
        <w:numPr>
          <w:ilvl w:val="0"/>
          <w:numId w:val="34"/>
        </w:numPr>
        <w:spacing w:after="160" w:line="252" w:lineRule="auto"/>
        <w:jc w:val="both"/>
        <w:rPr>
          <w:rFonts w:ascii="CIDFont+F3" w:hAnsi="CIDFont+F3" w:cs="CIDFont+F3"/>
        </w:rPr>
      </w:pPr>
      <w:r>
        <w:rPr>
          <w:rFonts w:ascii="CIDFont+F3" w:hAnsi="CIDFont+F3" w:cs="CIDFont+F3"/>
        </w:rPr>
        <w:t xml:space="preserve">fotovoltaické moduly a měniče musí dosahovat minimálně níže </w:t>
      </w:r>
      <w:r w:rsidRPr="00070447">
        <w:rPr>
          <w:rFonts w:ascii="CIDFont+F3" w:hAnsi="CIDFont+F3" w:cs="CIDFont+F3"/>
        </w:rPr>
        <w:t>uvedených účinností a</w:t>
      </w:r>
      <w:r>
        <w:rPr>
          <w:rFonts w:ascii="CIDFont+F3" w:hAnsi="CIDFont+F3" w:cs="CIDFont+F3"/>
        </w:rPr>
        <w:t xml:space="preserve"> životností</w:t>
      </w:r>
      <w:r w:rsidRPr="00070447">
        <w:rPr>
          <w:rFonts w:ascii="CIDFont+F3" w:hAnsi="CIDFont+F3" w:cs="CIDFont+F3"/>
        </w:rPr>
        <w:t>:</w:t>
      </w:r>
    </w:p>
    <w:p w14:paraId="1FE177DD" w14:textId="24B52C6D" w:rsidR="003A5290"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lastRenderedPageBreak/>
        <w:drawing>
          <wp:inline distT="0" distB="0" distL="0" distR="0" wp14:anchorId="6912D35C" wp14:editId="50B3FA5A">
            <wp:extent cx="5854700" cy="1981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0" cy="1981200"/>
                    </a:xfrm>
                    <a:prstGeom prst="rect">
                      <a:avLst/>
                    </a:prstGeom>
                    <a:noFill/>
                    <a:ln>
                      <a:noFill/>
                    </a:ln>
                  </pic:spPr>
                </pic:pic>
              </a:graphicData>
            </a:graphic>
          </wp:inline>
        </w:drawing>
      </w:r>
    </w:p>
    <w:p w14:paraId="55760991" w14:textId="77777777" w:rsidR="003A5290" w:rsidRDefault="003A5290" w:rsidP="00D33674">
      <w:pPr>
        <w:pStyle w:val="Odstavecseseznamem"/>
        <w:spacing w:after="0" w:line="252" w:lineRule="auto"/>
        <w:ind w:left="360"/>
        <w:jc w:val="both"/>
        <w:rPr>
          <w:rFonts w:ascii="Arial" w:hAnsi="Arial" w:cs="Arial"/>
        </w:rPr>
      </w:pPr>
    </w:p>
    <w:p w14:paraId="5A39A799" w14:textId="5B928ABE" w:rsidR="003A5290" w:rsidRDefault="003A5290" w:rsidP="00D33674">
      <w:pPr>
        <w:pStyle w:val="Odstavecseseznamem"/>
        <w:spacing w:after="0" w:line="252" w:lineRule="auto"/>
        <w:ind w:left="360"/>
        <w:jc w:val="both"/>
        <w:rPr>
          <w:rFonts w:ascii="Arial" w:hAnsi="Arial" w:cs="Arial"/>
        </w:rPr>
      </w:pPr>
      <w:r>
        <w:rPr>
          <w:rFonts w:ascii="Arial" w:hAnsi="Arial" w:cs="Arial"/>
          <w:noProof/>
          <w:lang w:eastAsia="cs-CZ"/>
        </w:rPr>
        <w:drawing>
          <wp:inline distT="0" distB="0" distL="0" distR="0" wp14:anchorId="319AD6C2" wp14:editId="3B69AA78">
            <wp:extent cx="5854700" cy="2051050"/>
            <wp:effectExtent l="0" t="0" r="0" b="635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0" cy="2051050"/>
                    </a:xfrm>
                    <a:prstGeom prst="rect">
                      <a:avLst/>
                    </a:prstGeom>
                    <a:noFill/>
                    <a:ln>
                      <a:noFill/>
                    </a:ln>
                  </pic:spPr>
                </pic:pic>
              </a:graphicData>
            </a:graphic>
          </wp:inline>
        </w:drawing>
      </w:r>
    </w:p>
    <w:p w14:paraId="559698D9" w14:textId="646BFB0B" w:rsidR="002F35F3" w:rsidRDefault="002F35F3" w:rsidP="00D33674">
      <w:pPr>
        <w:pStyle w:val="Odstavecseseznamem"/>
        <w:spacing w:after="0" w:line="252" w:lineRule="auto"/>
        <w:ind w:left="360"/>
        <w:jc w:val="both"/>
        <w:rPr>
          <w:rFonts w:ascii="Arial" w:hAnsi="Arial" w:cs="Arial"/>
        </w:rPr>
      </w:pPr>
    </w:p>
    <w:p w14:paraId="1D8ACE9B" w14:textId="2F7C8EE8" w:rsidR="003A5290" w:rsidRPr="00A22CE4" w:rsidRDefault="003A5290" w:rsidP="00A22CE4">
      <w:pPr>
        <w:pStyle w:val="Odstavecseseznamem"/>
        <w:numPr>
          <w:ilvl w:val="0"/>
          <w:numId w:val="34"/>
        </w:numPr>
        <w:spacing w:after="160" w:line="252" w:lineRule="auto"/>
        <w:jc w:val="both"/>
        <w:rPr>
          <w:rFonts w:ascii="CIDFont+F3" w:hAnsi="CIDFont+F3" w:cs="CIDFont+F3"/>
        </w:rPr>
      </w:pPr>
      <w:r>
        <w:rPr>
          <w:rFonts w:ascii="CIDFont+F3" w:hAnsi="CIDFont+F3" w:cs="CIDFont+F3"/>
        </w:rPr>
        <w:t>i</w:t>
      </w:r>
      <w:r w:rsidRPr="00A22CE4">
        <w:rPr>
          <w:rFonts w:ascii="CIDFont+F3" w:hAnsi="CIDFont+F3" w:cs="CIDFont+F3"/>
        </w:rPr>
        <w:t>nstalované měniče musí být vybaveny plynulou, nebo diskrétní řiditelností dodávaného výkonu do elektrizační soustavy umožňující změnu dodávaného výkonu výrobny</w:t>
      </w:r>
      <w:r w:rsidRPr="003A5290">
        <w:rPr>
          <w:rFonts w:ascii="CIDFont+F3" w:hAnsi="CIDFont+F3" w:cs="CIDFont+F3"/>
        </w:rPr>
        <w:t>.</w:t>
      </w:r>
    </w:p>
    <w:p w14:paraId="4FEBEFA2" w14:textId="77777777" w:rsidR="003A5290" w:rsidRDefault="003A5290" w:rsidP="00D33674">
      <w:pPr>
        <w:pStyle w:val="Odstavecseseznamem"/>
        <w:spacing w:after="0" w:line="252" w:lineRule="auto"/>
        <w:ind w:left="360"/>
        <w:jc w:val="both"/>
        <w:rPr>
          <w:rFonts w:ascii="Arial" w:hAnsi="Arial" w:cs="Arial"/>
        </w:rPr>
      </w:pPr>
    </w:p>
    <w:p w14:paraId="0D72909B" w14:textId="28B8ADB0" w:rsidR="003B4D05" w:rsidRPr="00A22CE4" w:rsidRDefault="002F35F3" w:rsidP="00A22CE4">
      <w:pPr>
        <w:spacing w:line="252" w:lineRule="auto"/>
        <w:jc w:val="both"/>
        <w:rPr>
          <w:rFonts w:ascii="Arial" w:hAnsi="Arial" w:cs="Arial"/>
          <w:sz w:val="22"/>
          <w:szCs w:val="22"/>
        </w:rPr>
      </w:pPr>
      <w:r w:rsidRPr="00A22CE4">
        <w:rPr>
          <w:rFonts w:ascii="Arial" w:hAnsi="Arial" w:cs="Arial"/>
          <w:sz w:val="22"/>
          <w:szCs w:val="22"/>
        </w:rPr>
        <w:t xml:space="preserve">Součástí díla je rovněž </w:t>
      </w:r>
      <w:r w:rsidR="003B4D05" w:rsidRPr="00A22CE4">
        <w:rPr>
          <w:rFonts w:ascii="Arial" w:hAnsi="Arial" w:cs="Arial"/>
          <w:sz w:val="22"/>
          <w:szCs w:val="22"/>
        </w:rPr>
        <w:t>získání navazujících správních rozhodnutí a dále provádění dozoru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53BF2C89" w14:textId="2F8D4FDC" w:rsidR="00367094" w:rsidRPr="0087746B" w:rsidRDefault="00367094" w:rsidP="006233CB">
      <w:pPr>
        <w:overflowPunct w:val="0"/>
        <w:autoSpaceDE w:val="0"/>
        <w:autoSpaceDN w:val="0"/>
        <w:adjustRightInd w:val="0"/>
        <w:jc w:val="both"/>
        <w:textAlignment w:val="baseline"/>
        <w:rPr>
          <w:rFonts w:ascii="Arial" w:hAnsi="Arial" w:cs="Arial"/>
          <w:sz w:val="22"/>
          <w:szCs w:val="22"/>
        </w:rPr>
      </w:pPr>
      <w:r w:rsidRPr="00367094">
        <w:rPr>
          <w:rFonts w:ascii="Arial" w:hAnsi="Arial" w:cs="Arial"/>
          <w:sz w:val="22"/>
          <w:szCs w:val="22"/>
        </w:rPr>
        <w:t>Název stavby:</w:t>
      </w:r>
      <w:r>
        <w:rPr>
          <w:rFonts w:ascii="Arial" w:hAnsi="Arial" w:cs="Arial"/>
          <w:sz w:val="22"/>
          <w:szCs w:val="22"/>
        </w:rPr>
        <w:tab/>
      </w:r>
      <w:r w:rsidR="00937CC7" w:rsidRPr="00937CC7">
        <w:rPr>
          <w:rFonts w:ascii="Arial" w:hAnsi="Arial" w:cs="Arial"/>
          <w:sz w:val="22"/>
          <w:szCs w:val="22"/>
        </w:rPr>
        <w:t xml:space="preserve">Nemocnice </w:t>
      </w:r>
      <w:r w:rsidR="002D5B11">
        <w:rPr>
          <w:rFonts w:ascii="Arial" w:hAnsi="Arial" w:cs="Arial"/>
          <w:sz w:val="22"/>
          <w:szCs w:val="22"/>
        </w:rPr>
        <w:t>Havlíčkův Brod – dostavba areálu</w:t>
      </w:r>
    </w:p>
    <w:p w14:paraId="681C603B" w14:textId="5A999E62" w:rsidR="00367094" w:rsidRPr="0072196E" w:rsidRDefault="00367094" w:rsidP="006233CB">
      <w:pPr>
        <w:overflowPunct w:val="0"/>
        <w:autoSpaceDE w:val="0"/>
        <w:autoSpaceDN w:val="0"/>
        <w:adjustRightInd w:val="0"/>
        <w:ind w:left="2136" w:hanging="2136"/>
        <w:jc w:val="both"/>
        <w:textAlignment w:val="baseline"/>
        <w:rPr>
          <w:rFonts w:ascii="Arial" w:hAnsi="Arial" w:cs="Arial"/>
          <w:sz w:val="22"/>
          <w:szCs w:val="22"/>
        </w:rPr>
      </w:pPr>
      <w:r w:rsidRPr="00367094">
        <w:rPr>
          <w:rFonts w:ascii="Arial" w:hAnsi="Arial" w:cs="Arial"/>
          <w:sz w:val="22"/>
          <w:szCs w:val="22"/>
        </w:rPr>
        <w:t xml:space="preserve">Místo stavby: </w:t>
      </w:r>
      <w:r w:rsidRPr="00367094">
        <w:rPr>
          <w:rFonts w:ascii="Arial" w:hAnsi="Arial" w:cs="Arial"/>
          <w:sz w:val="22"/>
          <w:szCs w:val="22"/>
        </w:rPr>
        <w:tab/>
      </w:r>
      <w:r w:rsidR="002D5B11" w:rsidRPr="002D5B11">
        <w:rPr>
          <w:rFonts w:ascii="Arial" w:hAnsi="Arial" w:cs="Arial"/>
          <w:sz w:val="22"/>
          <w:szCs w:val="22"/>
        </w:rPr>
        <w:t>areál Nemocnice Havlíčkův Brod, příspěvková organizace, Husova 2624, Havlíčkův Brod</w:t>
      </w:r>
    </w:p>
    <w:p w14:paraId="23A496D2" w14:textId="77777777" w:rsidR="00367094" w:rsidRPr="00367094" w:rsidRDefault="00367094" w:rsidP="00367094">
      <w:pPr>
        <w:overflowPunct w:val="0"/>
        <w:autoSpaceDE w:val="0"/>
        <w:autoSpaceDN w:val="0"/>
        <w:adjustRightInd w:val="0"/>
        <w:textAlignment w:val="baseline"/>
        <w:rPr>
          <w:rFonts w:ascii="Arial" w:hAnsi="Arial" w:cs="Arial"/>
          <w:sz w:val="22"/>
          <w:szCs w:val="22"/>
        </w:rPr>
      </w:pPr>
      <w:r w:rsidRPr="00367094">
        <w:rPr>
          <w:rFonts w:ascii="Arial" w:hAnsi="Arial" w:cs="Arial"/>
          <w:sz w:val="22"/>
          <w:szCs w:val="22"/>
        </w:rPr>
        <w:t>K</w:t>
      </w:r>
      <w:r>
        <w:rPr>
          <w:rFonts w:ascii="Arial" w:hAnsi="Arial" w:cs="Arial"/>
          <w:sz w:val="22"/>
          <w:szCs w:val="22"/>
        </w:rPr>
        <w:t>raj:</w:t>
      </w:r>
      <w:r>
        <w:rPr>
          <w:rFonts w:ascii="Arial" w:hAnsi="Arial" w:cs="Arial"/>
          <w:sz w:val="22"/>
          <w:szCs w:val="22"/>
        </w:rPr>
        <w:tab/>
      </w:r>
      <w:r>
        <w:rPr>
          <w:rFonts w:ascii="Arial" w:hAnsi="Arial" w:cs="Arial"/>
          <w:sz w:val="22"/>
          <w:szCs w:val="22"/>
        </w:rPr>
        <w:tab/>
      </w:r>
      <w:r w:rsidRPr="00367094">
        <w:rPr>
          <w:rFonts w:ascii="Arial" w:hAnsi="Arial" w:cs="Arial"/>
          <w:sz w:val="22"/>
          <w:szCs w:val="22"/>
        </w:rPr>
        <w:t>Kraj Vysočina</w:t>
      </w:r>
    </w:p>
    <w:p w14:paraId="7C3AB287"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rPr>
      </w:pPr>
      <w:r w:rsidRPr="00367094">
        <w:rPr>
          <w:rFonts w:ascii="Arial" w:hAnsi="Arial" w:cs="Arial"/>
          <w:bCs/>
          <w:sz w:val="22"/>
          <w:szCs w:val="22"/>
        </w:rPr>
        <w:t>Investor (stavebník):</w:t>
      </w:r>
      <w:r w:rsidRPr="00367094">
        <w:rPr>
          <w:rFonts w:ascii="Arial" w:hAnsi="Arial" w:cs="Arial"/>
          <w:bCs/>
          <w:sz w:val="22"/>
          <w:szCs w:val="22"/>
        </w:rPr>
        <w:tab/>
      </w:r>
      <w:r w:rsidRPr="00367094">
        <w:rPr>
          <w:rFonts w:ascii="Arial" w:hAnsi="Arial" w:cs="Arial"/>
          <w:sz w:val="22"/>
          <w:szCs w:val="22"/>
        </w:rPr>
        <w:t>Kraj Vysočina, Žižkova 1882/57, 586 01 Jihlava</w:t>
      </w:r>
    </w:p>
    <w:p w14:paraId="72DFE6BE" w14:textId="1C3BA287" w:rsidR="004B0D47" w:rsidRPr="0017439A" w:rsidRDefault="00367094" w:rsidP="004B0D47">
      <w:pPr>
        <w:rPr>
          <w:rFonts w:ascii="Arial" w:hAnsi="Arial" w:cs="Arial"/>
          <w:sz w:val="22"/>
          <w:szCs w:val="22"/>
        </w:rPr>
      </w:pPr>
      <w:r w:rsidRPr="00367094">
        <w:rPr>
          <w:rFonts w:ascii="Arial" w:hAnsi="Arial" w:cs="Arial"/>
          <w:sz w:val="22"/>
          <w:szCs w:val="22"/>
        </w:rPr>
        <w:t>Uživatel:</w:t>
      </w:r>
      <w:r w:rsidRPr="00367094">
        <w:rPr>
          <w:rFonts w:ascii="Arial" w:hAnsi="Arial" w:cs="Arial"/>
          <w:sz w:val="22"/>
          <w:szCs w:val="22"/>
        </w:rPr>
        <w:tab/>
      </w:r>
      <w:r>
        <w:rPr>
          <w:rFonts w:ascii="Arial" w:hAnsi="Arial" w:cs="Arial"/>
          <w:sz w:val="22"/>
          <w:szCs w:val="22"/>
        </w:rPr>
        <w:tab/>
      </w:r>
      <w:r w:rsidR="000D7990">
        <w:rPr>
          <w:rFonts w:ascii="Arial" w:hAnsi="Arial" w:cs="Arial"/>
          <w:sz w:val="22"/>
          <w:szCs w:val="22"/>
        </w:rPr>
        <w:t xml:space="preserve">Nemocnice </w:t>
      </w:r>
      <w:r w:rsidR="002D5B11">
        <w:rPr>
          <w:rFonts w:ascii="Arial" w:hAnsi="Arial" w:cs="Arial"/>
          <w:sz w:val="22"/>
          <w:szCs w:val="22"/>
        </w:rPr>
        <w:t>Havlíčkův Brod</w:t>
      </w:r>
      <w:r w:rsidR="000D7990">
        <w:rPr>
          <w:rFonts w:ascii="Arial" w:hAnsi="Arial" w:cs="Arial"/>
          <w:sz w:val="22"/>
          <w:szCs w:val="22"/>
        </w:rPr>
        <w:t>, příspěvková organizace</w:t>
      </w:r>
    </w:p>
    <w:p w14:paraId="12A3F10D" w14:textId="77777777" w:rsidR="003B4D05" w:rsidRPr="00B91A86" w:rsidRDefault="003B4D05" w:rsidP="003B4D05">
      <w:pPr>
        <w:jc w:val="both"/>
        <w:rPr>
          <w:rFonts w:ascii="Arial" w:hAnsi="Arial" w:cs="Arial"/>
          <w:b/>
          <w:sz w:val="22"/>
          <w:szCs w:val="22"/>
        </w:rPr>
      </w:pPr>
    </w:p>
    <w:p w14:paraId="36633419" w14:textId="77777777" w:rsidR="00F221B3" w:rsidRDefault="00F221B3" w:rsidP="003B4D05">
      <w:pPr>
        <w:jc w:val="both"/>
        <w:rPr>
          <w:rFonts w:ascii="Arial" w:hAnsi="Arial" w:cs="Arial"/>
          <w:b/>
          <w:sz w:val="22"/>
          <w:szCs w:val="22"/>
        </w:rPr>
      </w:pPr>
    </w:p>
    <w:p w14:paraId="16D27BA6" w14:textId="77777777" w:rsidR="003B4D05" w:rsidRPr="00225BDC" w:rsidRDefault="003B4D05" w:rsidP="003B4D05">
      <w:pPr>
        <w:jc w:val="both"/>
        <w:rPr>
          <w:rFonts w:ascii="Arial" w:hAnsi="Arial" w:cs="Arial"/>
          <w:b/>
          <w:sz w:val="22"/>
          <w:szCs w:val="22"/>
        </w:rPr>
      </w:pPr>
      <w:r w:rsidRPr="00225BDC">
        <w:rPr>
          <w:rFonts w:ascii="Arial" w:hAnsi="Arial" w:cs="Arial"/>
          <w:b/>
          <w:sz w:val="22"/>
          <w:szCs w:val="22"/>
        </w:rPr>
        <w:t>Podrobná specifikace předmětu plnění:</w:t>
      </w:r>
    </w:p>
    <w:p w14:paraId="23DE5D9B" w14:textId="71D5B435" w:rsidR="00B851CE" w:rsidRPr="00AB2F87" w:rsidRDefault="00465C42" w:rsidP="00592AAB">
      <w:pPr>
        <w:pStyle w:val="Nadpis3"/>
        <w:numPr>
          <w:ilvl w:val="1"/>
          <w:numId w:val="7"/>
        </w:numPr>
        <w:ind w:left="284"/>
        <w:jc w:val="both"/>
        <w:rPr>
          <w:rFonts w:cs="Arial"/>
          <w:sz w:val="22"/>
          <w:szCs w:val="22"/>
        </w:rPr>
      </w:pPr>
      <w:r w:rsidRPr="00465C42">
        <w:rPr>
          <w:sz w:val="22"/>
          <w:szCs w:val="22"/>
        </w:rPr>
        <w:t>Provedení průzkum</w:t>
      </w:r>
      <w:r w:rsidR="00574CA2">
        <w:rPr>
          <w:sz w:val="22"/>
          <w:szCs w:val="22"/>
          <w:lang w:val="cs-CZ"/>
        </w:rPr>
        <w:t>ů</w:t>
      </w:r>
      <w:r w:rsidR="00AB2F87" w:rsidRPr="00465C42">
        <w:rPr>
          <w:sz w:val="22"/>
          <w:szCs w:val="22"/>
        </w:rPr>
        <w:t xml:space="preserve"> </w:t>
      </w:r>
    </w:p>
    <w:p w14:paraId="7E00E0CD" w14:textId="77777777" w:rsidR="003B1B33" w:rsidRDefault="00AB2F87" w:rsidP="00F75189">
      <w:pPr>
        <w:spacing w:after="120"/>
        <w:jc w:val="both"/>
        <w:rPr>
          <w:rFonts w:ascii="Arial" w:hAnsi="Arial" w:cs="Arial"/>
          <w:sz w:val="22"/>
          <w:szCs w:val="22"/>
        </w:rPr>
      </w:pPr>
      <w:r>
        <w:rPr>
          <w:rFonts w:ascii="Arial" w:hAnsi="Arial" w:cs="Arial"/>
          <w:sz w:val="22"/>
          <w:szCs w:val="22"/>
        </w:rPr>
        <w:t>Bude proveden</w:t>
      </w:r>
      <w:r w:rsidR="003B1B33">
        <w:rPr>
          <w:rFonts w:ascii="Arial" w:hAnsi="Arial" w:cs="Arial"/>
          <w:sz w:val="22"/>
          <w:szCs w:val="22"/>
        </w:rPr>
        <w:t>:</w:t>
      </w:r>
    </w:p>
    <w:p w14:paraId="74163EA0" w14:textId="11D283BE" w:rsidR="00984C2B" w:rsidRDefault="006233CB" w:rsidP="002D62DD">
      <w:pPr>
        <w:pStyle w:val="Odstavecseseznamem"/>
        <w:numPr>
          <w:ilvl w:val="0"/>
          <w:numId w:val="35"/>
        </w:numPr>
        <w:spacing w:after="120"/>
        <w:ind w:left="714" w:hanging="357"/>
        <w:jc w:val="both"/>
        <w:rPr>
          <w:rFonts w:ascii="Arial" w:hAnsi="Arial" w:cs="Arial"/>
        </w:rPr>
      </w:pPr>
      <w:r>
        <w:rPr>
          <w:rFonts w:ascii="Arial" w:hAnsi="Arial" w:cs="Arial"/>
        </w:rPr>
        <w:t>materiálový průzkum stávajících konstrukcí pavilonu</w:t>
      </w:r>
      <w:r w:rsidR="00984C2B">
        <w:rPr>
          <w:rFonts w:ascii="Arial" w:hAnsi="Arial" w:cs="Arial"/>
        </w:rPr>
        <w:t xml:space="preserve"> </w:t>
      </w:r>
      <w:r w:rsidR="002D5B11">
        <w:rPr>
          <w:rFonts w:ascii="Arial" w:hAnsi="Arial" w:cs="Arial"/>
        </w:rPr>
        <w:t xml:space="preserve">04 a 05 </w:t>
      </w:r>
      <w:r w:rsidR="00984C2B">
        <w:rPr>
          <w:rFonts w:ascii="Arial" w:hAnsi="Arial" w:cs="Arial"/>
        </w:rPr>
        <w:t>v rozsahu alespoň:</w:t>
      </w:r>
    </w:p>
    <w:p w14:paraId="0435BABB" w14:textId="504F2B85" w:rsidR="00984C2B" w:rsidRPr="00984C2B" w:rsidRDefault="002D5B11" w:rsidP="00111261">
      <w:pPr>
        <w:numPr>
          <w:ilvl w:val="0"/>
          <w:numId w:val="36"/>
        </w:numPr>
        <w:tabs>
          <w:tab w:val="clear" w:pos="720"/>
        </w:tabs>
        <w:ind w:left="993"/>
        <w:textAlignment w:val="baseline"/>
        <w:rPr>
          <w:rFonts w:ascii="Arial" w:hAnsi="Arial" w:cs="Arial"/>
          <w:color w:val="000000"/>
          <w:sz w:val="22"/>
          <w:szCs w:val="22"/>
        </w:rPr>
      </w:pPr>
      <w:r>
        <w:rPr>
          <w:rFonts w:ascii="Arial" w:hAnsi="Arial" w:cs="Arial"/>
          <w:sz w:val="22"/>
          <w:szCs w:val="22"/>
        </w:rPr>
        <w:t>prohlídka objektů obou pavilonů</w:t>
      </w:r>
      <w:r w:rsidR="006233CB">
        <w:rPr>
          <w:rFonts w:ascii="Arial" w:hAnsi="Arial" w:cs="Arial"/>
          <w:sz w:val="22"/>
          <w:szCs w:val="22"/>
        </w:rPr>
        <w:t xml:space="preserve"> </w:t>
      </w:r>
      <w:r w:rsidR="00984C2B" w:rsidRPr="00984C2B">
        <w:rPr>
          <w:rFonts w:ascii="Arial" w:hAnsi="Arial" w:cs="Arial"/>
          <w:sz w:val="22"/>
          <w:szCs w:val="22"/>
        </w:rPr>
        <w:t>(</w:t>
      </w:r>
      <w:r w:rsidR="00984C2B" w:rsidRPr="00984C2B">
        <w:rPr>
          <w:rFonts w:ascii="Arial" w:hAnsi="Arial" w:cs="Arial"/>
          <w:color w:val="000000"/>
          <w:sz w:val="22"/>
          <w:szCs w:val="22"/>
        </w:rPr>
        <w:t>na co objekt sloužil, zda se předpokládá kontaminace materiálů vlivem např. chemické výroby apod.);</w:t>
      </w:r>
    </w:p>
    <w:p w14:paraId="1DAF7217" w14:textId="3BA0478E" w:rsidR="00984C2B" w:rsidRPr="00984C2B" w:rsidRDefault="00984C2B" w:rsidP="00111261">
      <w:pPr>
        <w:numPr>
          <w:ilvl w:val="0"/>
          <w:numId w:val="36"/>
        </w:numPr>
        <w:tabs>
          <w:tab w:val="clear" w:pos="720"/>
        </w:tabs>
        <w:ind w:left="993"/>
        <w:textAlignment w:val="baseline"/>
        <w:rPr>
          <w:rFonts w:ascii="Arial" w:hAnsi="Arial" w:cs="Arial"/>
          <w:color w:val="000000"/>
          <w:sz w:val="22"/>
          <w:szCs w:val="22"/>
        </w:rPr>
      </w:pPr>
      <w:r w:rsidRPr="00984C2B">
        <w:rPr>
          <w:rFonts w:ascii="Arial" w:hAnsi="Arial" w:cs="Arial"/>
          <w:color w:val="000000"/>
          <w:sz w:val="22"/>
          <w:szCs w:val="22"/>
          <w:shd w:val="clear" w:color="auto" w:fill="FFFFFF"/>
        </w:rPr>
        <w:t>provedení sond i odběr vzorků a posouzení z hlediska kontaminace;</w:t>
      </w:r>
    </w:p>
    <w:p w14:paraId="64D94C01" w14:textId="77777777" w:rsidR="00984C2B" w:rsidRPr="00984C2B" w:rsidRDefault="00984C2B" w:rsidP="00984C2B">
      <w:pPr>
        <w:ind w:left="360"/>
        <w:textAlignment w:val="baseline"/>
        <w:rPr>
          <w:rFonts w:ascii="Arial" w:hAnsi="Arial" w:cs="Arial"/>
          <w:color w:val="000000"/>
          <w:sz w:val="22"/>
          <w:szCs w:val="22"/>
        </w:rPr>
      </w:pPr>
      <w:r w:rsidRPr="00984C2B">
        <w:rPr>
          <w:rFonts w:ascii="Arial" w:hAnsi="Arial" w:cs="Arial"/>
          <w:color w:val="000000"/>
          <w:sz w:val="22"/>
          <w:szCs w:val="22"/>
        </w:rPr>
        <w:t>jehož výstupem bude dokumentace obsahující minimálně:</w:t>
      </w:r>
    </w:p>
    <w:p w14:paraId="21BF958A" w14:textId="729D05D4" w:rsidR="006C7199" w:rsidRP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celkový popis stavby</w:t>
      </w:r>
      <w:r w:rsidR="006C7199" w:rsidRPr="00111261">
        <w:rPr>
          <w:rFonts w:ascii="Arial" w:hAnsi="Arial" w:cs="Arial"/>
          <w:sz w:val="22"/>
          <w:szCs w:val="22"/>
        </w:rPr>
        <w:t>;</w:t>
      </w:r>
    </w:p>
    <w:p w14:paraId="7A10C9BD" w14:textId="77777777" w:rsidR="006C7199" w:rsidRDefault="006C7199"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technologick</w:t>
      </w:r>
      <w:r>
        <w:rPr>
          <w:rFonts w:ascii="Arial" w:hAnsi="Arial" w:cs="Arial"/>
          <w:sz w:val="22"/>
          <w:szCs w:val="22"/>
        </w:rPr>
        <w:t>é postupy demontáže z hlediska statického;</w:t>
      </w:r>
    </w:p>
    <w:p w14:paraId="389F3B5F" w14:textId="77777777" w:rsidR="006C7199"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lastRenderedPageBreak/>
        <w:t>technologické postupy demontáže zařizovacích předmětů, následné odstrojení objektu, separace odpadů včetně technologických postupů a v poslední řadě strojní demolice (doporučení vhodné strojní techniky a způsobů bourání)</w:t>
      </w:r>
      <w:r w:rsidR="006C7199">
        <w:rPr>
          <w:rFonts w:ascii="Arial" w:hAnsi="Arial" w:cs="Arial"/>
          <w:sz w:val="22"/>
          <w:szCs w:val="22"/>
        </w:rPr>
        <w:t>;</w:t>
      </w:r>
    </w:p>
    <w:p w14:paraId="56021885" w14:textId="452FF308"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výkaz výměr všech odpadů a materiálů ve st</w:t>
      </w:r>
      <w:r w:rsidR="00111261" w:rsidRPr="00111261">
        <w:rPr>
          <w:rFonts w:ascii="Arial" w:hAnsi="Arial" w:cs="Arial"/>
          <w:sz w:val="22"/>
          <w:szCs w:val="22"/>
        </w:rPr>
        <w:t>avbě, jejich množství, hmotnost;</w:t>
      </w:r>
    </w:p>
    <w:p w14:paraId="1D4E58D9"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začlenění dle katalogu odpadů</w:t>
      </w:r>
      <w:r w:rsidR="00111261">
        <w:rPr>
          <w:rFonts w:ascii="Arial" w:hAnsi="Arial" w:cs="Arial"/>
          <w:sz w:val="22"/>
          <w:szCs w:val="22"/>
        </w:rPr>
        <w:t>;</w:t>
      </w:r>
    </w:p>
    <w:p w14:paraId="5F154CFF"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způsob nakládání – recyklace v místě nebo odvoz do recyklačního střediska</w:t>
      </w:r>
      <w:r w:rsidR="00111261">
        <w:rPr>
          <w:rFonts w:ascii="Arial" w:hAnsi="Arial" w:cs="Arial"/>
          <w:sz w:val="22"/>
          <w:szCs w:val="22"/>
        </w:rPr>
        <w:t>;</w:t>
      </w:r>
    </w:p>
    <w:p w14:paraId="462B515C"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uplatnění v následném stavebním záměru bez úpravy</w:t>
      </w:r>
      <w:r w:rsidR="00111261">
        <w:rPr>
          <w:rFonts w:ascii="Arial" w:hAnsi="Arial" w:cs="Arial"/>
          <w:sz w:val="22"/>
          <w:szCs w:val="22"/>
        </w:rPr>
        <w:t>;</w:t>
      </w:r>
    </w:p>
    <w:p w14:paraId="0EDE26EF" w14:textId="77777777" w:rsidR="00111261" w:rsidRDefault="00984C2B" w:rsidP="00111261">
      <w:pPr>
        <w:numPr>
          <w:ilvl w:val="0"/>
          <w:numId w:val="36"/>
        </w:numPr>
        <w:tabs>
          <w:tab w:val="clear" w:pos="720"/>
        </w:tabs>
        <w:ind w:left="993"/>
        <w:textAlignment w:val="baseline"/>
        <w:rPr>
          <w:rFonts w:ascii="Arial" w:hAnsi="Arial" w:cs="Arial"/>
          <w:sz w:val="22"/>
          <w:szCs w:val="22"/>
        </w:rPr>
      </w:pPr>
      <w:r w:rsidRPr="00111261">
        <w:rPr>
          <w:rFonts w:ascii="Arial" w:hAnsi="Arial" w:cs="Arial"/>
          <w:sz w:val="22"/>
          <w:szCs w:val="22"/>
        </w:rPr>
        <w:t>likvidace na skládce u nebezpečných odpadů a nerecyklovatelných odpadů</w:t>
      </w:r>
      <w:r w:rsidR="00111261">
        <w:rPr>
          <w:rFonts w:ascii="Arial" w:hAnsi="Arial" w:cs="Arial"/>
          <w:sz w:val="22"/>
          <w:szCs w:val="22"/>
        </w:rPr>
        <w:t>;</w:t>
      </w:r>
    </w:p>
    <w:p w14:paraId="65E968D4" w14:textId="2F381843" w:rsidR="00984C2B" w:rsidRDefault="00984C2B" w:rsidP="00111261">
      <w:pPr>
        <w:numPr>
          <w:ilvl w:val="0"/>
          <w:numId w:val="36"/>
        </w:numPr>
        <w:tabs>
          <w:tab w:val="clear" w:pos="720"/>
        </w:tabs>
        <w:spacing w:after="120"/>
        <w:ind w:left="993" w:hanging="357"/>
        <w:textAlignment w:val="baseline"/>
        <w:rPr>
          <w:rFonts w:ascii="Arial" w:hAnsi="Arial" w:cs="Arial"/>
          <w:sz w:val="22"/>
          <w:szCs w:val="22"/>
        </w:rPr>
      </w:pPr>
      <w:r w:rsidRPr="00111261">
        <w:rPr>
          <w:rFonts w:ascii="Arial" w:hAnsi="Arial" w:cs="Arial"/>
          <w:sz w:val="22"/>
          <w:szCs w:val="22"/>
        </w:rPr>
        <w:t xml:space="preserve">možnost odvozu zpět k výrobci daného materiálu nebo prodej skrze odpadové tržiště. </w:t>
      </w:r>
    </w:p>
    <w:p w14:paraId="43816156" w14:textId="12C51493" w:rsidR="00B25460" w:rsidRDefault="00B25460" w:rsidP="00B25460">
      <w:pPr>
        <w:pStyle w:val="Odstavecseseznamem"/>
        <w:numPr>
          <w:ilvl w:val="0"/>
          <w:numId w:val="35"/>
        </w:numPr>
        <w:spacing w:before="60" w:after="120"/>
        <w:ind w:left="714" w:hanging="357"/>
        <w:contextualSpacing w:val="0"/>
        <w:jc w:val="both"/>
        <w:rPr>
          <w:rFonts w:ascii="Arial" w:hAnsi="Arial" w:cs="Arial"/>
        </w:rPr>
      </w:pPr>
      <w:r>
        <w:rPr>
          <w:rFonts w:ascii="Arial" w:hAnsi="Arial" w:cs="Arial"/>
        </w:rPr>
        <w:t>geologický průzku</w:t>
      </w:r>
      <w:r w:rsidR="009E3333">
        <w:rPr>
          <w:rFonts w:ascii="Arial" w:hAnsi="Arial" w:cs="Arial"/>
        </w:rPr>
        <w:t>m v rozsahu alespoň v rozsahu 12</w:t>
      </w:r>
      <w:r>
        <w:rPr>
          <w:rFonts w:ascii="Arial" w:hAnsi="Arial" w:cs="Arial"/>
        </w:rPr>
        <w:t xml:space="preserve"> ks vrtaných/</w:t>
      </w:r>
      <w:r w:rsidRPr="00BF2A65">
        <w:rPr>
          <w:rFonts w:ascii="Arial" w:hAnsi="Arial" w:cs="Arial"/>
        </w:rPr>
        <w:t>kopaných sond rovnoměrně rozmístěných po území</w:t>
      </w:r>
      <w:r>
        <w:rPr>
          <w:rFonts w:ascii="Arial" w:hAnsi="Arial" w:cs="Arial"/>
        </w:rPr>
        <w:t xml:space="preserve"> určeném pro novostavby;</w:t>
      </w:r>
    </w:p>
    <w:p w14:paraId="7283CCA6" w14:textId="557FEACB" w:rsidR="00B25460" w:rsidRDefault="00B25460" w:rsidP="00B25460">
      <w:pPr>
        <w:pStyle w:val="Odstavecseseznamem"/>
        <w:numPr>
          <w:ilvl w:val="0"/>
          <w:numId w:val="35"/>
        </w:numPr>
        <w:spacing w:before="120" w:after="120" w:line="240" w:lineRule="auto"/>
        <w:ind w:left="714" w:hanging="357"/>
        <w:contextualSpacing w:val="0"/>
        <w:jc w:val="both"/>
        <w:rPr>
          <w:rFonts w:ascii="Arial" w:hAnsi="Arial" w:cs="Arial"/>
        </w:rPr>
      </w:pPr>
      <w:r>
        <w:rPr>
          <w:rFonts w:ascii="Arial" w:hAnsi="Arial" w:cs="Arial"/>
        </w:rPr>
        <w:t xml:space="preserve">radonový průzkum v rozsahu </w:t>
      </w:r>
      <w:r w:rsidRPr="00BF2A65">
        <w:rPr>
          <w:rFonts w:ascii="Arial" w:hAnsi="Arial" w:cs="Arial"/>
        </w:rPr>
        <w:t>alespoň 15 sond do hloubky 0,8 - 1 m pro odběr vzorku vzduchu z půdy/podloží a změření obsahu radonu</w:t>
      </w:r>
      <w:r>
        <w:rPr>
          <w:rFonts w:ascii="Arial" w:hAnsi="Arial" w:cs="Arial"/>
        </w:rPr>
        <w:t xml:space="preserve">, jehož výsledkem bude </w:t>
      </w:r>
      <w:r w:rsidRPr="00BF2A65">
        <w:rPr>
          <w:rFonts w:ascii="Arial" w:hAnsi="Arial" w:cs="Arial"/>
        </w:rPr>
        <w:t>stanovení plynopropustnosti základových půd a bude určena kategorie radonového rizika základových půd;</w:t>
      </w:r>
    </w:p>
    <w:p w14:paraId="0A78F022" w14:textId="5834894A" w:rsidR="00344B65" w:rsidRPr="00F75189" w:rsidRDefault="00344B65" w:rsidP="00111261">
      <w:pPr>
        <w:pStyle w:val="Odstavecseseznamem"/>
        <w:numPr>
          <w:ilvl w:val="0"/>
          <w:numId w:val="35"/>
        </w:numPr>
        <w:spacing w:before="120" w:after="120" w:line="240" w:lineRule="auto"/>
        <w:ind w:left="714" w:hanging="357"/>
        <w:contextualSpacing w:val="0"/>
        <w:jc w:val="both"/>
        <w:rPr>
          <w:rFonts w:ascii="Arial" w:hAnsi="Arial" w:cs="Arial"/>
        </w:rPr>
      </w:pPr>
      <w:r w:rsidRPr="00F75189">
        <w:rPr>
          <w:rFonts w:ascii="Arial" w:hAnsi="Arial" w:cs="Arial"/>
        </w:rPr>
        <w:t>stavebně technický průzkum pro inženýrské sítě v rozsahu alespoň:</w:t>
      </w:r>
    </w:p>
    <w:p w14:paraId="733AE21F" w14:textId="3CCFA51B" w:rsidR="00B25460" w:rsidRPr="00B25460" w:rsidRDefault="00B25460" w:rsidP="00B25460">
      <w:pPr>
        <w:numPr>
          <w:ilvl w:val="0"/>
          <w:numId w:val="36"/>
        </w:numPr>
        <w:tabs>
          <w:tab w:val="clear" w:pos="720"/>
        </w:tabs>
        <w:ind w:left="993"/>
        <w:textAlignment w:val="baseline"/>
        <w:rPr>
          <w:rFonts w:ascii="Arial" w:hAnsi="Arial" w:cs="Arial"/>
          <w:sz w:val="22"/>
          <w:szCs w:val="22"/>
        </w:rPr>
      </w:pPr>
      <w:r w:rsidRPr="00B25460">
        <w:rPr>
          <w:rFonts w:ascii="Arial" w:hAnsi="Arial" w:cs="Arial"/>
          <w:sz w:val="22"/>
          <w:szCs w:val="22"/>
        </w:rPr>
        <w:t xml:space="preserve">zjištění a zdokumentování stavu stávajících inženýrských sítí, návrh úpravy tras včetně </w:t>
      </w:r>
      <w:r w:rsidR="00651535">
        <w:rPr>
          <w:rFonts w:ascii="Arial" w:hAnsi="Arial" w:cs="Arial"/>
          <w:sz w:val="22"/>
          <w:szCs w:val="22"/>
        </w:rPr>
        <w:t>technologického kanálu</w:t>
      </w:r>
      <w:r w:rsidRPr="00B25460">
        <w:rPr>
          <w:rFonts w:ascii="Arial" w:hAnsi="Arial" w:cs="Arial"/>
          <w:sz w:val="22"/>
          <w:szCs w:val="22"/>
        </w:rPr>
        <w:t>.</w:t>
      </w:r>
    </w:p>
    <w:p w14:paraId="618F910F" w14:textId="213CCF9A" w:rsidR="00344B65" w:rsidRPr="00111261" w:rsidRDefault="00B25460" w:rsidP="00B25460">
      <w:pPr>
        <w:numPr>
          <w:ilvl w:val="0"/>
          <w:numId w:val="36"/>
        </w:numPr>
        <w:tabs>
          <w:tab w:val="clear" w:pos="720"/>
        </w:tabs>
        <w:ind w:left="993"/>
        <w:textAlignment w:val="baseline"/>
        <w:rPr>
          <w:rFonts w:ascii="Arial" w:hAnsi="Arial" w:cs="Arial"/>
          <w:sz w:val="22"/>
          <w:szCs w:val="22"/>
        </w:rPr>
      </w:pPr>
      <w:r>
        <w:rPr>
          <w:rFonts w:ascii="Arial" w:hAnsi="Arial" w:cs="Arial"/>
          <w:sz w:val="22"/>
          <w:szCs w:val="22"/>
        </w:rPr>
        <w:t>p</w:t>
      </w:r>
      <w:r w:rsidRPr="00B25460">
        <w:rPr>
          <w:rFonts w:ascii="Arial" w:hAnsi="Arial" w:cs="Arial"/>
          <w:sz w:val="22"/>
          <w:szCs w:val="22"/>
        </w:rPr>
        <w:t>osouzení napojení nových i rekonstruovaných objektů do stávajícího systému MaR</w:t>
      </w:r>
      <w:r w:rsidR="00BA1EC3" w:rsidRPr="00111261">
        <w:rPr>
          <w:rFonts w:ascii="Arial" w:hAnsi="Arial" w:cs="Arial"/>
          <w:sz w:val="22"/>
          <w:szCs w:val="22"/>
        </w:rPr>
        <w:t>.</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t>Zhotovení projektové dokumentace</w:t>
      </w:r>
      <w:r w:rsidRPr="00225BDC">
        <w:rPr>
          <w:rFonts w:cs="Arial"/>
          <w:sz w:val="22"/>
          <w:szCs w:val="22"/>
        </w:rPr>
        <w:t xml:space="preserve"> </w:t>
      </w:r>
    </w:p>
    <w:p w14:paraId="16C2BD0F" w14:textId="23DD7BA2" w:rsidR="003B4D05" w:rsidRPr="00F710FE" w:rsidRDefault="003B4D05" w:rsidP="00DC018D">
      <w:pPr>
        <w:pStyle w:val="Nadpis3"/>
        <w:numPr>
          <w:ilvl w:val="0"/>
          <w:numId w:val="10"/>
        </w:numPr>
        <w:ind w:left="284"/>
        <w:jc w:val="both"/>
        <w:rPr>
          <w:rFonts w:cs="Arial"/>
          <w:sz w:val="22"/>
          <w:szCs w:val="22"/>
        </w:rPr>
      </w:pPr>
      <w:r w:rsidRPr="00F710FE">
        <w:rPr>
          <w:rFonts w:cs="Arial"/>
          <w:b w:val="0"/>
          <w:sz w:val="22"/>
          <w:szCs w:val="22"/>
        </w:rPr>
        <w:t xml:space="preserve">v rozsahu projektové dokumentace pro vyřízení povolení stavby </w:t>
      </w:r>
      <w:r w:rsidR="0007378A" w:rsidRPr="0007378A">
        <w:rPr>
          <w:rFonts w:cs="Arial"/>
          <w:szCs w:val="22"/>
        </w:rPr>
        <w:t>„</w:t>
      </w:r>
      <w:r w:rsidR="002D5B11" w:rsidRPr="002D5B11">
        <w:rPr>
          <w:rFonts w:cs="Arial"/>
          <w:iCs/>
          <w:sz w:val="22"/>
          <w:szCs w:val="22"/>
        </w:rPr>
        <w:t>Nemocnice Havlíčkův Brod – dostavba areálu</w:t>
      </w:r>
      <w:r w:rsidR="0007378A" w:rsidRPr="0007378A">
        <w:rPr>
          <w:rFonts w:cs="Arial"/>
          <w:szCs w:val="22"/>
        </w:rPr>
        <w:t xml:space="preserve">“ </w:t>
      </w:r>
    </w:p>
    <w:p w14:paraId="47DBA4C4" w14:textId="6C304BC1" w:rsidR="003B4D05" w:rsidRPr="00225BDC" w:rsidRDefault="00804D10" w:rsidP="00FE4AAB">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3B4D05" w:rsidRPr="00225BDC">
        <w:rPr>
          <w:rFonts w:ascii="Arial" w:hAnsi="Arial" w:cs="Arial"/>
          <w:sz w:val="22"/>
          <w:szCs w:val="22"/>
        </w:rPr>
        <w:t xml:space="preserve"> </w:t>
      </w:r>
      <w:r w:rsidR="005A369B" w:rsidRPr="00225BDC">
        <w:rPr>
          <w:rFonts w:ascii="Arial" w:hAnsi="Arial" w:cs="Arial"/>
          <w:sz w:val="22"/>
          <w:szCs w:val="22"/>
        </w:rPr>
        <w:t>Zhotovitel bude respektovat podmínky dotčených orgánů státní správy, památkové péče, jejich vyjádření nebo rozhodnutí a všechny jejich požadavky zapracuje do projektové dokumentace. Zhotovitel bude při zpracování projektové dokumentace stavby vycházet z pokynů objednatele</w:t>
      </w:r>
      <w:r w:rsidR="00E34ADC">
        <w:rPr>
          <w:rFonts w:ascii="Arial" w:hAnsi="Arial" w:cs="Arial"/>
          <w:sz w:val="22"/>
          <w:szCs w:val="22"/>
        </w:rPr>
        <w:t xml:space="preserve"> a z</w:t>
      </w:r>
      <w:r>
        <w:rPr>
          <w:rFonts w:ascii="Arial" w:hAnsi="Arial" w:cs="Arial"/>
          <w:sz w:val="22"/>
          <w:szCs w:val="22"/>
        </w:rPr>
        <w:t>e</w:t>
      </w:r>
      <w:r w:rsidR="00E34ADC">
        <w:rPr>
          <w:rFonts w:ascii="Arial" w:hAnsi="Arial" w:cs="Arial"/>
          <w:sz w:val="22"/>
          <w:szCs w:val="22"/>
        </w:rPr>
        <w:t> </w:t>
      </w:r>
      <w:r w:rsidRPr="00804D10">
        <w:rPr>
          <w:rFonts w:ascii="Arial" w:hAnsi="Arial" w:cs="Arial"/>
          <w:sz w:val="22"/>
          <w:szCs w:val="22"/>
        </w:rPr>
        <w:t>stavebního záměru „</w:t>
      </w:r>
      <w:r w:rsidR="002D5B11" w:rsidRPr="002D5B11">
        <w:rPr>
          <w:rFonts w:ascii="Arial" w:hAnsi="Arial" w:cs="Arial"/>
          <w:sz w:val="22"/>
          <w:szCs w:val="22"/>
        </w:rPr>
        <w:t>Nemocnice Havlíčkův Brod – dostavba areálu</w:t>
      </w:r>
      <w:r w:rsidRPr="00804D10">
        <w:rPr>
          <w:rFonts w:ascii="Arial" w:hAnsi="Arial" w:cs="Arial"/>
          <w:sz w:val="22"/>
          <w:szCs w:val="22"/>
        </w:rPr>
        <w:t xml:space="preserve">“ zpracovaného společností </w:t>
      </w:r>
      <w:r w:rsidR="00344B65" w:rsidRPr="00344B65">
        <w:rPr>
          <w:rFonts w:ascii="Arial" w:hAnsi="Arial" w:cs="Arial"/>
          <w:sz w:val="22"/>
          <w:szCs w:val="22"/>
        </w:rPr>
        <w:t>PENTA PROJEKT s.r.o., se sídlem Mrštíkova 1166/12, IČO: 47916621</w:t>
      </w:r>
      <w:r w:rsidR="005A369B" w:rsidRPr="00225BDC">
        <w:rPr>
          <w:rFonts w:ascii="Arial" w:hAnsi="Arial" w:cs="Arial"/>
          <w:sz w:val="22"/>
          <w:szCs w:val="22"/>
        </w:rPr>
        <w:t xml:space="preserve">. Součástí </w:t>
      </w:r>
      <w:r>
        <w:rPr>
          <w:rFonts w:ascii="Arial" w:hAnsi="Arial" w:cs="Arial"/>
          <w:sz w:val="22"/>
          <w:szCs w:val="22"/>
        </w:rPr>
        <w:t>zhotoveného</w:t>
      </w:r>
      <w:r w:rsidR="005A369B" w:rsidRPr="00225BDC">
        <w:rPr>
          <w:rFonts w:ascii="Arial" w:hAnsi="Arial" w:cs="Arial"/>
          <w:sz w:val="22"/>
          <w:szCs w:val="22"/>
        </w:rPr>
        <w:t xml:space="preserve"> projektu </w:t>
      </w:r>
      <w:r>
        <w:rPr>
          <w:rFonts w:ascii="Arial" w:hAnsi="Arial" w:cs="Arial"/>
          <w:sz w:val="22"/>
          <w:szCs w:val="22"/>
        </w:rPr>
        <w:t>bude</w:t>
      </w:r>
      <w:r w:rsidR="005A369B"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609E3BBA"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03FA4B9C"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doplní a přizpůsobí projekt podle získaných dokladů a vyjádření, </w:t>
      </w:r>
      <w:r w:rsidR="00053738">
        <w:rPr>
          <w:rFonts w:cs="Arial"/>
          <w:iCs/>
          <w:szCs w:val="22"/>
          <w:lang w:val="cs-CZ"/>
        </w:rPr>
        <w:t>poskytne nezbytnou součinnost v rámci vedeného stavebního řízení</w:t>
      </w:r>
      <w:r w:rsidRPr="005A369B">
        <w:rPr>
          <w:rFonts w:cs="Arial"/>
          <w:iCs/>
          <w:szCs w:val="22"/>
        </w:rPr>
        <w:t>,</w:t>
      </w:r>
    </w:p>
    <w:p w14:paraId="113B08D3" w14:textId="77777777" w:rsidR="003B4D05" w:rsidRDefault="003B4D05" w:rsidP="003B47FF">
      <w:pPr>
        <w:pStyle w:val="Zkladntextodsazen2"/>
        <w:numPr>
          <w:ilvl w:val="0"/>
          <w:numId w:val="4"/>
        </w:numPr>
        <w:spacing w:after="200"/>
        <w:ind w:left="714" w:hanging="357"/>
        <w:rPr>
          <w:rFonts w:cs="Arial"/>
          <w:iCs/>
          <w:szCs w:val="22"/>
        </w:rPr>
      </w:pPr>
      <w:r w:rsidRPr="00645645">
        <w:rPr>
          <w:rFonts w:cs="Arial"/>
          <w:iCs/>
          <w:szCs w:val="22"/>
        </w:rPr>
        <w:lastRenderedPageBreak/>
        <w:t>svolá v místě sídla uživatele finální jednání nad dokončeným projektem pro vydání stavebního povolení a seznámí objednatele se zapracováním p</w:t>
      </w:r>
      <w:r w:rsidR="00FE4AAB">
        <w:rPr>
          <w:rFonts w:cs="Arial"/>
          <w:iCs/>
          <w:szCs w:val="22"/>
        </w:rPr>
        <w:t>řípadných podnětů a připomínek,</w:t>
      </w:r>
    </w:p>
    <w:p w14:paraId="20CE4705" w14:textId="2F85D56A" w:rsidR="00FE4AAB" w:rsidRPr="00645645" w:rsidRDefault="00FE4AAB" w:rsidP="003B47FF">
      <w:pPr>
        <w:pStyle w:val="Zkladntextodsazen2"/>
        <w:numPr>
          <w:ilvl w:val="0"/>
          <w:numId w:val="4"/>
        </w:numPr>
        <w:spacing w:after="200"/>
        <w:rPr>
          <w:rFonts w:cs="Arial"/>
          <w:iCs/>
          <w:szCs w:val="22"/>
        </w:rPr>
      </w:pPr>
      <w:r w:rsidRPr="00FE4AAB">
        <w:rPr>
          <w:rFonts w:cs="Arial"/>
          <w:b/>
          <w:iCs/>
          <w:szCs w:val="22"/>
          <w:lang w:val="cs-CZ"/>
        </w:rPr>
        <w:t xml:space="preserve">zpracuje </w:t>
      </w:r>
      <w:r w:rsidR="003B47FF">
        <w:rPr>
          <w:rFonts w:cs="Arial"/>
          <w:b/>
          <w:iCs/>
          <w:szCs w:val="22"/>
          <w:lang w:val="cs-CZ"/>
        </w:rPr>
        <w:t>orientační náklady stavby</w:t>
      </w:r>
      <w:r w:rsidRPr="00FE4AAB">
        <w:rPr>
          <w:rFonts w:cs="Arial"/>
          <w:b/>
          <w:iCs/>
          <w:szCs w:val="22"/>
          <w:lang w:val="cs-CZ"/>
        </w:rPr>
        <w:t xml:space="preserve"> v členění na stavební objekty a provozní soubory</w:t>
      </w:r>
      <w:r w:rsidR="00E43113">
        <w:rPr>
          <w:rFonts w:cs="Arial"/>
          <w:iCs/>
          <w:szCs w:val="22"/>
          <w:lang w:val="cs-CZ"/>
        </w:rPr>
        <w:t xml:space="preserve">, </w:t>
      </w:r>
    </w:p>
    <w:p w14:paraId="24873F6B" w14:textId="0687D5BF" w:rsidR="003B4D05" w:rsidRPr="00225BDC" w:rsidRDefault="005A369B" w:rsidP="003B47FF">
      <w:pPr>
        <w:pStyle w:val="Nadpis3"/>
        <w:numPr>
          <w:ilvl w:val="0"/>
          <w:numId w:val="10"/>
        </w:numPr>
        <w:ind w:left="284"/>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2D5B11" w:rsidRPr="002D5B11">
        <w:rPr>
          <w:rFonts w:cs="Arial"/>
          <w:iCs/>
          <w:sz w:val="22"/>
          <w:szCs w:val="22"/>
        </w:rPr>
        <w:t>Nemocnice Havlíčkův Brod – dostavba areálu</w:t>
      </w:r>
      <w:r w:rsidRPr="005A369B">
        <w:rPr>
          <w:rFonts w:cs="Arial"/>
          <w:sz w:val="22"/>
          <w:szCs w:val="22"/>
        </w:rPr>
        <w:t>“</w:t>
      </w:r>
    </w:p>
    <w:p w14:paraId="7398B2FA" w14:textId="012ABA46" w:rsidR="0063524E" w:rsidRPr="0063524E" w:rsidRDefault="00804D10" w:rsidP="0063524E">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00645645"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w:t>
      </w:r>
      <w:r w:rsidR="0063524E" w:rsidRPr="0063524E">
        <w:rPr>
          <w:rFonts w:ascii="Arial" w:hAnsi="Arial" w:cs="Arial"/>
          <w:sz w:val="22"/>
          <w:szCs w:val="22"/>
        </w:rPr>
        <w:t xml:space="preserve">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(vyhl. č. 169/2016 Sb., o stanovení rozsahu dokumentace veřejné zakázky na stavební práce a soupisu staveních prací, dodávek a služeb s výkazem výměr). </w:t>
      </w:r>
    </w:p>
    <w:p w14:paraId="4417091F" w14:textId="77777777" w:rsidR="00CF3D16" w:rsidRDefault="0063524E" w:rsidP="0063524E">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42C5BE1B" w14:textId="705EEAD0" w:rsidR="0063524E" w:rsidRPr="0063524E" w:rsidRDefault="0063524E" w:rsidP="0063524E">
      <w:pPr>
        <w:pStyle w:val="Zkladntextodsazen2"/>
        <w:ind w:left="284"/>
        <w:rPr>
          <w:rFonts w:cs="Arial"/>
          <w:szCs w:val="22"/>
        </w:rPr>
      </w:pPr>
      <w:r>
        <w:rPr>
          <w:rFonts w:cs="Arial"/>
          <w:szCs w:val="22"/>
        </w:rPr>
        <w:t xml:space="preserve">Součástí zhotovení projektové dokumentace se pro potřeby této smlouvy rozumí i </w:t>
      </w:r>
      <w:r w:rsidRPr="00637814">
        <w:rPr>
          <w:rFonts w:cs="Arial"/>
          <w:szCs w:val="22"/>
        </w:rPr>
        <w:t xml:space="preserve">vypracování odpovědí na </w:t>
      </w:r>
      <w:r>
        <w:rPr>
          <w:rFonts w:cs="Arial"/>
          <w:szCs w:val="22"/>
        </w:rPr>
        <w:t xml:space="preserve">případné </w:t>
      </w:r>
      <w:r w:rsidRPr="00637814">
        <w:rPr>
          <w:rFonts w:cs="Arial"/>
          <w:szCs w:val="22"/>
        </w:rPr>
        <w:t xml:space="preserve">dotazy ke zpracované projektové dokumentaci v rámci vyjasňování zadávací dokumentace v zadávacím řízení na veřejnou zakázku na stavební práce, jejíž součástí je tato projektová dokumentace. Zhotovitel je povinen dotazy dodavatelů zpracovat </w:t>
      </w:r>
      <w:r w:rsidR="00804D10">
        <w:rPr>
          <w:rFonts w:cs="Arial"/>
          <w:szCs w:val="22"/>
          <w:lang w:val="cs-CZ"/>
        </w:rPr>
        <w:t xml:space="preserve">zpravidla </w:t>
      </w:r>
      <w:r w:rsidRPr="00637814">
        <w:rPr>
          <w:rFonts w:cs="Arial"/>
          <w:szCs w:val="22"/>
        </w:rPr>
        <w:t>ve lhůtě 2 pracovních dnů po jejich obdržení od objednatele.</w:t>
      </w:r>
    </w:p>
    <w:p w14:paraId="371AF577" w14:textId="77777777" w:rsidR="00645645" w:rsidRDefault="00645645" w:rsidP="003B4D05">
      <w:pPr>
        <w:pStyle w:val="Zkladntextodsazen2"/>
        <w:ind w:left="0"/>
        <w:rPr>
          <w:rFonts w:cs="Arial"/>
          <w:i/>
          <w:iCs/>
          <w:szCs w:val="22"/>
          <w:lang w:val="cs-CZ"/>
        </w:rPr>
      </w:pPr>
    </w:p>
    <w:p w14:paraId="2047A009" w14:textId="77777777" w:rsidR="00645645" w:rsidRPr="00645645" w:rsidRDefault="00645645" w:rsidP="00FE4AAB">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76D34FE2"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23AC9068" w14:textId="77777777" w:rsidR="003B4D05" w:rsidRPr="00645645" w:rsidRDefault="003B4D05" w:rsidP="003B47FF">
      <w:pPr>
        <w:pStyle w:val="Zkladntextodsazen2"/>
        <w:numPr>
          <w:ilvl w:val="0"/>
          <w:numId w:val="5"/>
        </w:numPr>
        <w:spacing w:after="200"/>
        <w:ind w:left="714" w:hanging="357"/>
        <w:rPr>
          <w:rFonts w:cs="Arial"/>
          <w:iCs/>
          <w:szCs w:val="22"/>
        </w:rPr>
      </w:pPr>
      <w:r w:rsidRPr="00645645">
        <w:rPr>
          <w:rFonts w:cs="Arial"/>
          <w:iCs/>
          <w:szCs w:val="22"/>
        </w:rPr>
        <w:t>zapracuje podmínky obdrženého stavebního povolení do projektu,</w:t>
      </w:r>
    </w:p>
    <w:p w14:paraId="2E2CB0A3" w14:textId="77777777" w:rsidR="003B4D05" w:rsidRPr="002102FE" w:rsidRDefault="003B4D05" w:rsidP="003B47FF">
      <w:pPr>
        <w:pStyle w:val="Zkladntextodsazen2"/>
        <w:numPr>
          <w:ilvl w:val="0"/>
          <w:numId w:val="5"/>
        </w:numPr>
        <w:spacing w:after="200"/>
        <w:ind w:left="714" w:hanging="357"/>
        <w:rPr>
          <w:rFonts w:cs="Arial"/>
          <w:i/>
          <w:iCs/>
          <w:szCs w:val="22"/>
        </w:rPr>
      </w:pPr>
      <w:r w:rsidRPr="00645645">
        <w:rPr>
          <w:rFonts w:cs="Arial"/>
          <w:iCs/>
          <w:szCs w:val="22"/>
        </w:rPr>
        <w:t>zapracuje možné připomínky a podněty vznesené objednatelem k projektu pro stavební povolení</w:t>
      </w:r>
      <w:r w:rsidR="0063524E">
        <w:rPr>
          <w:rFonts w:cs="Arial"/>
          <w:iCs/>
          <w:szCs w:val="22"/>
          <w:lang w:val="cs-CZ"/>
        </w:rPr>
        <w:t>,</w:t>
      </w:r>
    </w:p>
    <w:p w14:paraId="0381224E" w14:textId="2CFF3832" w:rsidR="00724872" w:rsidRPr="002102FE" w:rsidRDefault="00724872" w:rsidP="003B47FF">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sidR="00AB2F87">
        <w:rPr>
          <w:rFonts w:cs="Arial"/>
          <w:iCs/>
          <w:szCs w:val="22"/>
          <w:lang w:val="cs-CZ"/>
        </w:rPr>
        <w:t xml:space="preserve"> a</w:t>
      </w:r>
      <w:r w:rsidR="00DC018D" w:rsidRPr="003B47FF">
        <w:rPr>
          <w:rFonts w:cs="Arial"/>
          <w:iCs/>
          <w:szCs w:val="22"/>
          <w:lang w:val="cs-CZ"/>
        </w:rPr>
        <w:t xml:space="preserve"> </w:t>
      </w:r>
      <w:r w:rsidRPr="003B47FF">
        <w:rPr>
          <w:rFonts w:cs="Arial"/>
          <w:iCs/>
          <w:szCs w:val="22"/>
          <w:lang w:val="cs-CZ"/>
        </w:rPr>
        <w:t>provozní soubory</w:t>
      </w:r>
      <w:r>
        <w:rPr>
          <w:rFonts w:cs="Arial"/>
          <w:iCs/>
          <w:szCs w:val="22"/>
          <w:lang w:val="cs-CZ"/>
        </w:rPr>
        <w:t>. Oceněný i neoceněný soupis prací s výkazem výměr</w:t>
      </w:r>
      <w:r w:rsidR="00D711E4">
        <w:rPr>
          <w:rFonts w:cs="Arial"/>
          <w:iCs/>
          <w:szCs w:val="22"/>
          <w:lang w:val="cs-CZ"/>
        </w:rPr>
        <w:t>,</w:t>
      </w:r>
    </w:p>
    <w:p w14:paraId="0C0DA996" w14:textId="77777777" w:rsidR="003B4D05" w:rsidRDefault="003B4D05" w:rsidP="003B47FF">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sidR="0063524E">
        <w:rPr>
          <w:rFonts w:cs="Arial"/>
          <w:iCs/>
          <w:szCs w:val="22"/>
        </w:rPr>
        <w:t>vznesených požadavků a podnětů,</w:t>
      </w:r>
    </w:p>
    <w:p w14:paraId="032F8928" w14:textId="77777777" w:rsidR="00422D0B" w:rsidRDefault="00422D0B" w:rsidP="003B47FF">
      <w:pPr>
        <w:pStyle w:val="Nadpis3"/>
        <w:numPr>
          <w:ilvl w:val="1"/>
          <w:numId w:val="7"/>
        </w:numPr>
        <w:ind w:left="284"/>
        <w:jc w:val="both"/>
        <w:rPr>
          <w:rFonts w:cs="Arial"/>
          <w:sz w:val="22"/>
          <w:szCs w:val="22"/>
        </w:rPr>
      </w:pPr>
      <w:r w:rsidRPr="00422D0B">
        <w:rPr>
          <w:rFonts w:cs="Arial"/>
          <w:sz w:val="22"/>
          <w:szCs w:val="22"/>
        </w:rPr>
        <w:lastRenderedPageBreak/>
        <w:t>Vypracování plánu zajištění bezpečnosti a ochrany zdraví při práci na staveništi a činnost koordinátora BOZP</w:t>
      </w:r>
    </w:p>
    <w:p w14:paraId="51AD76B5" w14:textId="77777777" w:rsidR="00422D0B" w:rsidRPr="00422D0B" w:rsidRDefault="00422D0B" w:rsidP="00422D0B">
      <w:pPr>
        <w:pStyle w:val="Nadpis3"/>
        <w:ind w:left="284"/>
        <w:jc w:val="both"/>
        <w:rPr>
          <w:rFonts w:cs="Arial"/>
          <w:b w:val="0"/>
          <w:sz w:val="22"/>
          <w:szCs w:val="22"/>
        </w:rPr>
      </w:pPr>
      <w:r w:rsidRPr="00422D0B">
        <w:rPr>
          <w:rFonts w:cs="Arial"/>
          <w:b w:val="0"/>
          <w:sz w:val="22"/>
          <w:szCs w:val="22"/>
        </w:rPr>
        <w:t>Vypracování plánu zajištění bezpečnosti a ochrany zdraví při práci na staveništi v souladu se zákonem č.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06AFD9EC" w14:textId="77777777" w:rsidR="00422D0B" w:rsidRPr="009D04D0" w:rsidRDefault="00422D0B" w:rsidP="00422D0B">
      <w:pPr>
        <w:pStyle w:val="Bezmezer"/>
      </w:pP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t>Zabezpečení činností koordinátora BOZP ve fázi přípravy stavby bude zajištěno koordinátorem jako osobou způsobilou ve smyslu § 10 zákona č. 309/2006Sb. Plán BOZP bude samostatnou složkou projektové dokumentace.</w:t>
      </w:r>
    </w:p>
    <w:p w14:paraId="18715621" w14:textId="3ECE3A60"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4F01E44A" w14:textId="53BBC2F0" w:rsidR="00422D0B" w:rsidRPr="00422D0B" w:rsidRDefault="00804D10" w:rsidP="00422D0B">
      <w:pPr>
        <w:pStyle w:val="Bezmezer"/>
        <w:jc w:val="both"/>
        <w:rPr>
          <w:rFonts w:ascii="Arial" w:hAnsi="Arial" w:cs="Arial"/>
          <w:b/>
          <w:bCs/>
          <w:sz w:val="22"/>
          <w:szCs w:val="22"/>
        </w:rPr>
      </w:pPr>
      <w:r>
        <w:rPr>
          <w:rFonts w:ascii="Arial" w:hAnsi="Arial" w:cs="Arial"/>
          <w:sz w:val="22"/>
          <w:szCs w:val="22"/>
        </w:rPr>
        <w:t>Dozor projektanta</w:t>
      </w:r>
      <w:r w:rsidR="00422D0B" w:rsidRPr="00422D0B">
        <w:rPr>
          <w:rFonts w:ascii="Arial" w:hAnsi="Arial" w:cs="Arial"/>
          <w:sz w:val="22"/>
          <w:szCs w:val="22"/>
        </w:rPr>
        <w:t xml:space="preserve"> (dále též „</w:t>
      </w:r>
      <w:r>
        <w:rPr>
          <w:rFonts w:ascii="Arial" w:hAnsi="Arial" w:cs="Arial"/>
          <w:sz w:val="22"/>
          <w:szCs w:val="22"/>
        </w:rPr>
        <w:t>DP</w:t>
      </w:r>
      <w:r w:rsidR="00422D0B" w:rsidRPr="00422D0B">
        <w:rPr>
          <w:rFonts w:ascii="Arial" w:hAnsi="Arial" w:cs="Arial"/>
          <w:sz w:val="22"/>
          <w:szCs w:val="22"/>
        </w:rPr>
        <w:t xml:space="preserve">“) vykonává zejména nestrannou kontrolu souladu prováděných staveb s ověřenou projektovou dokumentací a kontrolu kvality prováděných stavebních prací, dodávek a služeb po dobu realizace stavby až do doby vydání kolaudačních souhlasů. </w:t>
      </w:r>
      <w:r w:rsidR="002D5B11">
        <w:rPr>
          <w:rFonts w:ascii="Arial" w:hAnsi="Arial" w:cs="Arial"/>
          <w:sz w:val="22"/>
          <w:szCs w:val="22"/>
        </w:rPr>
        <w:t>Dozor projektanta</w:t>
      </w:r>
      <w:r w:rsidR="00422D0B" w:rsidRPr="00422D0B">
        <w:rPr>
          <w:rFonts w:ascii="Arial" w:hAnsi="Arial" w:cs="Arial"/>
          <w:sz w:val="22"/>
          <w:szCs w:val="22"/>
        </w:rPr>
        <w:t xml:space="preserve"> bude zhotovitelem vykonáván se vší odbornou péčí, kterou lze po něm spravedlivě požadovat.</w:t>
      </w:r>
    </w:p>
    <w:p w14:paraId="169FBC7C" w14:textId="3BE84B31" w:rsidR="00422D0B" w:rsidRPr="00422D0B" w:rsidRDefault="00804D10" w:rsidP="00422D0B">
      <w:pPr>
        <w:pStyle w:val="Bezmezer"/>
        <w:jc w:val="both"/>
        <w:rPr>
          <w:rFonts w:ascii="Arial" w:hAnsi="Arial" w:cs="Arial"/>
          <w:bCs/>
          <w:sz w:val="22"/>
          <w:szCs w:val="22"/>
        </w:rPr>
      </w:pPr>
      <w:r>
        <w:rPr>
          <w:rFonts w:ascii="Arial" w:hAnsi="Arial" w:cs="Arial"/>
          <w:bCs/>
          <w:sz w:val="22"/>
          <w:szCs w:val="22"/>
        </w:rPr>
        <w:t>Dozor projektanta</w:t>
      </w:r>
      <w:r w:rsidR="00422D0B" w:rsidRPr="00422D0B">
        <w:rPr>
          <w:rFonts w:ascii="Arial" w:hAnsi="Arial" w:cs="Arial"/>
          <w:sz w:val="22"/>
          <w:szCs w:val="22"/>
        </w:rPr>
        <w:t xml:space="preserve"> </w:t>
      </w:r>
      <w:r w:rsidR="00422D0B" w:rsidRPr="00422D0B">
        <w:rPr>
          <w:rFonts w:ascii="Arial" w:hAnsi="Arial" w:cs="Arial"/>
          <w:bCs/>
          <w:sz w:val="22"/>
          <w:szCs w:val="22"/>
        </w:rPr>
        <w:t>jako vykonavatel kontroly je povinen zejména na stavbě:</w:t>
      </w:r>
    </w:p>
    <w:p w14:paraId="5A9FCF4B"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kontrolovat soulad prováděné stavby s ověřenou projektovou dokumentací, v souladu se zákonem č. </w:t>
      </w:r>
      <w:r w:rsidRPr="00804D10">
        <w:rPr>
          <w:rFonts w:ascii="Arial" w:hAnsi="Arial" w:cs="Arial"/>
          <w:sz w:val="22"/>
          <w:szCs w:val="22"/>
        </w:rPr>
        <w:t>283/2021 Sb</w:t>
      </w:r>
      <w:r w:rsidRPr="00804D10">
        <w:rPr>
          <w:rFonts w:ascii="Arial" w:hAnsi="Arial" w:cs="Arial"/>
          <w:bCs/>
          <w:sz w:val="22"/>
          <w:szCs w:val="22"/>
        </w:rPr>
        <w:t>, stavební zákon, ve znění pozdějších předpisů,</w:t>
      </w:r>
    </w:p>
    <w:p w14:paraId="3FE05327"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soulad kvality prováděných stavebních prací, dodávek a služeb se zadávací dokumentací stavby,</w:t>
      </w:r>
    </w:p>
    <w:p w14:paraId="1BE2D00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účastnit se kontrolních prohlídek stavby určených stavebním úřadem vč. závěrečné kontrolní prohlídky,</w:t>
      </w:r>
    </w:p>
    <w:p w14:paraId="675302EA"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účastnit se kontrolních dnů stavby určených technickým dozorem stavebníka, </w:t>
      </w:r>
    </w:p>
    <w:p w14:paraId="76A3C69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plnění časového plánu výstavby dodavatele stavby a neprodleně upozornit objednatele na odchylky,</w:t>
      </w:r>
    </w:p>
    <w:p w14:paraId="04057050"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s přizvanými specialisty kontrolovat zabudované konstrukce a materiály před jejich zakrytím,</w:t>
      </w:r>
    </w:p>
    <w:p w14:paraId="5FB2530D"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technologické postupy a nutné technologické pauzy,</w:t>
      </w:r>
    </w:p>
    <w:p w14:paraId="5728F715"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činnost odpovědného geodeta,</w:t>
      </w:r>
    </w:p>
    <w:p w14:paraId="599BC6E8"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kontrolovat komplexní vyzkoušení technologií zabudovaných do stavby,</w:t>
      </w:r>
    </w:p>
    <w:p w14:paraId="482A89C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bCs/>
          <w:sz w:val="22"/>
          <w:szCs w:val="22"/>
        </w:rPr>
        <w:t xml:space="preserve">spolupracovat s pověřenými zaměstnanci objednatele, </w:t>
      </w:r>
    </w:p>
    <w:p w14:paraId="07C979EC" w14:textId="77777777" w:rsidR="00804D10" w:rsidRPr="00804D10" w:rsidRDefault="00804D10" w:rsidP="00804D10">
      <w:pPr>
        <w:pStyle w:val="Bezmezer"/>
        <w:numPr>
          <w:ilvl w:val="0"/>
          <w:numId w:val="12"/>
        </w:numPr>
        <w:spacing w:after="60"/>
        <w:contextualSpacing/>
        <w:jc w:val="both"/>
        <w:rPr>
          <w:rFonts w:ascii="Arial" w:hAnsi="Arial" w:cs="Arial"/>
          <w:bCs/>
          <w:sz w:val="22"/>
          <w:szCs w:val="22"/>
        </w:rPr>
      </w:pPr>
      <w:r w:rsidRPr="00804D10">
        <w:rPr>
          <w:rFonts w:ascii="Arial" w:hAnsi="Arial" w:cs="Arial"/>
          <w:sz w:val="22"/>
          <w:szCs w:val="22"/>
        </w:rPr>
        <w:t>zpracovávat na žádost objednatele změny projektového řešení oproti původnímu řešení.</w:t>
      </w:r>
    </w:p>
    <w:p w14:paraId="57571891" w14:textId="77777777" w:rsidR="00804D10" w:rsidRPr="00804D10" w:rsidRDefault="00804D10" w:rsidP="00804D10">
      <w:pPr>
        <w:pStyle w:val="Bezmezer"/>
        <w:ind w:left="720"/>
        <w:rPr>
          <w:rFonts w:ascii="Arial" w:hAnsi="Arial" w:cs="Arial"/>
          <w:bCs/>
          <w:sz w:val="22"/>
          <w:szCs w:val="22"/>
        </w:rPr>
      </w:pPr>
    </w:p>
    <w:p w14:paraId="28EF417F" w14:textId="4356579B" w:rsidR="00422D0B" w:rsidRPr="00422D0B" w:rsidRDefault="00804D10" w:rsidP="00804D10">
      <w:pPr>
        <w:jc w:val="both"/>
        <w:rPr>
          <w:rFonts w:ascii="Arial" w:hAnsi="Arial" w:cs="Arial"/>
          <w:sz w:val="22"/>
          <w:szCs w:val="22"/>
        </w:rPr>
      </w:pPr>
      <w:r w:rsidRPr="00804D10">
        <w:rPr>
          <w:rFonts w:ascii="Arial" w:hAnsi="Arial" w:cs="Arial"/>
          <w:sz w:val="22"/>
          <w:szCs w:val="22"/>
        </w:rPr>
        <w:t>Dozor projektanta nejsou případy, kdy zhotovitel odstraňuje v rámci reklamačního řízení prokazatelné vady projektové dokumentace. V takovém případě provede zhotovitel potřebné projekční práce bezplatně z titulu odpovědnosti za vady projekčního řešení</w:t>
      </w:r>
    </w:p>
    <w:p w14:paraId="7DB0675F" w14:textId="19DFB544" w:rsidR="00422D0B" w:rsidRPr="00B91A86" w:rsidRDefault="00422D0B" w:rsidP="00422D0B">
      <w:pPr>
        <w:jc w:val="both"/>
      </w:pPr>
      <w:r w:rsidRPr="00422D0B">
        <w:rPr>
          <w:rFonts w:ascii="Arial" w:hAnsi="Arial" w:cs="Arial"/>
          <w:sz w:val="22"/>
          <w:szCs w:val="22"/>
        </w:rPr>
        <w:t xml:space="preserve">Objednatel zajistí nezbytné podmínky pro výkon </w:t>
      </w:r>
      <w:r w:rsidR="00804D10">
        <w:rPr>
          <w:rFonts w:ascii="Arial" w:hAnsi="Arial" w:cs="Arial"/>
          <w:sz w:val="22"/>
          <w:szCs w:val="22"/>
        </w:rPr>
        <w:t>DP</w:t>
      </w:r>
      <w:r w:rsidRPr="00422D0B">
        <w:rPr>
          <w:rFonts w:ascii="Arial" w:hAnsi="Arial" w:cs="Arial"/>
          <w:sz w:val="22"/>
          <w:szCs w:val="22"/>
        </w:rPr>
        <w:t xml:space="preserve">, v tomto smyslu zejména oznámí dodavateli stavebních prací identifikační údaje vykonavatele kontroly jako osoby vykonávající </w:t>
      </w:r>
      <w:r w:rsidR="00804D10">
        <w:rPr>
          <w:rFonts w:ascii="Arial" w:hAnsi="Arial" w:cs="Arial"/>
          <w:sz w:val="22"/>
          <w:szCs w:val="22"/>
        </w:rPr>
        <w:t>DP</w:t>
      </w:r>
      <w:r w:rsidRPr="00422D0B">
        <w:rPr>
          <w:rFonts w:ascii="Arial" w:hAnsi="Arial" w:cs="Arial"/>
          <w:sz w:val="22"/>
          <w:szCs w:val="22"/>
        </w:rPr>
        <w:t xml:space="preserve"> a zajistí, aby vykonavatel kontroly dostával potřebné podklady týkající se realizace stavby a kontrolních dnů stavby.</w:t>
      </w:r>
    </w:p>
    <w:p w14:paraId="737A973A" w14:textId="414B8048" w:rsidR="003B4D05" w:rsidRPr="00225BDC" w:rsidRDefault="00422D0B" w:rsidP="00422D0B">
      <w:pPr>
        <w:jc w:val="both"/>
        <w:rPr>
          <w:rFonts w:ascii="Arial" w:hAnsi="Arial" w:cs="Arial"/>
          <w:sz w:val="22"/>
          <w:szCs w:val="22"/>
        </w:rPr>
      </w:pPr>
      <w:r w:rsidRPr="00422D0B">
        <w:rPr>
          <w:rFonts w:ascii="Arial" w:hAnsi="Arial" w:cs="Arial"/>
          <w:sz w:val="22"/>
          <w:szCs w:val="22"/>
        </w:rPr>
        <w:t xml:space="preserve">Účinnost ujednání o výkonu </w:t>
      </w:r>
      <w:r w:rsidR="002D5B11">
        <w:rPr>
          <w:rFonts w:ascii="Arial" w:hAnsi="Arial" w:cs="Arial"/>
          <w:sz w:val="22"/>
          <w:szCs w:val="22"/>
        </w:rPr>
        <w:t>dozoru projektanta</w:t>
      </w:r>
      <w:r w:rsidRPr="00422D0B">
        <w:rPr>
          <w:rFonts w:ascii="Arial" w:hAnsi="Arial" w:cs="Arial"/>
          <w:sz w:val="22"/>
          <w:szCs w:val="22"/>
        </w:rPr>
        <w:t xml:space="preserve"> je podmíněna vlastní realizací stavby.</w:t>
      </w:r>
      <w:r w:rsidR="003B4D05" w:rsidRPr="00225BDC">
        <w:rPr>
          <w:rFonts w:ascii="Arial" w:hAnsi="Arial" w:cs="Arial"/>
          <w:sz w:val="22"/>
          <w:szCs w:val="22"/>
        </w:rPr>
        <w:t xml:space="preserve">  </w:t>
      </w: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7777777" w:rsidR="003B4D05" w:rsidRDefault="003B4D05" w:rsidP="003B4D05">
      <w:pPr>
        <w:jc w:val="both"/>
        <w:rPr>
          <w:rFonts w:ascii="Arial" w:hAnsi="Arial" w:cs="Arial"/>
          <w:sz w:val="22"/>
          <w:szCs w:val="22"/>
        </w:rPr>
      </w:pPr>
      <w:r w:rsidRPr="00225BDC">
        <w:rPr>
          <w:rFonts w:ascii="Arial" w:hAnsi="Arial" w:cs="Arial"/>
          <w:sz w:val="22"/>
          <w:szCs w:val="22"/>
        </w:rPr>
        <w:t>3.1. Při práci bude zhotovitel dodržovat všeobecně závazné předpisy, technické normy a dojednání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7AAB8129" w14:textId="4822E87A" w:rsidR="003B4D05" w:rsidRDefault="003B4D05" w:rsidP="003B4D05">
      <w:pPr>
        <w:jc w:val="both"/>
        <w:rPr>
          <w:rFonts w:ascii="Arial" w:hAnsi="Arial" w:cs="Arial"/>
          <w:sz w:val="22"/>
          <w:szCs w:val="22"/>
        </w:rPr>
      </w:pPr>
      <w:r w:rsidRPr="00225BDC">
        <w:rPr>
          <w:rFonts w:ascii="Arial" w:hAnsi="Arial" w:cs="Arial"/>
          <w:sz w:val="22"/>
          <w:szCs w:val="22"/>
        </w:rPr>
        <w:t xml:space="preserve">3.2. </w:t>
      </w:r>
      <w:r w:rsidR="004D1E21"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w:t>
      </w:r>
      <w:r w:rsidR="004D1E21" w:rsidRPr="004D1E21">
        <w:rPr>
          <w:rFonts w:ascii="Arial" w:hAnsi="Arial" w:cs="Arial"/>
          <w:sz w:val="22"/>
          <w:szCs w:val="22"/>
        </w:rPr>
        <w:lastRenderedPageBreak/>
        <w:t xml:space="preserve">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Objednatel není povinen převzít projektovou dokumentaci, pokud do ní zhotovitel nezapracoval všechny připomínky, které mu objednatel sdělil v souladu s výše dohodnutým postupem. </w:t>
      </w:r>
      <w:r w:rsidR="004D1E21" w:rsidRPr="004D1E21">
        <w:rPr>
          <w:rFonts w:ascii="Arial" w:hAnsi="Arial" w:cs="Arial"/>
          <w:b/>
          <w:sz w:val="22"/>
          <w:szCs w:val="22"/>
        </w:rPr>
        <w:t xml:space="preserve">Zhotovitel se nad rámec výše uvedeného zavazuje organizovat zpravidla nejméně </w:t>
      </w:r>
      <w:r w:rsidR="00D02231">
        <w:rPr>
          <w:rFonts w:ascii="Arial" w:hAnsi="Arial" w:cs="Arial"/>
          <w:b/>
          <w:sz w:val="22"/>
          <w:szCs w:val="22"/>
        </w:rPr>
        <w:t>2</w:t>
      </w:r>
      <w:r w:rsidR="004D1E21" w:rsidRPr="004D1E21">
        <w:rPr>
          <w:rFonts w:ascii="Arial" w:hAnsi="Arial" w:cs="Arial"/>
          <w:b/>
          <w:sz w:val="22"/>
          <w:szCs w:val="22"/>
        </w:rPr>
        <w:t>x za měsíc koordinační výbory v sídle objednatele</w:t>
      </w:r>
      <w:r w:rsidR="00A60DF3">
        <w:rPr>
          <w:rFonts w:ascii="Arial" w:hAnsi="Arial" w:cs="Arial"/>
          <w:b/>
          <w:sz w:val="22"/>
          <w:szCs w:val="22"/>
        </w:rPr>
        <w:t xml:space="preserve"> (nedohodnou-li se zástupci smluvních stran jinak)</w:t>
      </w:r>
      <w:r w:rsidR="004D1E21" w:rsidRPr="004D1E21">
        <w:rPr>
          <w:rFonts w:ascii="Arial" w:hAnsi="Arial" w:cs="Arial"/>
          <w:sz w:val="22"/>
          <w:szCs w:val="22"/>
        </w:rPr>
        <w:t>.</w:t>
      </w:r>
      <w:r w:rsidR="00D64E9D">
        <w:rPr>
          <w:rFonts w:ascii="Arial" w:hAnsi="Arial" w:cs="Arial"/>
          <w:sz w:val="22"/>
          <w:szCs w:val="22"/>
        </w:rPr>
        <w:t xml:space="preserve"> </w:t>
      </w:r>
      <w:r w:rsidR="00D64E9D"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11" w:history="1">
        <w:r w:rsidR="00D64E9D" w:rsidRPr="00D64E9D">
          <w:rPr>
            <w:rStyle w:val="Hypertextovodkaz"/>
            <w:rFonts w:ascii="Arial" w:hAnsi="Arial" w:cs="Arial"/>
            <w:sz w:val="22"/>
            <w:szCs w:val="22"/>
          </w:rPr>
          <w:t>https://cde.kr-vysocina.cz</w:t>
        </w:r>
      </w:hyperlink>
      <w:r w:rsidR="00D64E9D">
        <w:rPr>
          <w:rFonts w:ascii="Arial" w:hAnsi="Arial" w:cs="Arial"/>
          <w:sz w:val="22"/>
          <w:szCs w:val="22"/>
        </w:rPr>
        <w:t>, nedohodnou-li se strany jinak</w:t>
      </w:r>
      <w:r w:rsidR="00D64E9D" w:rsidRPr="00D64E9D">
        <w:rPr>
          <w:rFonts w:ascii="Arial" w:hAnsi="Arial" w:cs="Arial"/>
          <w:sz w:val="22"/>
          <w:szCs w:val="22"/>
        </w:rPr>
        <w:t xml:space="preserve">. Zhotovitel zašle </w:t>
      </w:r>
      <w:r w:rsidR="00D64E9D" w:rsidRPr="00D64E9D">
        <w:rPr>
          <w:rFonts w:ascii="Arial" w:hAnsi="Arial" w:cs="Arial"/>
          <w:b/>
          <w:sz w:val="22"/>
          <w:szCs w:val="22"/>
        </w:rPr>
        <w:t xml:space="preserve">nejpozději do </w:t>
      </w:r>
      <w:r w:rsidR="00D64E9D">
        <w:rPr>
          <w:rFonts w:ascii="Arial" w:hAnsi="Arial" w:cs="Arial"/>
          <w:b/>
          <w:sz w:val="22"/>
          <w:szCs w:val="22"/>
        </w:rPr>
        <w:t>5</w:t>
      </w:r>
      <w:r w:rsidR="00D64E9D" w:rsidRPr="00D64E9D">
        <w:rPr>
          <w:rFonts w:ascii="Arial" w:hAnsi="Arial" w:cs="Arial"/>
          <w:b/>
          <w:sz w:val="22"/>
          <w:szCs w:val="22"/>
        </w:rPr>
        <w:t xml:space="preserve"> pracovních dnů od podpisu této smlouvy</w:t>
      </w:r>
      <w:r w:rsidR="00D64E9D" w:rsidRPr="00D64E9D">
        <w:rPr>
          <w:rFonts w:ascii="Arial" w:hAnsi="Arial" w:cs="Arial"/>
          <w:sz w:val="22"/>
          <w:szCs w:val="22"/>
        </w:rPr>
        <w:t xml:space="preserve"> objednateli seznam požadovaných přístupů do CDE. Objednatel je povinen nejpozději do </w:t>
      </w:r>
      <w:r w:rsidR="00D64E9D" w:rsidRPr="00D64E9D">
        <w:rPr>
          <w:rFonts w:ascii="Arial" w:hAnsi="Arial" w:cs="Arial"/>
          <w:b/>
          <w:sz w:val="22"/>
          <w:szCs w:val="22"/>
        </w:rPr>
        <w:t xml:space="preserve">10 pracovních dnů od obdržení seznamu </w:t>
      </w:r>
      <w:r w:rsidR="00D64E9D" w:rsidRPr="00D64E9D">
        <w:rPr>
          <w:rFonts w:ascii="Arial" w:hAnsi="Arial" w:cs="Arial"/>
          <w:sz w:val="22"/>
          <w:szCs w:val="22"/>
        </w:rPr>
        <w:t>zřídit požadované přístupy do CDE. Zhotovitel je oprávněn v průběhu realizace díla aktualizovat požadavky na přístupy do CDE.</w:t>
      </w:r>
    </w:p>
    <w:p w14:paraId="20870552" w14:textId="77777777" w:rsidR="00CF3D16" w:rsidRPr="00225BDC" w:rsidRDefault="00CF3D16" w:rsidP="003B4D05">
      <w:pPr>
        <w:jc w:val="both"/>
        <w:rPr>
          <w:rFonts w:ascii="Arial" w:hAnsi="Arial" w:cs="Arial"/>
          <w:sz w:val="22"/>
          <w:szCs w:val="22"/>
        </w:rPr>
      </w:pPr>
    </w:p>
    <w:p w14:paraId="2E61094D" w14:textId="755CE0B4" w:rsidR="00C9634A" w:rsidRDefault="003B4D05" w:rsidP="003B4D05">
      <w:pPr>
        <w:jc w:val="both"/>
        <w:rPr>
          <w:rFonts w:ascii="Arial" w:hAnsi="Arial" w:cs="Arial"/>
          <w:sz w:val="22"/>
          <w:szCs w:val="22"/>
        </w:rPr>
      </w:pPr>
      <w:r w:rsidRPr="00225BDC">
        <w:rPr>
          <w:rFonts w:ascii="Arial" w:hAnsi="Arial" w:cs="Arial"/>
          <w:sz w:val="22"/>
          <w:szCs w:val="22"/>
        </w:rPr>
        <w:t>3.3. Objednatel se zavazuje spolupracovat podle podmínek stanovených v článku 5. této smlo</w:t>
      </w:r>
      <w:r w:rsidR="00F03082">
        <w:rPr>
          <w:rFonts w:ascii="Arial" w:hAnsi="Arial" w:cs="Arial"/>
          <w:sz w:val="22"/>
          <w:szCs w:val="22"/>
        </w:rPr>
        <w:t>uvy a práce uvedené v článku 2.</w:t>
      </w:r>
      <w:r w:rsidRPr="00225BDC">
        <w:rPr>
          <w:rFonts w:ascii="Arial" w:hAnsi="Arial" w:cs="Arial"/>
          <w:sz w:val="22"/>
          <w:szCs w:val="22"/>
        </w:rPr>
        <w:t xml:space="preserve"> Smlouvy odebrat a v řádném termínu uhradit.</w:t>
      </w:r>
      <w:r w:rsidR="005851BD">
        <w:rPr>
          <w:rFonts w:ascii="Arial" w:hAnsi="Arial" w:cs="Arial"/>
          <w:sz w:val="22"/>
          <w:szCs w:val="22"/>
        </w:rPr>
        <w:t xml:space="preserve"> </w:t>
      </w:r>
      <w:r w:rsidR="005851BD" w:rsidRPr="003B0E2F">
        <w:rPr>
          <w:rFonts w:ascii="Arial" w:hAnsi="Arial" w:cs="Arial"/>
          <w:sz w:val="22"/>
          <w:szCs w:val="22"/>
        </w:rPr>
        <w:t xml:space="preserve">Objednatel se zavazuje předat zhotoviteli </w:t>
      </w:r>
      <w:r w:rsidR="003B0E2F" w:rsidRPr="003B0E2F">
        <w:rPr>
          <w:rFonts w:ascii="Arial" w:hAnsi="Arial" w:cs="Arial"/>
          <w:sz w:val="22"/>
          <w:szCs w:val="22"/>
        </w:rPr>
        <w:t>ve formátu .pdf</w:t>
      </w:r>
      <w:r w:rsidR="00C9634A">
        <w:rPr>
          <w:rFonts w:ascii="Arial" w:hAnsi="Arial" w:cs="Arial"/>
          <w:sz w:val="22"/>
          <w:szCs w:val="22"/>
        </w:rPr>
        <w:t xml:space="preserve"> </w:t>
      </w:r>
      <w:r w:rsidR="00C9634A" w:rsidRPr="003B0E2F">
        <w:rPr>
          <w:rFonts w:ascii="Arial" w:hAnsi="Arial" w:cs="Arial"/>
          <w:b/>
          <w:sz w:val="22"/>
          <w:szCs w:val="22"/>
        </w:rPr>
        <w:t>nejpozději v den podpisu smlouvy</w:t>
      </w:r>
      <w:r w:rsidR="00C9634A">
        <w:rPr>
          <w:rFonts w:ascii="Arial" w:hAnsi="Arial" w:cs="Arial"/>
          <w:sz w:val="22"/>
          <w:szCs w:val="22"/>
        </w:rPr>
        <w:t>:</w:t>
      </w:r>
    </w:p>
    <w:p w14:paraId="6EC104D9" w14:textId="42514915" w:rsidR="00C9634A" w:rsidRPr="00C9634A" w:rsidRDefault="00804D10" w:rsidP="003B47FF">
      <w:pPr>
        <w:pStyle w:val="Odstavecseseznamem"/>
        <w:numPr>
          <w:ilvl w:val="0"/>
          <w:numId w:val="18"/>
        </w:numPr>
        <w:jc w:val="both"/>
        <w:rPr>
          <w:rFonts w:ascii="Arial" w:hAnsi="Arial" w:cs="Arial"/>
        </w:rPr>
      </w:pPr>
      <w:r w:rsidRPr="0007378A">
        <w:rPr>
          <w:rFonts w:ascii="Arial" w:hAnsi="Arial" w:cs="Arial"/>
        </w:rPr>
        <w:t>stavebního záměru „</w:t>
      </w:r>
      <w:r w:rsidR="002D5B11" w:rsidRPr="002D5B11">
        <w:rPr>
          <w:rFonts w:ascii="Arial" w:hAnsi="Arial" w:cs="Arial"/>
        </w:rPr>
        <w:t>Nemocnice Havlíčkův Brod – dostavba areálu</w:t>
      </w:r>
      <w:r w:rsidRPr="0007378A">
        <w:rPr>
          <w:rFonts w:ascii="Arial" w:hAnsi="Arial" w:cs="Arial"/>
        </w:rPr>
        <w:t>“</w:t>
      </w:r>
      <w:r w:rsidRPr="00CD42B5">
        <w:rPr>
          <w:rFonts w:ascii="Arial" w:hAnsi="Arial" w:cs="Arial"/>
        </w:rPr>
        <w:t xml:space="preserve"> zpracovaného</w:t>
      </w:r>
      <w:r>
        <w:rPr>
          <w:rFonts w:ascii="Arial" w:hAnsi="Arial" w:cs="Arial"/>
        </w:rPr>
        <w:t xml:space="preserve"> společností </w:t>
      </w:r>
      <w:r w:rsidR="00CD42B5" w:rsidRPr="00CD42B5">
        <w:rPr>
          <w:rFonts w:ascii="Arial" w:hAnsi="Arial" w:cs="Arial"/>
        </w:rPr>
        <w:t>PENTA PROJEKT s.r.o., se sídlem Mrštíkova 1166/12, IČO: 47916621</w:t>
      </w:r>
      <w:r w:rsidR="00C9634A" w:rsidRPr="00C9634A">
        <w:rPr>
          <w:rFonts w:ascii="Arial" w:hAnsi="Arial" w:cs="Arial"/>
        </w:rPr>
        <w:t>;</w:t>
      </w:r>
    </w:p>
    <w:p w14:paraId="74709E25" w14:textId="77777777" w:rsidR="000912D0" w:rsidRDefault="00C9634A" w:rsidP="003B47FF">
      <w:pPr>
        <w:pStyle w:val="Odstavecseseznamem"/>
        <w:numPr>
          <w:ilvl w:val="0"/>
          <w:numId w:val="18"/>
        </w:numPr>
        <w:jc w:val="both"/>
        <w:rPr>
          <w:rFonts w:ascii="Arial" w:hAnsi="Arial" w:cs="Arial"/>
        </w:rPr>
      </w:pPr>
      <w:r w:rsidRPr="00C9634A">
        <w:rPr>
          <w:rFonts w:ascii="Arial" w:hAnsi="Arial" w:cs="Arial"/>
        </w:rPr>
        <w:t>Metodický návod pro splnění požadavku na zavedení energetického managementu</w:t>
      </w:r>
      <w:r w:rsidR="000912D0">
        <w:rPr>
          <w:rFonts w:ascii="Arial" w:hAnsi="Arial" w:cs="Arial"/>
        </w:rPr>
        <w:t>;</w:t>
      </w:r>
    </w:p>
    <w:p w14:paraId="40D52946" w14:textId="77777777" w:rsidR="000912D0" w:rsidRPr="000912D0" w:rsidRDefault="000912D0" w:rsidP="003B47FF">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3E295E6D" w14:textId="3DBEA22C" w:rsidR="00C9634A" w:rsidRPr="000912D0" w:rsidRDefault="000912D0" w:rsidP="003B47FF">
      <w:pPr>
        <w:pStyle w:val="Odstavecseseznamem"/>
        <w:numPr>
          <w:ilvl w:val="0"/>
          <w:numId w:val="18"/>
        </w:numPr>
        <w:jc w:val="both"/>
        <w:rPr>
          <w:rFonts w:ascii="Arial" w:hAnsi="Arial" w:cs="Arial"/>
        </w:rPr>
      </w:pPr>
      <w:r w:rsidRPr="000912D0">
        <w:rPr>
          <w:rFonts w:ascii="Arial" w:hAnsi="Arial" w:cs="Arial"/>
          <w:iCs/>
        </w:rPr>
        <w:t>Specifické požadavky na stanovení rozsahu dokumentace skutečného provedení stavby</w:t>
      </w:r>
      <w:r w:rsidR="00C9634A" w:rsidRPr="000912D0">
        <w:rPr>
          <w:rFonts w:ascii="Arial" w:hAnsi="Arial" w:cs="Arial"/>
        </w:rPr>
        <w:t>.</w:t>
      </w:r>
    </w:p>
    <w:p w14:paraId="1FE2308B" w14:textId="77777777" w:rsidR="00717F76" w:rsidRPr="00BB3F03" w:rsidRDefault="003B4D05" w:rsidP="00C9634A">
      <w:pPr>
        <w:jc w:val="both"/>
        <w:rPr>
          <w:rFonts w:ascii="Arial" w:hAnsi="Arial" w:cs="Arial"/>
          <w:b/>
          <w:sz w:val="22"/>
          <w:szCs w:val="22"/>
        </w:rPr>
      </w:pPr>
      <w:r w:rsidRPr="00BB3F03">
        <w:rPr>
          <w:rFonts w:ascii="Arial" w:hAnsi="Arial" w:cs="Arial"/>
          <w:sz w:val="22"/>
          <w:szCs w:val="22"/>
        </w:rPr>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00717F76" w:rsidRPr="00BB3F03">
        <w:rPr>
          <w:rFonts w:ascii="Arial" w:hAnsi="Arial" w:cs="Arial"/>
          <w:b/>
          <w:sz w:val="22"/>
          <w:szCs w:val="22"/>
        </w:rPr>
        <w:t>Zhotovitel se zavazuje v rámci plnění této smlouvy nevyužívat v rozsahu vyšším než 10% ceny poddodavatele, který je:</w:t>
      </w:r>
    </w:p>
    <w:p w14:paraId="436D1ABD"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4BA7A11F"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právnickou osobou, subjektem nebo orgánem, který je z více než 50 % přímo či nepřímo vlastněn některým ze subjektů uvedených v písmeni a) tohoto odstavce, nebo</w:t>
      </w:r>
    </w:p>
    <w:p w14:paraId="78DD01A4" w14:textId="77777777" w:rsidR="003B4D05" w:rsidRPr="00BB3F03" w:rsidRDefault="00717F76" w:rsidP="003B47FF">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t>fyzickou nebo právnickou osobou, subjektem nebo orgánem, který jedná jménem nebo na pokyn některého ze subjektů uvedených v písmeni a) nebo b) tohoto odstavce.</w:t>
      </w:r>
    </w:p>
    <w:p w14:paraId="5194F98C" w14:textId="245A813C" w:rsidR="00717F76" w:rsidRPr="00C61A33" w:rsidRDefault="00717F76" w:rsidP="003B4D05">
      <w:pPr>
        <w:pStyle w:val="Zkladntext"/>
        <w:rPr>
          <w:rFonts w:ascii="Arial" w:hAnsi="Arial" w:cs="Arial"/>
          <w:szCs w:val="22"/>
          <w:lang w:val="cs-CZ"/>
        </w:rPr>
      </w:pPr>
      <w:r w:rsidRPr="00465C42">
        <w:rPr>
          <w:rFonts w:ascii="Arial" w:hAnsi="Arial" w:cs="Arial"/>
          <w:szCs w:val="22"/>
          <w:lang w:val="cs-CZ"/>
        </w:rPr>
        <w:t>3.5. Zhotovitel je povinen realizovat dílo realiza</w:t>
      </w:r>
      <w:r w:rsidR="00D711E4" w:rsidRPr="00465C42">
        <w:rPr>
          <w:rFonts w:ascii="Arial" w:hAnsi="Arial" w:cs="Arial"/>
          <w:szCs w:val="22"/>
          <w:lang w:val="cs-CZ"/>
        </w:rPr>
        <w:t>čním týmem složeným minimálně z hlavního inženýra projektu</w:t>
      </w:r>
      <w:r w:rsidR="009B5302" w:rsidRPr="00465C42">
        <w:rPr>
          <w:rFonts w:ascii="Arial" w:hAnsi="Arial" w:cs="Arial"/>
          <w:szCs w:val="22"/>
          <w:lang w:val="cs-CZ"/>
        </w:rPr>
        <w:t xml:space="preserve"> ………………………. </w:t>
      </w:r>
      <w:r w:rsidR="009B5302" w:rsidRPr="00465C42">
        <w:rPr>
          <w:rFonts w:ascii="Arial" w:hAnsi="Arial" w:cs="Arial"/>
          <w:i/>
          <w:color w:val="FF0000"/>
          <w:szCs w:val="22"/>
          <w:lang w:val="cs-CZ"/>
        </w:rPr>
        <w:t>(</w:t>
      </w:r>
      <w:r w:rsidR="00465C42">
        <w:rPr>
          <w:rFonts w:ascii="Arial" w:hAnsi="Arial" w:cs="Arial"/>
          <w:i/>
          <w:color w:val="FF0000"/>
          <w:szCs w:val="22"/>
          <w:lang w:val="cs-CZ"/>
        </w:rPr>
        <w:t xml:space="preserve">jméno </w:t>
      </w:r>
      <w:r w:rsidR="009B5302" w:rsidRPr="00465C42">
        <w:rPr>
          <w:rFonts w:ascii="Arial" w:hAnsi="Arial" w:cs="Arial"/>
          <w:i/>
          <w:color w:val="FF0000"/>
          <w:szCs w:val="22"/>
          <w:lang w:val="cs-CZ"/>
        </w:rPr>
        <w:t>doplní účastník řízení)</w:t>
      </w:r>
      <w:r w:rsidR="00465C42" w:rsidRPr="00465C42">
        <w:rPr>
          <w:rFonts w:ascii="Arial" w:hAnsi="Arial" w:cs="Arial"/>
          <w:i/>
          <w:color w:val="FF0000"/>
          <w:szCs w:val="22"/>
          <w:lang w:val="cs-CZ"/>
        </w:rPr>
        <w:t xml:space="preserve"> </w:t>
      </w:r>
      <w:r w:rsidR="00465C42" w:rsidRPr="00CD42B5">
        <w:rPr>
          <w:rFonts w:ascii="Arial" w:hAnsi="Arial" w:cs="Arial"/>
          <w:szCs w:val="22"/>
          <w:lang w:val="cs-CZ"/>
        </w:rPr>
        <w:t>a</w:t>
      </w:r>
      <w:r w:rsidR="00465C42" w:rsidRPr="00465C42">
        <w:rPr>
          <w:rFonts w:ascii="Arial" w:hAnsi="Arial" w:cs="Arial"/>
          <w:i/>
          <w:color w:val="FF0000"/>
          <w:szCs w:val="22"/>
          <w:lang w:val="cs-CZ"/>
        </w:rPr>
        <w:t xml:space="preserve"> </w:t>
      </w:r>
      <w:r w:rsidR="00465C42" w:rsidRPr="00465C42">
        <w:rPr>
          <w:rFonts w:ascii="Arial" w:hAnsi="Arial" w:cs="Arial"/>
          <w:szCs w:val="22"/>
          <w:lang w:val="cs-CZ"/>
        </w:rPr>
        <w:t>koordinátora BOZP</w:t>
      </w:r>
      <w:r w:rsidR="00465C42" w:rsidRPr="00465C42">
        <w:rPr>
          <w:rFonts w:ascii="Arial" w:hAnsi="Arial" w:cs="Arial"/>
          <w:i/>
          <w:color w:val="FF0000"/>
          <w:szCs w:val="22"/>
          <w:lang w:val="cs-CZ"/>
        </w:rPr>
        <w:t>………………. (</w:t>
      </w:r>
      <w:r w:rsidR="00465C42">
        <w:rPr>
          <w:rFonts w:ascii="Arial" w:hAnsi="Arial" w:cs="Arial"/>
          <w:i/>
          <w:color w:val="FF0000"/>
          <w:szCs w:val="22"/>
          <w:lang w:val="cs-CZ"/>
        </w:rPr>
        <w:t xml:space="preserve">jméno </w:t>
      </w:r>
      <w:r w:rsidR="00465C42" w:rsidRPr="00465C42">
        <w:rPr>
          <w:rFonts w:ascii="Arial" w:hAnsi="Arial" w:cs="Arial"/>
          <w:i/>
          <w:color w:val="FF0000"/>
          <w:szCs w:val="22"/>
          <w:lang w:val="cs-CZ"/>
        </w:rPr>
        <w:t>doplní účastník řízení)</w:t>
      </w:r>
      <w:r w:rsidR="009B5302" w:rsidRPr="00465C42">
        <w:rPr>
          <w:rFonts w:ascii="Arial" w:hAnsi="Arial" w:cs="Arial"/>
          <w:i/>
          <w:color w:val="FF0000"/>
          <w:szCs w:val="22"/>
          <w:lang w:val="cs-CZ"/>
        </w:rPr>
        <w:t xml:space="preserve">. </w:t>
      </w:r>
      <w:r w:rsidR="009B5302" w:rsidRPr="00465C42">
        <w:rPr>
          <w:rFonts w:ascii="Arial" w:hAnsi="Arial" w:cs="Arial"/>
          <w:szCs w:val="22"/>
          <w:lang w:val="cs-CZ"/>
        </w:rPr>
        <w:t xml:space="preserve">Změnu </w:t>
      </w:r>
      <w:r w:rsidR="00465C42" w:rsidRPr="00465C42">
        <w:rPr>
          <w:rFonts w:ascii="Arial" w:hAnsi="Arial" w:cs="Arial"/>
          <w:szCs w:val="22"/>
          <w:lang w:val="cs-CZ"/>
        </w:rPr>
        <w:t xml:space="preserve">jakéhokoliv výše uvedeného člena týmu </w:t>
      </w:r>
      <w:r w:rsidR="009B5302" w:rsidRPr="00465C42">
        <w:rPr>
          <w:rFonts w:ascii="Arial" w:hAnsi="Arial" w:cs="Arial"/>
          <w:szCs w:val="22"/>
          <w:lang w:val="cs-CZ"/>
        </w:rPr>
        <w:t xml:space="preserve">je zhotovitel oprávněn provést pouze po předchozím souhlasu objednatele, a to </w:t>
      </w:r>
      <w:r w:rsidR="00465C42" w:rsidRPr="00465C42">
        <w:rPr>
          <w:rFonts w:ascii="Arial" w:hAnsi="Arial" w:cs="Arial"/>
          <w:szCs w:val="22"/>
          <w:lang w:val="cs-CZ"/>
        </w:rPr>
        <w:t xml:space="preserve">u hlavního inženýra projektu </w:t>
      </w:r>
      <w:r w:rsidR="009B5302" w:rsidRPr="00465C42">
        <w:rPr>
          <w:rFonts w:ascii="Arial" w:hAnsi="Arial" w:cs="Arial"/>
          <w:szCs w:val="22"/>
          <w:lang w:val="cs-CZ"/>
        </w:rPr>
        <w:t xml:space="preserve">pouze za osobu, jež disponuje minimálně stejným počtem </w:t>
      </w:r>
      <w:r w:rsidR="00465C42" w:rsidRPr="00465C42">
        <w:rPr>
          <w:rFonts w:ascii="Arial" w:hAnsi="Arial" w:cs="Arial"/>
          <w:szCs w:val="22"/>
          <w:lang w:val="cs-CZ"/>
        </w:rPr>
        <w:t xml:space="preserve">(bráno do hodnoty 5) </w:t>
      </w:r>
      <w:r w:rsidR="00C61A33" w:rsidRPr="00C61A33">
        <w:rPr>
          <w:rFonts w:ascii="Arial" w:hAnsi="Arial" w:cs="Arial"/>
          <w:szCs w:val="22"/>
          <w:lang w:val="cs-CZ"/>
        </w:rPr>
        <w:t xml:space="preserve">vyhotovených projektových dokumentací pro provádění stavby (objektu) zdravotnického zařízení vypracované v souladu s vyhl. č. 499/2006 Sb. či případně pozdější v minimální hodnotě </w:t>
      </w:r>
      <w:r w:rsidR="002D5B11">
        <w:rPr>
          <w:rFonts w:ascii="Arial" w:hAnsi="Arial" w:cs="Arial"/>
          <w:szCs w:val="22"/>
          <w:lang w:val="cs-CZ"/>
        </w:rPr>
        <w:t>5</w:t>
      </w:r>
      <w:r w:rsidR="00C61A33" w:rsidRPr="00C61A33">
        <w:rPr>
          <w:rFonts w:ascii="Arial" w:hAnsi="Arial" w:cs="Arial"/>
          <w:szCs w:val="22"/>
          <w:lang w:val="cs-CZ"/>
        </w:rPr>
        <w:t>00 mil. Kč bez DPH</w:t>
      </w:r>
      <w:r w:rsidR="00465C42" w:rsidRPr="00465C42">
        <w:rPr>
          <w:rFonts w:ascii="Arial" w:hAnsi="Arial" w:cs="Arial"/>
          <w:szCs w:val="22"/>
          <w:lang w:val="cs-CZ"/>
        </w:rPr>
        <w:t xml:space="preserve"> a u koordinátora BOZP pouze za osobu</w:t>
      </w:r>
      <w:r w:rsidR="00465C42" w:rsidRPr="00C61A33" w:rsidDel="00465C42">
        <w:rPr>
          <w:rFonts w:ascii="Arial" w:hAnsi="Arial" w:cs="Arial"/>
          <w:szCs w:val="22"/>
          <w:lang w:val="cs-CZ"/>
        </w:rPr>
        <w:t xml:space="preserve"> </w:t>
      </w:r>
      <w:r w:rsidR="00465C42" w:rsidRPr="00465C42">
        <w:rPr>
          <w:rFonts w:ascii="Arial" w:hAnsi="Arial" w:cs="Arial"/>
          <w:szCs w:val="22"/>
          <w:lang w:val="cs-CZ"/>
        </w:rPr>
        <w:t>s příslušným oprávněním (autorizací)</w:t>
      </w:r>
      <w:r w:rsidR="009B5302" w:rsidRPr="00465C42">
        <w:rPr>
          <w:rFonts w:ascii="Arial" w:hAnsi="Arial" w:cs="Arial"/>
          <w:szCs w:val="22"/>
          <w:lang w:val="cs-CZ"/>
        </w:rPr>
        <w:t>.</w:t>
      </w:r>
    </w:p>
    <w:p w14:paraId="4CEFA71D"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Pr>
          <w:rFonts w:ascii="Arial" w:hAnsi="Arial" w:cs="Arial"/>
          <w:sz w:val="22"/>
          <w:szCs w:val="22"/>
          <w:lang w:val="cs-CZ"/>
        </w:rPr>
        <w:t xml:space="preserve">a způsob </w:t>
      </w:r>
      <w:r w:rsidRPr="00F03082">
        <w:rPr>
          <w:rFonts w:ascii="Arial" w:hAnsi="Arial" w:cs="Arial"/>
          <w:sz w:val="22"/>
          <w:szCs w:val="22"/>
        </w:rPr>
        <w:t>plnění</w:t>
      </w:r>
    </w:p>
    <w:p w14:paraId="20EAD73B" w14:textId="77777777" w:rsidR="003B4D05" w:rsidRPr="00B91A86" w:rsidRDefault="003B4D05" w:rsidP="003B4D05">
      <w:pPr>
        <w:jc w:val="both"/>
        <w:rPr>
          <w:rFonts w:ascii="Arial" w:hAnsi="Arial" w:cs="Arial"/>
          <w:sz w:val="22"/>
          <w:szCs w:val="22"/>
        </w:rPr>
      </w:pPr>
      <w:r w:rsidRPr="00F03082">
        <w:rPr>
          <w:rFonts w:ascii="Arial" w:hAnsi="Arial" w:cs="Arial"/>
          <w:bCs/>
          <w:sz w:val="22"/>
          <w:szCs w:val="22"/>
        </w:rPr>
        <w:t xml:space="preserve">4.1. </w:t>
      </w:r>
      <w:r w:rsidRPr="00444FDA">
        <w:rPr>
          <w:rFonts w:ascii="Arial" w:hAnsi="Arial" w:cs="Arial"/>
          <w:b/>
          <w:sz w:val="22"/>
          <w:szCs w:val="22"/>
        </w:rPr>
        <w:t xml:space="preserve">Zahájení </w:t>
      </w:r>
      <w:r>
        <w:rPr>
          <w:rFonts w:ascii="Arial" w:hAnsi="Arial" w:cs="Arial"/>
          <w:b/>
          <w:sz w:val="22"/>
          <w:szCs w:val="22"/>
        </w:rPr>
        <w:t xml:space="preserve">plnění </w:t>
      </w:r>
      <w:r>
        <w:rPr>
          <w:rFonts w:ascii="Arial" w:hAnsi="Arial" w:cs="Arial"/>
          <w:sz w:val="22"/>
          <w:szCs w:val="22"/>
        </w:rPr>
        <w:t>– neprodleně po nabytí účinnosti této Smlouvy</w:t>
      </w:r>
    </w:p>
    <w:p w14:paraId="6C4FC826" w14:textId="77777777" w:rsidR="003B4D05" w:rsidRDefault="003B4D05" w:rsidP="003B4D05">
      <w:pPr>
        <w:jc w:val="both"/>
        <w:rPr>
          <w:rFonts w:ascii="Arial" w:hAnsi="Arial" w:cs="Arial"/>
          <w:sz w:val="22"/>
          <w:szCs w:val="22"/>
        </w:rPr>
      </w:pPr>
    </w:p>
    <w:p w14:paraId="4BBE5237" w14:textId="77777777" w:rsidR="003B4D05" w:rsidRPr="00C86EFF" w:rsidRDefault="003B4D05" w:rsidP="003B4D05">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sidR="00F03082">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5F64DDEC" w14:textId="38E529EE" w:rsidR="00310649" w:rsidRDefault="000F309C"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průzkumů </w:t>
      </w:r>
      <w:r w:rsidR="00310649">
        <w:rPr>
          <w:rFonts w:ascii="Arial" w:hAnsi="Arial" w:cs="Arial"/>
          <w:b/>
          <w:sz w:val="22"/>
          <w:szCs w:val="22"/>
        </w:rPr>
        <w:t>nejpozději do </w:t>
      </w:r>
      <w:r w:rsidR="008669FC">
        <w:rPr>
          <w:rFonts w:ascii="Arial" w:hAnsi="Arial" w:cs="Arial"/>
          <w:b/>
          <w:sz w:val="22"/>
          <w:szCs w:val="22"/>
        </w:rPr>
        <w:t xml:space="preserve">60 </w:t>
      </w:r>
      <w:r w:rsidR="002102FE">
        <w:rPr>
          <w:rFonts w:ascii="Arial" w:hAnsi="Arial" w:cs="Arial"/>
          <w:b/>
          <w:sz w:val="22"/>
          <w:szCs w:val="22"/>
        </w:rPr>
        <w:t>kalendářních dnů od podpisu smlouvy</w:t>
      </w:r>
      <w:r w:rsidR="00310649">
        <w:rPr>
          <w:rFonts w:ascii="Arial" w:hAnsi="Arial" w:cs="Arial"/>
          <w:b/>
          <w:sz w:val="22"/>
          <w:szCs w:val="22"/>
        </w:rPr>
        <w:t>,</w:t>
      </w:r>
    </w:p>
    <w:p w14:paraId="427724E1" w14:textId="7AF446E2" w:rsidR="009D76D2" w:rsidRPr="000F309C" w:rsidRDefault="009D76D2" w:rsidP="009D76D2">
      <w:pPr>
        <w:pStyle w:val="Bezmezer"/>
        <w:numPr>
          <w:ilvl w:val="0"/>
          <w:numId w:val="9"/>
        </w:numPr>
        <w:jc w:val="both"/>
        <w:rPr>
          <w:rFonts w:ascii="Arial" w:hAnsi="Arial" w:cs="Arial"/>
          <w:sz w:val="22"/>
          <w:szCs w:val="22"/>
        </w:rPr>
      </w:pPr>
      <w:r w:rsidRPr="00F03082">
        <w:rPr>
          <w:rFonts w:ascii="Arial" w:hAnsi="Arial" w:cs="Arial"/>
          <w:sz w:val="22"/>
          <w:szCs w:val="22"/>
        </w:rPr>
        <w:lastRenderedPageBreak/>
        <w:t xml:space="preserve">Dokumentace pro vydání stavebního povolení (DSP) ve lhůtě </w:t>
      </w:r>
      <w:r>
        <w:rPr>
          <w:rFonts w:ascii="Arial" w:hAnsi="Arial" w:cs="Arial"/>
          <w:b/>
          <w:sz w:val="22"/>
          <w:szCs w:val="22"/>
        </w:rPr>
        <w:t xml:space="preserve">nejpozději </w:t>
      </w:r>
      <w:r w:rsidRPr="000F309C">
        <w:rPr>
          <w:rFonts w:ascii="Arial" w:hAnsi="Arial" w:cs="Arial"/>
          <w:b/>
          <w:sz w:val="22"/>
          <w:szCs w:val="22"/>
        </w:rPr>
        <w:t>do </w:t>
      </w:r>
      <w:r w:rsidR="004F61B3">
        <w:rPr>
          <w:rFonts w:ascii="Arial" w:hAnsi="Arial" w:cs="Arial"/>
          <w:b/>
          <w:sz w:val="22"/>
          <w:szCs w:val="22"/>
        </w:rPr>
        <w:t>7</w:t>
      </w:r>
      <w:r w:rsidR="0053727B">
        <w:rPr>
          <w:rFonts w:ascii="Arial" w:hAnsi="Arial" w:cs="Arial"/>
          <w:b/>
          <w:sz w:val="22"/>
          <w:szCs w:val="22"/>
        </w:rPr>
        <w:t> kalendářních měsíců</w:t>
      </w:r>
      <w:r w:rsidRPr="000F309C">
        <w:rPr>
          <w:rFonts w:ascii="Arial" w:hAnsi="Arial" w:cs="Arial"/>
          <w:b/>
          <w:sz w:val="22"/>
          <w:szCs w:val="22"/>
        </w:rPr>
        <w:t xml:space="preserve"> od podpisu této smlouvy. </w:t>
      </w:r>
      <w:r w:rsidRPr="000F309C">
        <w:rPr>
          <w:rFonts w:ascii="Arial" w:hAnsi="Arial" w:cs="Arial"/>
          <w:sz w:val="22"/>
          <w:szCs w:val="22"/>
          <w:u w:val="single"/>
        </w:rPr>
        <w:t>Do skončení výše uvedené lhůty zhotovitel zpracuje</w:t>
      </w:r>
      <w:r w:rsidR="005B1660">
        <w:rPr>
          <w:rFonts w:ascii="Arial" w:hAnsi="Arial" w:cs="Arial"/>
          <w:sz w:val="22"/>
          <w:szCs w:val="22"/>
          <w:u w:val="single"/>
        </w:rPr>
        <w:t xml:space="preserve"> a odešle</w:t>
      </w:r>
      <w:r w:rsidRPr="000F309C">
        <w:rPr>
          <w:rFonts w:ascii="Arial" w:hAnsi="Arial" w:cs="Arial"/>
          <w:sz w:val="22"/>
          <w:szCs w:val="22"/>
          <w:u w:val="single"/>
        </w:rPr>
        <w:t xml:space="preserve"> žádost o vydání stavebního povolení</w:t>
      </w:r>
      <w:r w:rsidRPr="000F309C">
        <w:rPr>
          <w:rFonts w:ascii="Arial" w:hAnsi="Arial" w:cs="Arial"/>
          <w:b/>
          <w:sz w:val="22"/>
          <w:szCs w:val="22"/>
        </w:rPr>
        <w:t>,</w:t>
      </w:r>
    </w:p>
    <w:p w14:paraId="66226271" w14:textId="39E49338" w:rsidR="003B4D05" w:rsidRPr="000F309C" w:rsidRDefault="009D76D2" w:rsidP="003B47FF">
      <w:pPr>
        <w:pStyle w:val="Bezmezer"/>
        <w:numPr>
          <w:ilvl w:val="0"/>
          <w:numId w:val="9"/>
        </w:numPr>
        <w:jc w:val="both"/>
        <w:rPr>
          <w:rFonts w:ascii="Arial" w:hAnsi="Arial" w:cs="Arial"/>
          <w:sz w:val="22"/>
          <w:szCs w:val="22"/>
        </w:rPr>
      </w:pPr>
      <w:r w:rsidRPr="000F309C">
        <w:rPr>
          <w:rFonts w:ascii="Arial" w:hAnsi="Arial" w:cs="Arial"/>
          <w:sz w:val="22"/>
          <w:szCs w:val="22"/>
        </w:rPr>
        <w:t xml:space="preserve">Dokumentace pro provedení stavby (DPS) ve lhůtě </w:t>
      </w:r>
      <w:r w:rsidRPr="000F309C">
        <w:rPr>
          <w:rFonts w:ascii="Arial" w:hAnsi="Arial" w:cs="Arial"/>
          <w:b/>
          <w:sz w:val="22"/>
          <w:szCs w:val="22"/>
        </w:rPr>
        <w:t xml:space="preserve">nejpozději do </w:t>
      </w:r>
      <w:r w:rsidR="0053727B">
        <w:rPr>
          <w:rFonts w:ascii="Arial" w:hAnsi="Arial" w:cs="Arial"/>
          <w:b/>
          <w:sz w:val="22"/>
          <w:szCs w:val="22"/>
        </w:rPr>
        <w:t>6 kalendářních měsíců</w:t>
      </w:r>
      <w:r w:rsidRPr="000F309C">
        <w:rPr>
          <w:rFonts w:ascii="Arial" w:hAnsi="Arial" w:cs="Arial"/>
          <w:b/>
          <w:sz w:val="22"/>
          <w:szCs w:val="22"/>
        </w:rPr>
        <w:t xml:space="preserve"> od nabytí právní moci vydaného stavebního povolení,</w:t>
      </w:r>
      <w:r w:rsidRPr="000F309C">
        <w:rPr>
          <w:rFonts w:ascii="Arial" w:hAnsi="Arial" w:cs="Arial"/>
          <w:sz w:val="22"/>
          <w:szCs w:val="22"/>
        </w:rPr>
        <w:t xml:space="preserve"> </w:t>
      </w:r>
      <w:r w:rsidR="003B4D05" w:rsidRPr="000F309C">
        <w:rPr>
          <w:rFonts w:ascii="Arial" w:hAnsi="Arial" w:cs="Arial"/>
          <w:sz w:val="22"/>
          <w:szCs w:val="22"/>
        </w:rPr>
        <w:t xml:space="preserve"> </w:t>
      </w:r>
    </w:p>
    <w:p w14:paraId="50276A28" w14:textId="6206F73E" w:rsidR="003B4D05" w:rsidRDefault="008F503D" w:rsidP="003B47FF">
      <w:pPr>
        <w:pStyle w:val="Bezmezer"/>
        <w:numPr>
          <w:ilvl w:val="0"/>
          <w:numId w:val="9"/>
        </w:numPr>
        <w:jc w:val="both"/>
        <w:rPr>
          <w:rFonts w:ascii="Arial" w:hAnsi="Arial" w:cs="Arial"/>
          <w:sz w:val="22"/>
          <w:szCs w:val="22"/>
        </w:rPr>
      </w:pPr>
      <w:r>
        <w:rPr>
          <w:rFonts w:ascii="Arial" w:hAnsi="Arial" w:cs="Arial"/>
          <w:sz w:val="22"/>
          <w:szCs w:val="22"/>
        </w:rPr>
        <w:t>požadavek na</w:t>
      </w:r>
      <w:r w:rsidR="00F03082">
        <w:rPr>
          <w:rFonts w:ascii="Arial" w:hAnsi="Arial" w:cs="Arial"/>
          <w:sz w:val="22"/>
          <w:szCs w:val="22"/>
        </w:rPr>
        <w:t xml:space="preserve"> </w:t>
      </w:r>
      <w:r w:rsidR="00804D10">
        <w:rPr>
          <w:rFonts w:ascii="Arial" w:hAnsi="Arial" w:cs="Arial"/>
          <w:sz w:val="22"/>
          <w:szCs w:val="22"/>
        </w:rPr>
        <w:t>dozor projektanta</w:t>
      </w:r>
      <w:r w:rsidR="00F03082">
        <w:rPr>
          <w:rFonts w:ascii="Arial" w:hAnsi="Arial" w:cs="Arial"/>
          <w:sz w:val="22"/>
          <w:szCs w:val="22"/>
        </w:rPr>
        <w:t xml:space="preserve"> bude vždy uveden v příslušné</w:t>
      </w:r>
      <w:r>
        <w:rPr>
          <w:rFonts w:ascii="Arial" w:hAnsi="Arial" w:cs="Arial"/>
          <w:sz w:val="22"/>
          <w:szCs w:val="22"/>
        </w:rPr>
        <w:t>m</w:t>
      </w:r>
      <w:r w:rsidR="00F03082">
        <w:rPr>
          <w:rFonts w:ascii="Arial" w:hAnsi="Arial" w:cs="Arial"/>
          <w:sz w:val="22"/>
          <w:szCs w:val="22"/>
        </w:rPr>
        <w:t xml:space="preserve"> </w:t>
      </w:r>
      <w:r>
        <w:rPr>
          <w:rFonts w:ascii="Arial" w:hAnsi="Arial" w:cs="Arial"/>
          <w:sz w:val="22"/>
          <w:szCs w:val="22"/>
        </w:rPr>
        <w:t xml:space="preserve">pokynu </w:t>
      </w:r>
      <w:r w:rsidR="00F03082">
        <w:rPr>
          <w:rFonts w:ascii="Arial" w:hAnsi="Arial" w:cs="Arial"/>
          <w:sz w:val="22"/>
          <w:szCs w:val="22"/>
        </w:rPr>
        <w:t>objednatele</w:t>
      </w:r>
      <w:r w:rsidR="003B4D05" w:rsidRPr="00F03082">
        <w:rPr>
          <w:rFonts w:ascii="Arial" w:hAnsi="Arial" w:cs="Arial"/>
          <w:sz w:val="22"/>
          <w:szCs w:val="22"/>
        </w:rPr>
        <w:t xml:space="preserve"> </w:t>
      </w:r>
      <w:r w:rsidR="001414FA">
        <w:rPr>
          <w:rFonts w:ascii="Arial" w:hAnsi="Arial" w:cs="Arial"/>
          <w:sz w:val="22"/>
          <w:szCs w:val="22"/>
        </w:rPr>
        <w:t>dle čl. 5 odst. 5.3 této smlouvy</w:t>
      </w:r>
      <w:r w:rsidR="003B4D05" w:rsidRPr="00225BDC">
        <w:rPr>
          <w:rFonts w:ascii="Arial" w:hAnsi="Arial" w:cs="Arial"/>
          <w:sz w:val="22"/>
          <w:szCs w:val="22"/>
        </w:rPr>
        <w:t xml:space="preserve"> </w:t>
      </w:r>
      <w:r w:rsidR="001414FA">
        <w:rPr>
          <w:rFonts w:ascii="Arial" w:hAnsi="Arial" w:cs="Arial"/>
          <w:sz w:val="22"/>
          <w:szCs w:val="22"/>
        </w:rPr>
        <w:t>(</w:t>
      </w:r>
      <w:r w:rsidR="003B4D05" w:rsidRPr="00225BDC">
        <w:rPr>
          <w:rFonts w:ascii="Arial" w:hAnsi="Arial" w:cs="Arial"/>
          <w:sz w:val="22"/>
          <w:szCs w:val="22"/>
        </w:rPr>
        <w:t xml:space="preserve">předpoklad </w:t>
      </w:r>
      <w:r w:rsidR="000001AC">
        <w:rPr>
          <w:rFonts w:ascii="Arial" w:hAnsi="Arial" w:cs="Arial"/>
          <w:sz w:val="22"/>
          <w:szCs w:val="22"/>
        </w:rPr>
        <w:t>zahájení</w:t>
      </w:r>
      <w:r w:rsidR="00A60DF3">
        <w:rPr>
          <w:rFonts w:ascii="Arial" w:hAnsi="Arial" w:cs="Arial"/>
          <w:sz w:val="22"/>
          <w:szCs w:val="22"/>
        </w:rPr>
        <w:t xml:space="preserve"> </w:t>
      </w:r>
      <w:r w:rsidR="000F309C">
        <w:rPr>
          <w:rFonts w:ascii="Arial" w:hAnsi="Arial" w:cs="Arial"/>
          <w:sz w:val="22"/>
          <w:szCs w:val="22"/>
        </w:rPr>
        <w:t>1. pol. roku 202</w:t>
      </w:r>
      <w:r w:rsidR="0053727B">
        <w:rPr>
          <w:rFonts w:ascii="Arial" w:hAnsi="Arial" w:cs="Arial"/>
          <w:sz w:val="22"/>
          <w:szCs w:val="22"/>
        </w:rPr>
        <w:t>8</w:t>
      </w:r>
      <w:r w:rsidRPr="00225BDC">
        <w:rPr>
          <w:rFonts w:ascii="Arial" w:hAnsi="Arial" w:cs="Arial"/>
          <w:sz w:val="22"/>
          <w:szCs w:val="22"/>
        </w:rPr>
        <w:t>.</w:t>
      </w:r>
    </w:p>
    <w:p w14:paraId="132069F5" w14:textId="77777777" w:rsidR="00CF3D16" w:rsidRDefault="004552A2" w:rsidP="008F503D">
      <w:pPr>
        <w:pStyle w:val="Bezmezer"/>
        <w:ind w:left="426" w:hanging="426"/>
        <w:jc w:val="both"/>
        <w:rPr>
          <w:rFonts w:ascii="Arial" w:hAnsi="Arial" w:cs="Arial"/>
          <w:sz w:val="22"/>
          <w:szCs w:val="22"/>
        </w:rPr>
      </w:pPr>
      <w:r>
        <w:rPr>
          <w:rFonts w:ascii="Arial" w:hAnsi="Arial" w:cs="Arial"/>
          <w:sz w:val="22"/>
          <w:szCs w:val="22"/>
        </w:rPr>
        <w:t>4.3. Objednatel si vyhrazuje právo možnost změny termínu pouze na základě písemné výzvy Zhotovitele, a to jen z následujících důvodů:</w:t>
      </w:r>
    </w:p>
    <w:p w14:paraId="5D8DA548" w14:textId="77777777" w:rsidR="004552A2" w:rsidRP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 dobu, která je nezbytná a odůvodněna provedením změny předmětu plnění;</w:t>
      </w:r>
    </w:p>
    <w:p w14:paraId="1E0AADB9" w14:textId="3D185319" w:rsidR="004552A2" w:rsidRDefault="004552A2" w:rsidP="003B47FF">
      <w:pPr>
        <w:pStyle w:val="Bezmezer"/>
        <w:numPr>
          <w:ilvl w:val="0"/>
          <w:numId w:val="13"/>
        </w:numPr>
        <w:jc w:val="both"/>
        <w:rPr>
          <w:rFonts w:ascii="Arial" w:hAnsi="Arial" w:cs="Arial"/>
          <w:sz w:val="22"/>
          <w:szCs w:val="22"/>
        </w:rPr>
      </w:pPr>
      <w:r w:rsidRPr="004552A2">
        <w:rPr>
          <w:rFonts w:ascii="Arial" w:hAnsi="Arial" w:cs="Arial"/>
          <w:sz w:val="22"/>
          <w:szCs w:val="22"/>
        </w:rPr>
        <w:t>průtahy v rámci řízení vedených v souvislosti s plněním díla před dotčenými orgány státní správy a to vždy o dobu, která převyšuje běžnou dobu pro vydání příslušného rozhodnutí/stanoviska (např. 30 dnů pro vydání správního rozhodnutí/stanoviska).</w:t>
      </w:r>
    </w:p>
    <w:p w14:paraId="6938BAE6" w14:textId="6A103F71" w:rsidR="00BC1AD4" w:rsidRDefault="00BC1AD4" w:rsidP="00BC1AD4">
      <w:pPr>
        <w:pStyle w:val="Bezmezer"/>
        <w:ind w:left="720"/>
        <w:jc w:val="both"/>
        <w:rPr>
          <w:rFonts w:ascii="Arial" w:hAnsi="Arial" w:cs="Arial"/>
          <w:sz w:val="22"/>
          <w:szCs w:val="22"/>
        </w:rPr>
      </w:pPr>
    </w:p>
    <w:p w14:paraId="08294C03" w14:textId="77777777" w:rsidR="00B11218" w:rsidRDefault="00CF3D16" w:rsidP="00CF3D16">
      <w:pPr>
        <w:pStyle w:val="Zkladntext2"/>
        <w:spacing w:after="60" w:line="240" w:lineRule="auto"/>
        <w:jc w:val="both"/>
        <w:rPr>
          <w:rFonts w:ascii="Arial" w:hAnsi="Arial" w:cs="Arial"/>
          <w:sz w:val="22"/>
          <w:szCs w:val="22"/>
          <w:lang w:val="cs-CZ"/>
        </w:rPr>
      </w:pPr>
      <w:r>
        <w:rPr>
          <w:rFonts w:ascii="Arial" w:hAnsi="Arial" w:cs="Arial"/>
          <w:sz w:val="22"/>
          <w:szCs w:val="22"/>
          <w:lang w:val="cs-CZ"/>
        </w:rPr>
        <w:t>4.</w:t>
      </w:r>
      <w:r w:rsidR="004552A2">
        <w:rPr>
          <w:rFonts w:ascii="Arial" w:hAnsi="Arial" w:cs="Arial"/>
          <w:sz w:val="22"/>
          <w:szCs w:val="22"/>
          <w:lang w:val="cs-CZ"/>
        </w:rPr>
        <w:t>4</w:t>
      </w:r>
      <w:r>
        <w:rPr>
          <w:rFonts w:ascii="Arial" w:hAnsi="Arial" w:cs="Arial"/>
          <w:sz w:val="22"/>
          <w:szCs w:val="22"/>
          <w:lang w:val="cs-CZ"/>
        </w:rPr>
        <w:t xml:space="preserve"> </w:t>
      </w:r>
      <w:r w:rsidR="00B11218">
        <w:rPr>
          <w:rFonts w:ascii="Arial" w:hAnsi="Arial" w:cs="Arial"/>
          <w:sz w:val="22"/>
          <w:szCs w:val="22"/>
          <w:lang w:val="cs-CZ"/>
        </w:rPr>
        <w:t>Dílo bude vyhotoveno:</w:t>
      </w:r>
    </w:p>
    <w:p w14:paraId="3355BF7F" w14:textId="26248FFC" w:rsidR="00B11218" w:rsidRDefault="00B11218" w:rsidP="00B11218">
      <w:pPr>
        <w:pStyle w:val="Zkladntext2"/>
        <w:spacing w:after="60" w:line="240" w:lineRule="auto"/>
        <w:ind w:left="709" w:hanging="709"/>
        <w:jc w:val="both"/>
        <w:rPr>
          <w:rFonts w:ascii="Arial" w:hAnsi="Arial" w:cs="Arial"/>
          <w:sz w:val="22"/>
          <w:szCs w:val="22"/>
          <w:lang w:val="cs-CZ"/>
        </w:rPr>
      </w:pPr>
      <w:r>
        <w:rPr>
          <w:rFonts w:ascii="Arial" w:hAnsi="Arial" w:cs="Arial"/>
          <w:sz w:val="22"/>
          <w:szCs w:val="22"/>
          <w:lang w:val="cs-CZ"/>
        </w:rPr>
        <w:t xml:space="preserve">4.4.1. </w:t>
      </w:r>
      <w:r w:rsidR="00D04D52">
        <w:rPr>
          <w:rFonts w:ascii="Arial" w:hAnsi="Arial" w:cs="Arial"/>
          <w:sz w:val="22"/>
          <w:szCs w:val="22"/>
          <w:lang w:val="cs-CZ"/>
        </w:rPr>
        <w:t>výsledky průzkumů</w:t>
      </w:r>
      <w:r w:rsidR="000F309C">
        <w:rPr>
          <w:rFonts w:ascii="Arial" w:hAnsi="Arial" w:cs="Arial"/>
          <w:sz w:val="22"/>
          <w:szCs w:val="22"/>
          <w:lang w:val="cs-CZ"/>
        </w:rPr>
        <w:t xml:space="preserve"> </w:t>
      </w:r>
      <w:r w:rsidR="00D04D52">
        <w:rPr>
          <w:rFonts w:ascii="Arial" w:hAnsi="Arial" w:cs="Arial"/>
          <w:sz w:val="22"/>
          <w:szCs w:val="22"/>
          <w:lang w:val="cs-CZ"/>
        </w:rPr>
        <w:t>budou</w:t>
      </w:r>
      <w:r>
        <w:rPr>
          <w:rFonts w:ascii="Arial" w:hAnsi="Arial" w:cs="Arial"/>
          <w:sz w:val="22"/>
          <w:szCs w:val="22"/>
          <w:lang w:val="cs-CZ"/>
        </w:rPr>
        <w:t xml:space="preserve"> vyhotoven</w:t>
      </w:r>
      <w:r w:rsidR="00D04D52">
        <w:rPr>
          <w:rFonts w:ascii="Arial" w:hAnsi="Arial" w:cs="Arial"/>
          <w:sz w:val="22"/>
          <w:szCs w:val="22"/>
          <w:lang w:val="cs-CZ"/>
        </w:rPr>
        <w:t>y</w:t>
      </w:r>
      <w:r>
        <w:rPr>
          <w:rFonts w:ascii="Arial" w:hAnsi="Arial" w:cs="Arial"/>
          <w:sz w:val="22"/>
          <w:szCs w:val="22"/>
          <w:lang w:val="cs-CZ"/>
        </w:rPr>
        <w:t xml:space="preserve"> </w:t>
      </w:r>
      <w:r w:rsidRPr="00921F20">
        <w:rPr>
          <w:rFonts w:ascii="Arial" w:hAnsi="Arial" w:cs="Arial"/>
          <w:sz w:val="22"/>
          <w:szCs w:val="22"/>
        </w:rPr>
        <w:t xml:space="preserve">ve stanoveném rozsahu </w:t>
      </w:r>
      <w:r>
        <w:rPr>
          <w:rFonts w:ascii="Arial" w:hAnsi="Arial" w:cs="Arial"/>
          <w:sz w:val="22"/>
          <w:szCs w:val="22"/>
          <w:lang w:val="cs-CZ"/>
        </w:rPr>
        <w:t xml:space="preserve">v </w:t>
      </w:r>
      <w:r w:rsidRPr="00921F20">
        <w:rPr>
          <w:rFonts w:ascii="Arial" w:hAnsi="Arial" w:cs="Arial"/>
          <w:sz w:val="22"/>
          <w:szCs w:val="22"/>
        </w:rPr>
        <w:t>ele</w:t>
      </w:r>
      <w:r>
        <w:rPr>
          <w:rFonts w:ascii="Arial" w:hAnsi="Arial" w:cs="Arial"/>
          <w:sz w:val="22"/>
          <w:szCs w:val="22"/>
        </w:rPr>
        <w:t>ktronické podobě ve formátu PDF.</w:t>
      </w:r>
    </w:p>
    <w:p w14:paraId="7BA02BA6" w14:textId="77777777" w:rsidR="00CF3D16" w:rsidRPr="00225BDC" w:rsidRDefault="00B11218" w:rsidP="00CF3D16">
      <w:pPr>
        <w:pStyle w:val="Zkladntext2"/>
        <w:spacing w:after="60" w:line="240" w:lineRule="auto"/>
        <w:jc w:val="both"/>
        <w:rPr>
          <w:rFonts w:ascii="Arial" w:hAnsi="Arial" w:cs="Arial"/>
          <w:sz w:val="22"/>
          <w:szCs w:val="22"/>
        </w:rPr>
      </w:pPr>
      <w:r>
        <w:rPr>
          <w:rFonts w:ascii="Arial" w:hAnsi="Arial" w:cs="Arial"/>
          <w:sz w:val="22"/>
          <w:szCs w:val="22"/>
          <w:lang w:val="cs-CZ"/>
        </w:rPr>
        <w:t xml:space="preserve">4.4.2 </w:t>
      </w:r>
      <w:r w:rsidR="00CF3D16" w:rsidRPr="00225BDC">
        <w:rPr>
          <w:rFonts w:ascii="Arial" w:hAnsi="Arial" w:cs="Arial"/>
          <w:sz w:val="22"/>
          <w:szCs w:val="22"/>
        </w:rPr>
        <w:t>Projektová dokumentace:</w:t>
      </w:r>
    </w:p>
    <w:p w14:paraId="4AB76834" w14:textId="77777777" w:rsidR="007B7418"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 xml:space="preserve">3x tištěné vyhotovení </w:t>
      </w:r>
      <w:r w:rsidR="007B7418">
        <w:rPr>
          <w:rFonts w:ascii="Arial" w:hAnsi="Arial" w:cs="Arial"/>
          <w:sz w:val="22"/>
          <w:szCs w:val="22"/>
        </w:rPr>
        <w:t>dokumentace pro stavební povolení;</w:t>
      </w:r>
    </w:p>
    <w:p w14:paraId="7925781E" w14:textId="77777777" w:rsidR="00CF3D16" w:rsidRPr="00225BDC" w:rsidRDefault="00756F76" w:rsidP="008F503D">
      <w:pPr>
        <w:numPr>
          <w:ilvl w:val="0"/>
          <w:numId w:val="6"/>
        </w:numPr>
        <w:spacing w:line="276" w:lineRule="auto"/>
        <w:jc w:val="both"/>
        <w:rPr>
          <w:rFonts w:ascii="Arial" w:hAnsi="Arial" w:cs="Arial"/>
          <w:sz w:val="22"/>
          <w:szCs w:val="22"/>
        </w:rPr>
      </w:pPr>
      <w:r>
        <w:rPr>
          <w:rFonts w:ascii="Arial" w:hAnsi="Arial" w:cs="Arial"/>
          <w:sz w:val="22"/>
          <w:szCs w:val="22"/>
        </w:rPr>
        <w:t>1</w:t>
      </w:r>
      <w:r w:rsidR="007B7418">
        <w:rPr>
          <w:rFonts w:ascii="Arial" w:hAnsi="Arial" w:cs="Arial"/>
          <w:sz w:val="22"/>
          <w:szCs w:val="22"/>
        </w:rPr>
        <w:t xml:space="preserve">x v digitální podobě na CD ve formátu .pdf dokumentace pro stavební povolení. </w:t>
      </w:r>
      <w:r w:rsidR="007B7418" w:rsidRPr="00B91A86">
        <w:rPr>
          <w:rFonts w:ascii="Arial" w:hAnsi="Arial" w:cs="Arial"/>
          <w:sz w:val="22"/>
          <w:szCs w:val="22"/>
        </w:rPr>
        <w:t>Na tomto nosiči budou dále uloženy naskenované a potvrzené kopie všech potřebných žádostí o vydání stanoviska případně vyjádření DOSS a správců nebo majitelů dotčených sítí dopravní a TI k danému stupni projektové dokumentace.</w:t>
      </w:r>
      <w:r w:rsidR="00CF3D16" w:rsidRPr="00225BDC">
        <w:rPr>
          <w:rFonts w:ascii="Arial" w:hAnsi="Arial" w:cs="Arial"/>
          <w:sz w:val="22"/>
          <w:szCs w:val="22"/>
        </w:rPr>
        <w:t xml:space="preserve">, </w:t>
      </w:r>
    </w:p>
    <w:p w14:paraId="2D7DFFF3" w14:textId="77777777" w:rsidR="00CF3D16" w:rsidRPr="00225BDC" w:rsidRDefault="00F96B8F" w:rsidP="008F503D">
      <w:pPr>
        <w:numPr>
          <w:ilvl w:val="0"/>
          <w:numId w:val="6"/>
        </w:numPr>
        <w:spacing w:line="276" w:lineRule="auto"/>
        <w:jc w:val="both"/>
        <w:rPr>
          <w:rFonts w:ascii="Arial" w:hAnsi="Arial" w:cs="Arial"/>
          <w:sz w:val="22"/>
          <w:szCs w:val="22"/>
        </w:rPr>
      </w:pPr>
      <w:r>
        <w:rPr>
          <w:rFonts w:ascii="Arial" w:hAnsi="Arial" w:cs="Arial"/>
          <w:sz w:val="22"/>
          <w:szCs w:val="22"/>
        </w:rPr>
        <w:t>5</w:t>
      </w:r>
      <w:r w:rsidR="00CF3D16" w:rsidRPr="00225BDC">
        <w:rPr>
          <w:rFonts w:ascii="Arial" w:hAnsi="Arial" w:cs="Arial"/>
          <w:sz w:val="22"/>
          <w:szCs w:val="22"/>
        </w:rPr>
        <w:t xml:space="preserve">x tištěné vyhotovení </w:t>
      </w:r>
      <w:r w:rsidR="00612D07">
        <w:rPr>
          <w:rFonts w:ascii="Arial" w:hAnsi="Arial" w:cs="Arial"/>
          <w:sz w:val="22"/>
          <w:szCs w:val="22"/>
        </w:rPr>
        <w:t xml:space="preserve">dokumentace </w:t>
      </w:r>
      <w:r w:rsidR="00CF3D16" w:rsidRPr="00225BDC">
        <w:rPr>
          <w:rFonts w:ascii="Arial" w:hAnsi="Arial" w:cs="Arial"/>
          <w:sz w:val="22"/>
          <w:szCs w:val="22"/>
        </w:rPr>
        <w:t>pro provádění stavby</w:t>
      </w:r>
      <w:r w:rsidR="00612D07">
        <w:rPr>
          <w:rFonts w:ascii="Arial" w:hAnsi="Arial" w:cs="Arial"/>
          <w:sz w:val="22"/>
          <w:szCs w:val="22"/>
        </w:rPr>
        <w:t xml:space="preserve"> včetně rozpočtu a </w:t>
      </w:r>
      <w:r w:rsidR="00612D07" w:rsidRPr="00225BDC">
        <w:rPr>
          <w:rFonts w:ascii="Arial" w:hAnsi="Arial" w:cs="Arial"/>
          <w:sz w:val="22"/>
          <w:szCs w:val="22"/>
        </w:rPr>
        <w:t>soupis</w:t>
      </w:r>
      <w:r w:rsidR="00612D07">
        <w:rPr>
          <w:rFonts w:ascii="Arial" w:hAnsi="Arial" w:cs="Arial"/>
          <w:sz w:val="22"/>
          <w:szCs w:val="22"/>
        </w:rPr>
        <w:t>u</w:t>
      </w:r>
      <w:r w:rsidR="00612D07" w:rsidRPr="00225BDC">
        <w:rPr>
          <w:rFonts w:ascii="Arial" w:hAnsi="Arial" w:cs="Arial"/>
          <w:sz w:val="22"/>
          <w:szCs w:val="22"/>
        </w:rPr>
        <w:t xml:space="preserve"> prací a dodávek s výkazem výměr</w:t>
      </w:r>
      <w:r w:rsidR="00CF3D16" w:rsidRPr="00225BDC">
        <w:rPr>
          <w:rFonts w:ascii="Arial" w:hAnsi="Arial" w:cs="Arial"/>
          <w:sz w:val="22"/>
          <w:szCs w:val="22"/>
        </w:rPr>
        <w:t>,</w:t>
      </w:r>
    </w:p>
    <w:p w14:paraId="55D0DA3A" w14:textId="77777777" w:rsidR="00CF3D16"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2x v digitální podobě v plném rozsahu listinné podoby</w:t>
      </w:r>
      <w:r w:rsidR="00612D07">
        <w:rPr>
          <w:rFonts w:ascii="Arial" w:hAnsi="Arial" w:cs="Arial"/>
          <w:sz w:val="22"/>
          <w:szCs w:val="22"/>
        </w:rPr>
        <w:t xml:space="preserve"> dokumentaci pro provedení</w:t>
      </w:r>
      <w:r w:rsidR="002632E8">
        <w:rPr>
          <w:rFonts w:ascii="Arial" w:hAnsi="Arial" w:cs="Arial"/>
          <w:sz w:val="22"/>
          <w:szCs w:val="22"/>
        </w:rPr>
        <w:t xml:space="preserve"> </w:t>
      </w:r>
      <w:r w:rsidR="00612D07">
        <w:rPr>
          <w:rFonts w:ascii="Arial" w:hAnsi="Arial" w:cs="Arial"/>
          <w:sz w:val="22"/>
          <w:szCs w:val="22"/>
        </w:rPr>
        <w:t>stavby</w:t>
      </w:r>
      <w:r>
        <w:rPr>
          <w:rFonts w:ascii="Arial" w:hAnsi="Arial" w:cs="Arial"/>
          <w:sz w:val="22"/>
          <w:szCs w:val="22"/>
        </w:rPr>
        <w:t>, z toho:</w:t>
      </w:r>
    </w:p>
    <w:p w14:paraId="4850D1D0" w14:textId="77777777" w:rsidR="00CF3D16" w:rsidRPr="00225BDC"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projektová dokumentace pro archivaci</w:t>
      </w:r>
      <w:r w:rsidRPr="004B0D47">
        <w:rPr>
          <w:rFonts w:ascii="Arial" w:hAnsi="Arial" w:cs="Arial"/>
          <w:sz w:val="22"/>
          <w:szCs w:val="22"/>
        </w:rPr>
        <w:t xml:space="preserve"> </w:t>
      </w:r>
      <w:r w:rsidRPr="00225BDC">
        <w:rPr>
          <w:rFonts w:ascii="Arial" w:hAnsi="Arial" w:cs="Arial"/>
          <w:sz w:val="22"/>
          <w:szCs w:val="22"/>
        </w:rPr>
        <w:t>vytvořena ve formátu vektorové CAD grafiky DGN (BENTLEY MicroStation), DWG (AutoCAD Graphics Autodesk) a/nebo DXF (Data eXchange File).</w:t>
      </w:r>
    </w:p>
    <w:p w14:paraId="5F8E043C"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(Rich Text File) nebo DOC (Microsoft Word).</w:t>
      </w:r>
    </w:p>
    <w:p w14:paraId="66454C4F" w14:textId="77777777" w:rsidR="00CF3D16" w:rsidRPr="00225BDC" w:rsidRDefault="006C549E" w:rsidP="00CF3D16">
      <w:pPr>
        <w:ind w:left="1134"/>
        <w:jc w:val="both"/>
        <w:rPr>
          <w:rFonts w:ascii="Arial" w:hAnsi="Arial" w:cs="Arial"/>
          <w:sz w:val="22"/>
          <w:szCs w:val="22"/>
        </w:rPr>
      </w:pPr>
      <w:r>
        <w:rPr>
          <w:rFonts w:ascii="Arial" w:hAnsi="Arial" w:cs="Arial"/>
          <w:sz w:val="22"/>
          <w:szCs w:val="22"/>
        </w:rPr>
        <w:t>Rozpočet stavby a s</w:t>
      </w:r>
      <w:r w:rsidR="00CF3D16" w:rsidRPr="00225BDC">
        <w:rPr>
          <w:rFonts w:ascii="Arial" w:hAnsi="Arial" w:cs="Arial"/>
          <w:sz w:val="22"/>
          <w:szCs w:val="22"/>
        </w:rPr>
        <w:t xml:space="preserve">oupis prací s výkazem výměr bude vytvořen ve formátu XLS, XML, PDF. </w:t>
      </w:r>
    </w:p>
    <w:p w14:paraId="0B8D5CBA"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Pro soubory fotodokumentace je předepsán formát JPEG (Joint Photographic Experts Group).</w:t>
      </w:r>
    </w:p>
    <w:p w14:paraId="492AFFDF" w14:textId="77777777" w:rsidR="00CF3D16" w:rsidRDefault="00CF3D16" w:rsidP="00CF3D16">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r>
        <w:rPr>
          <w:rFonts w:ascii="Arial" w:hAnsi="Arial" w:cs="Arial"/>
          <w:b/>
          <w:sz w:val="22"/>
          <w:szCs w:val="22"/>
        </w:rPr>
        <w:t>Acrobat)</w:t>
      </w:r>
      <w:r w:rsidR="006C549E">
        <w:rPr>
          <w:rFonts w:ascii="Arial" w:hAnsi="Arial" w:cs="Arial"/>
          <w:b/>
          <w:sz w:val="22"/>
          <w:szCs w:val="22"/>
        </w:rPr>
        <w:t xml:space="preserve">. </w:t>
      </w:r>
      <w:r w:rsidR="006C549E" w:rsidRPr="00B91A86">
        <w:rPr>
          <w:rFonts w:ascii="Arial" w:hAnsi="Arial" w:cs="Arial"/>
          <w:sz w:val="22"/>
          <w:szCs w:val="22"/>
        </w:rPr>
        <w:t xml:space="preserve">Součástí </w:t>
      </w:r>
      <w:r w:rsidR="006C549E">
        <w:rPr>
          <w:rFonts w:ascii="Arial" w:hAnsi="Arial" w:cs="Arial"/>
          <w:sz w:val="22"/>
          <w:szCs w:val="22"/>
        </w:rPr>
        <w:t>CD nosiče</w:t>
      </w:r>
      <w:r w:rsidR="006C549E" w:rsidRPr="00B91A86">
        <w:rPr>
          <w:rFonts w:ascii="Arial" w:hAnsi="Arial" w:cs="Arial"/>
          <w:sz w:val="22"/>
          <w:szCs w:val="22"/>
        </w:rPr>
        <w:t xml:space="preserve"> bude kompletní dokladová část dokumentace čítající veškerá pořízená vyjádření a stanoviska DOSS a správců nebo majitelů jednotlivých sítí dopravní a TI a veškerá pravomocná rozhodnutí orgánů státní správy</w:t>
      </w:r>
      <w:r w:rsidRPr="00225BDC">
        <w:rPr>
          <w:rFonts w:ascii="Arial" w:hAnsi="Arial" w:cs="Arial"/>
          <w:sz w:val="22"/>
          <w:szCs w:val="22"/>
        </w:rPr>
        <w:t xml:space="preserve">, </w:t>
      </w:r>
    </w:p>
    <w:p w14:paraId="11A6DF9D" w14:textId="77777777" w:rsidR="00CF3D16" w:rsidRPr="00B91A86"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Acrobat).</w:t>
      </w:r>
    </w:p>
    <w:p w14:paraId="49DD3618" w14:textId="77777777" w:rsidR="00CF3D16" w:rsidRPr="00B91A86" w:rsidRDefault="00CF3D16" w:rsidP="00CF3D16">
      <w:pPr>
        <w:ind w:left="1134"/>
        <w:jc w:val="both"/>
        <w:rPr>
          <w:rFonts w:ascii="Arial" w:hAnsi="Arial" w:cs="Arial"/>
          <w:sz w:val="22"/>
          <w:szCs w:val="22"/>
        </w:rPr>
      </w:pPr>
      <w:r w:rsidRPr="00B91A86">
        <w:rPr>
          <w:rFonts w:ascii="Arial" w:hAnsi="Arial" w:cs="Arial"/>
          <w:sz w:val="22"/>
          <w:szCs w:val="22"/>
        </w:rPr>
        <w:t>Soutěžní výkaz výměr se soupisem prací bude na tomto CD uložen ve formátu XLS, XML, PDF.</w:t>
      </w:r>
      <w:bookmarkStart w:id="0" w:name="OLE_LINK4"/>
    </w:p>
    <w:bookmarkEnd w:id="0"/>
    <w:p w14:paraId="46710911" w14:textId="77777777" w:rsidR="00CF3D16" w:rsidRDefault="00CF3D16" w:rsidP="00CF3D16">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(Rich Text File) nebo DOC (Microsoft Word).</w:t>
      </w:r>
      <w:r>
        <w:rPr>
          <w:rFonts w:ascii="Arial" w:hAnsi="Arial" w:cs="Arial"/>
          <w:sz w:val="22"/>
          <w:szCs w:val="22"/>
        </w:rPr>
        <w:t xml:space="preserve"> </w:t>
      </w:r>
      <w:r w:rsidRPr="00B91A86">
        <w:rPr>
          <w:rFonts w:ascii="Arial" w:hAnsi="Arial" w:cs="Arial"/>
          <w:sz w:val="22"/>
          <w:szCs w:val="22"/>
        </w:rPr>
        <w:t>Soubory fotodokumentace budou ve formátu JPEG (Joint Photographic Experts Group).</w:t>
      </w:r>
    </w:p>
    <w:p w14:paraId="79759C8D" w14:textId="77777777" w:rsidR="00CF3D16" w:rsidRPr="00225BDC" w:rsidRDefault="00CF3D16" w:rsidP="00CF3D16">
      <w:pPr>
        <w:pStyle w:val="Bezmezer"/>
        <w:jc w:val="both"/>
        <w:rPr>
          <w:rFonts w:ascii="Arial" w:hAnsi="Arial" w:cs="Arial"/>
          <w:sz w:val="22"/>
          <w:szCs w:val="22"/>
        </w:rPr>
      </w:pP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lastRenderedPageBreak/>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2E93ECE4" w:rsidR="001414FA" w:rsidRP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w:t>
      </w:r>
      <w:r w:rsidR="00BC1AD4">
        <w:rPr>
          <w:rFonts w:ascii="Arial" w:hAnsi="Arial" w:cs="Arial"/>
          <w:sz w:val="22"/>
          <w:szCs w:val="22"/>
        </w:rPr>
        <w:t>dozoru projektanta</w:t>
      </w:r>
      <w:r>
        <w:rPr>
          <w:rFonts w:ascii="Arial" w:hAnsi="Arial" w:cs="Arial"/>
          <w:sz w:val="22"/>
          <w:szCs w:val="22"/>
        </w:rPr>
        <w:t xml:space="preserve"> 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t>6. Cena díla a platební podmínky</w:t>
      </w:r>
    </w:p>
    <w:p w14:paraId="26C6331E" w14:textId="77777777"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 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1CA3BAE0" w14:textId="77777777" w:rsidR="00A60DF3" w:rsidRDefault="00A60DF3" w:rsidP="00A60DF3">
      <w:pPr>
        <w:jc w:val="both"/>
        <w:rPr>
          <w:rFonts w:cs="Arial"/>
          <w:szCs w:val="22"/>
        </w:rPr>
      </w:pP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238"/>
        <w:gridCol w:w="2302"/>
      </w:tblGrid>
      <w:tr w:rsidR="00A60DF3" w14:paraId="6AED25B5" w14:textId="77777777" w:rsidTr="00C567D6">
        <w:tc>
          <w:tcPr>
            <w:tcW w:w="3964" w:type="dxa"/>
            <w:shd w:val="clear" w:color="auto" w:fill="auto"/>
          </w:tcPr>
          <w:p w14:paraId="7E5D3F0F"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5A491E87"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bez DPH</w:t>
            </w:r>
          </w:p>
        </w:tc>
        <w:tc>
          <w:tcPr>
            <w:tcW w:w="1238" w:type="dxa"/>
            <w:shd w:val="clear" w:color="auto" w:fill="auto"/>
          </w:tcPr>
          <w:p w14:paraId="42251974"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DPH</w:t>
            </w:r>
          </w:p>
        </w:tc>
        <w:tc>
          <w:tcPr>
            <w:tcW w:w="2302" w:type="dxa"/>
            <w:shd w:val="clear" w:color="auto" w:fill="auto"/>
          </w:tcPr>
          <w:p w14:paraId="244E4D0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cena včetně DPH</w:t>
            </w:r>
          </w:p>
        </w:tc>
      </w:tr>
      <w:tr w:rsidR="00A74695" w14:paraId="74601891" w14:textId="77777777" w:rsidTr="00C567D6">
        <w:tc>
          <w:tcPr>
            <w:tcW w:w="3964" w:type="dxa"/>
            <w:shd w:val="clear" w:color="auto" w:fill="auto"/>
          </w:tcPr>
          <w:p w14:paraId="26CC84BF" w14:textId="47201CBF" w:rsidR="00A74695" w:rsidRPr="00C567D6" w:rsidRDefault="00465C42" w:rsidP="00D04D52">
            <w:pPr>
              <w:jc w:val="both"/>
              <w:rPr>
                <w:rFonts w:ascii="Arial" w:hAnsi="Arial" w:cs="Arial"/>
                <w:sz w:val="22"/>
                <w:szCs w:val="22"/>
              </w:rPr>
            </w:pPr>
            <w:r>
              <w:rPr>
                <w:rFonts w:ascii="Arial" w:hAnsi="Arial" w:cs="Arial"/>
                <w:sz w:val="22"/>
                <w:szCs w:val="22"/>
              </w:rPr>
              <w:t>provedení průzkumu</w:t>
            </w:r>
            <w:r w:rsidR="000F309C" w:rsidRPr="000F309C">
              <w:rPr>
                <w:rFonts w:ascii="Arial" w:hAnsi="Arial" w:cs="Arial"/>
                <w:sz w:val="22"/>
                <w:szCs w:val="22"/>
              </w:rPr>
              <w:t xml:space="preserve"> </w:t>
            </w:r>
          </w:p>
        </w:tc>
        <w:tc>
          <w:tcPr>
            <w:tcW w:w="1701" w:type="dxa"/>
            <w:shd w:val="clear" w:color="auto" w:fill="auto"/>
          </w:tcPr>
          <w:p w14:paraId="0F0D4DC2"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C6CD210"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5C36756" w14:textId="77777777" w:rsidR="00A74695" w:rsidRPr="00C567D6" w:rsidRDefault="00B851CE" w:rsidP="00C567D6">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A60DF3" w14:paraId="43B2B304" w14:textId="77777777" w:rsidTr="00C567D6">
        <w:tc>
          <w:tcPr>
            <w:tcW w:w="3964" w:type="dxa"/>
            <w:shd w:val="clear" w:color="auto" w:fill="auto"/>
          </w:tcPr>
          <w:p w14:paraId="259B7A13"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p>
        </w:tc>
        <w:tc>
          <w:tcPr>
            <w:tcW w:w="1701" w:type="dxa"/>
            <w:shd w:val="clear" w:color="auto" w:fill="auto"/>
          </w:tcPr>
          <w:p w14:paraId="58A6E71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15FB71E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6A4DBF59"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136F97FB" w14:textId="77777777" w:rsidTr="00C567D6">
        <w:tc>
          <w:tcPr>
            <w:tcW w:w="3964" w:type="dxa"/>
            <w:shd w:val="clear" w:color="auto" w:fill="auto"/>
          </w:tcPr>
          <w:p w14:paraId="398A79B2" w14:textId="77777777" w:rsidR="00A60DF3" w:rsidRPr="00C567D6" w:rsidRDefault="00A60DF3" w:rsidP="00C567D6">
            <w:pPr>
              <w:jc w:val="both"/>
              <w:rPr>
                <w:rFonts w:ascii="Arial" w:hAnsi="Arial" w:cs="Arial"/>
                <w:sz w:val="22"/>
                <w:szCs w:val="22"/>
              </w:rPr>
            </w:pPr>
            <w:r w:rsidRPr="00C567D6">
              <w:rPr>
                <w:rFonts w:ascii="Arial" w:hAnsi="Arial" w:cs="Arial"/>
                <w:sz w:val="22"/>
                <w:szCs w:val="22"/>
              </w:rPr>
              <w:t xml:space="preserve">zhotovení projektové dokumentace pro provedení stavby včetně </w:t>
            </w:r>
            <w:r w:rsidR="00FD4674" w:rsidRPr="00C567D6">
              <w:rPr>
                <w:rFonts w:ascii="Arial" w:hAnsi="Arial" w:cs="Arial"/>
                <w:sz w:val="22"/>
                <w:szCs w:val="22"/>
              </w:rPr>
              <w:t>plánu</w:t>
            </w:r>
            <w:r w:rsidRPr="00C567D6">
              <w:rPr>
                <w:rFonts w:ascii="Arial" w:hAnsi="Arial" w:cs="Arial"/>
                <w:sz w:val="22"/>
                <w:szCs w:val="22"/>
              </w:rPr>
              <w:t xml:space="preserve"> BOZP</w:t>
            </w:r>
          </w:p>
        </w:tc>
        <w:tc>
          <w:tcPr>
            <w:tcW w:w="1701" w:type="dxa"/>
            <w:shd w:val="clear" w:color="auto" w:fill="auto"/>
          </w:tcPr>
          <w:p w14:paraId="106B61F5"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0299A1A4"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5ADAB571"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r w:rsidR="00A60DF3" w14:paraId="7FD575C6" w14:textId="77777777" w:rsidTr="00C567D6">
        <w:tc>
          <w:tcPr>
            <w:tcW w:w="3964" w:type="dxa"/>
            <w:shd w:val="clear" w:color="auto" w:fill="auto"/>
          </w:tcPr>
          <w:p w14:paraId="3B264031" w14:textId="11EB916D" w:rsidR="00A60DF3" w:rsidRPr="00C567D6" w:rsidRDefault="00A60DF3" w:rsidP="00BC1AD4">
            <w:pPr>
              <w:jc w:val="both"/>
              <w:rPr>
                <w:rFonts w:ascii="Arial" w:hAnsi="Arial" w:cs="Arial"/>
                <w:sz w:val="22"/>
                <w:szCs w:val="22"/>
              </w:rPr>
            </w:pPr>
            <w:r w:rsidRPr="00C567D6">
              <w:rPr>
                <w:rFonts w:ascii="Arial" w:hAnsi="Arial" w:cs="Arial"/>
                <w:sz w:val="22"/>
                <w:szCs w:val="22"/>
              </w:rPr>
              <w:t xml:space="preserve">1 hod. </w:t>
            </w:r>
            <w:r w:rsidR="00BC1AD4">
              <w:rPr>
                <w:rFonts w:ascii="Arial" w:hAnsi="Arial" w:cs="Arial"/>
                <w:sz w:val="22"/>
                <w:szCs w:val="22"/>
              </w:rPr>
              <w:t>dozoru projektanta</w:t>
            </w:r>
          </w:p>
        </w:tc>
        <w:tc>
          <w:tcPr>
            <w:tcW w:w="1701" w:type="dxa"/>
            <w:shd w:val="clear" w:color="auto" w:fill="auto"/>
          </w:tcPr>
          <w:p w14:paraId="457960A2"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5C7CEF9B"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4000F576" w14:textId="77777777" w:rsidR="00A60DF3" w:rsidRPr="00C567D6" w:rsidRDefault="00FD4674" w:rsidP="00C567D6">
            <w:pPr>
              <w:jc w:val="both"/>
              <w:rPr>
                <w:rFonts w:ascii="Arial" w:hAnsi="Arial" w:cs="Arial"/>
                <w:sz w:val="22"/>
                <w:szCs w:val="22"/>
              </w:rPr>
            </w:pPr>
            <w:r w:rsidRPr="00C567D6">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0D094613" w14:textId="77777777" w:rsidR="00A74695" w:rsidRPr="003B0E2F" w:rsidRDefault="00FD4674" w:rsidP="00A74695">
      <w:pPr>
        <w:jc w:val="both"/>
        <w:rPr>
          <w:rFonts w:ascii="Arial" w:hAnsi="Arial" w:cs="Arial"/>
          <w:sz w:val="22"/>
          <w:szCs w:val="22"/>
        </w:rPr>
      </w:pPr>
      <w:r>
        <w:rPr>
          <w:rFonts w:ascii="Arial" w:hAnsi="Arial" w:cs="Arial"/>
          <w:bCs/>
          <w:sz w:val="22"/>
          <w:szCs w:val="22"/>
        </w:rPr>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00A74695" w:rsidRPr="003B0E2F">
        <w:rPr>
          <w:rFonts w:ascii="Arial" w:hAnsi="Arial" w:cs="Arial"/>
          <w:sz w:val="22"/>
          <w:szCs w:val="22"/>
        </w:rPr>
        <w:t>řádně doručené objednateli, a to pouze těmito způsoby:</w:t>
      </w:r>
    </w:p>
    <w:p w14:paraId="37D1FE33"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0E11C651" w14:textId="77777777" w:rsidR="00A74695" w:rsidRPr="003B0E2F" w:rsidRDefault="00A74695" w:rsidP="00B73BC6">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5AF1D875" w14:textId="77777777" w:rsidR="00FD4674" w:rsidRPr="003B0E2F" w:rsidRDefault="00A74695" w:rsidP="00B73BC6">
      <w:pPr>
        <w:numPr>
          <w:ilvl w:val="0"/>
          <w:numId w:val="15"/>
        </w:numPr>
        <w:jc w:val="both"/>
        <w:rPr>
          <w:rFonts w:ascii="Arial" w:hAnsi="Arial" w:cs="Arial"/>
          <w:bCs/>
          <w:sz w:val="22"/>
          <w:szCs w:val="22"/>
        </w:rPr>
      </w:pPr>
      <w:r w:rsidRPr="003B0E2F">
        <w:rPr>
          <w:rFonts w:ascii="Arial" w:hAnsi="Arial" w:cs="Arial"/>
          <w:sz w:val="22"/>
          <w:szCs w:val="22"/>
        </w:rPr>
        <w:t xml:space="preserve">prostřednictvím veřejné datové sítě do datové schránky či na elektronickou adresu: </w:t>
      </w:r>
      <w:hyperlink r:id="rId12"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03A37A34" w:rsidR="00FD4674" w:rsidRPr="00FD4674" w:rsidRDefault="00FD4674" w:rsidP="00FD4674">
      <w:pPr>
        <w:jc w:val="both"/>
        <w:rPr>
          <w:rFonts w:ascii="Arial" w:hAnsi="Arial" w:cs="Arial"/>
          <w:bCs/>
          <w:sz w:val="22"/>
          <w:szCs w:val="22"/>
        </w:rPr>
      </w:pPr>
      <w:r w:rsidRPr="003B0E2F">
        <w:rPr>
          <w:rFonts w:ascii="Arial" w:hAnsi="Arial" w:cs="Arial"/>
          <w:bCs/>
          <w:sz w:val="22"/>
          <w:szCs w:val="22"/>
        </w:rPr>
        <w:t xml:space="preserve">Výkon dozoru </w:t>
      </w:r>
      <w:r w:rsidR="00BC1AD4">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w:t>
      </w:r>
      <w:r w:rsidR="00A74695" w:rsidRPr="003B0E2F">
        <w:rPr>
          <w:rFonts w:ascii="Arial" w:hAnsi="Arial" w:cs="Arial"/>
          <w:bCs/>
          <w:sz w:val="22"/>
          <w:szCs w:val="22"/>
        </w:rPr>
        <w:t>doručených objednateli způsobem dle předchozí věty</w:t>
      </w:r>
      <w:r w:rsidRPr="003B0E2F">
        <w:rPr>
          <w:rFonts w:ascii="Arial" w:hAnsi="Arial" w:cs="Arial"/>
          <w:bCs/>
          <w:sz w:val="22"/>
          <w:szCs w:val="22"/>
        </w:rPr>
        <w:t xml:space="preserve">. </w:t>
      </w:r>
      <w:r w:rsidR="00BC1AD4">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 </w:t>
      </w:r>
    </w:p>
    <w:p w14:paraId="72384A40" w14:textId="77777777" w:rsidR="00BC1AD4" w:rsidRDefault="00BC1AD4" w:rsidP="0057416C">
      <w:pPr>
        <w:jc w:val="both"/>
        <w:rPr>
          <w:rFonts w:ascii="Arial" w:hAnsi="Arial" w:cs="Arial"/>
          <w:bCs/>
          <w:sz w:val="22"/>
          <w:szCs w:val="22"/>
        </w:rPr>
      </w:pPr>
    </w:p>
    <w:p w14:paraId="79ED5108" w14:textId="2E78FABF" w:rsidR="00FD4674" w:rsidRPr="0057416C" w:rsidRDefault="0057416C" w:rsidP="0057416C">
      <w:pPr>
        <w:jc w:val="both"/>
        <w:rPr>
          <w:rFonts w:ascii="Arial" w:hAnsi="Arial" w:cs="Arial"/>
          <w:bCs/>
          <w:sz w:val="22"/>
          <w:szCs w:val="22"/>
        </w:rPr>
      </w:pPr>
      <w:r>
        <w:rPr>
          <w:rFonts w:ascii="Arial" w:hAnsi="Arial" w:cs="Arial"/>
          <w:bCs/>
          <w:sz w:val="22"/>
          <w:szCs w:val="22"/>
        </w:rPr>
        <w:t xml:space="preserve">6.4. </w:t>
      </w:r>
      <w:r w:rsidR="00FD4674" w:rsidRPr="0057416C">
        <w:rPr>
          <w:rFonts w:ascii="Arial" w:hAnsi="Arial" w:cs="Arial"/>
          <w:bCs/>
          <w:sz w:val="22"/>
          <w:szCs w:val="22"/>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r w:rsidR="00FD4674" w:rsidRPr="0057416C">
        <w:rPr>
          <w:rFonts w:ascii="Arial" w:hAnsi="Arial" w:cs="Arial"/>
          <w:bCs/>
          <w:sz w:val="22"/>
          <w:szCs w:val="22"/>
        </w:rPr>
        <w:lastRenderedPageBreak/>
        <w:t>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0F0C3EBA" w14:textId="77777777" w:rsidR="00BC1AD4" w:rsidRDefault="00BC1AD4" w:rsidP="0057416C">
      <w:pPr>
        <w:jc w:val="both"/>
        <w:rPr>
          <w:rFonts w:ascii="Arial" w:hAnsi="Arial" w:cs="Arial"/>
          <w:bCs/>
          <w:sz w:val="22"/>
          <w:szCs w:val="22"/>
        </w:rPr>
      </w:pPr>
    </w:p>
    <w:p w14:paraId="6503EA48" w14:textId="63ECD09F"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6.3. této smlouvy</w:t>
      </w:r>
      <w:r w:rsidR="00FD4674" w:rsidRPr="0057416C">
        <w:rPr>
          <w:rFonts w:ascii="Arial" w:hAnsi="Arial" w:cs="Arial"/>
          <w:bCs/>
          <w:sz w:val="22"/>
          <w:szCs w:val="22"/>
        </w:rPr>
        <w:t>.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23FCAEF" w14:textId="5C3007EB" w:rsidR="003B4D05" w:rsidRPr="00794B82" w:rsidRDefault="00FD4674" w:rsidP="00FD4674">
      <w:pPr>
        <w:jc w:val="both"/>
        <w:rPr>
          <w:rFonts w:ascii="Arial" w:hAnsi="Arial" w:cs="Arial"/>
          <w:bCs/>
          <w:sz w:val="22"/>
          <w:szCs w:val="22"/>
        </w:rPr>
      </w:pPr>
      <w:r w:rsidRPr="00910695">
        <w:rPr>
          <w:rFonts w:ascii="Arial" w:hAnsi="Arial" w:cs="Arial"/>
          <w:bCs/>
          <w:sz w:val="22"/>
          <w:szCs w:val="22"/>
        </w:rPr>
        <w:t>Kromě povinných náležitostí bude dodavatel povinen uvádět ve fakturách název akce: „</w:t>
      </w:r>
      <w:r w:rsidR="002D5B11" w:rsidRPr="002D5B11">
        <w:rPr>
          <w:rFonts w:ascii="Arial" w:hAnsi="Arial" w:cs="Arial"/>
          <w:bCs/>
          <w:sz w:val="22"/>
          <w:szCs w:val="22"/>
        </w:rPr>
        <w:t>Nemocnice Havlíčkův Brod – dostavba areálu</w:t>
      </w:r>
      <w:r w:rsidR="00D755DC" w:rsidRPr="00F221B3">
        <w:rPr>
          <w:rFonts w:ascii="Arial" w:hAnsi="Arial" w:cs="Arial"/>
          <w:bCs/>
          <w:sz w:val="22"/>
          <w:szCs w:val="22"/>
        </w:rPr>
        <w:t>“</w:t>
      </w:r>
      <w:r w:rsidR="00F221B3" w:rsidRPr="00F221B3">
        <w:rPr>
          <w:rFonts w:ascii="Arial" w:hAnsi="Arial" w:cs="Arial"/>
          <w:bCs/>
          <w:sz w:val="22"/>
          <w:szCs w:val="22"/>
        </w:rPr>
        <w:t>, 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1D60A61E"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w:t>
      </w:r>
      <w:r w:rsidR="00BC1AD4">
        <w:rPr>
          <w:rFonts w:ascii="Arial" w:hAnsi="Arial" w:cs="Arial"/>
          <w:color w:val="000000"/>
          <w:sz w:val="22"/>
          <w:szCs w:val="22"/>
        </w:rPr>
        <w:t xml:space="preserve"> včetně DPH</w:t>
      </w:r>
      <w:r w:rsidR="00D76961">
        <w:rPr>
          <w:rFonts w:ascii="Arial" w:hAnsi="Arial" w:cs="Arial"/>
          <w:color w:val="000000"/>
          <w:sz w:val="22"/>
          <w:szCs w:val="22"/>
        </w:rPr>
        <w:t>,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Pr="00B91A86"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t>9. Pojištění zhotovitele</w:t>
      </w:r>
    </w:p>
    <w:p w14:paraId="52C4D9F4" w14:textId="770022DF" w:rsidR="00EA18C3" w:rsidRDefault="00EA18C3" w:rsidP="003B4D05">
      <w:pPr>
        <w:jc w:val="both"/>
        <w:rPr>
          <w:rFonts w:ascii="Arial" w:hAnsi="Arial" w:cs="Arial"/>
          <w:sz w:val="22"/>
          <w:szCs w:val="22"/>
        </w:rPr>
      </w:pPr>
      <w:r>
        <w:rPr>
          <w:rFonts w:ascii="Arial" w:hAnsi="Arial" w:cs="Arial"/>
          <w:sz w:val="22"/>
          <w:szCs w:val="22"/>
        </w:rPr>
        <w:t xml:space="preserve">9.1. </w:t>
      </w:r>
      <w:r w:rsidR="003B4D05" w:rsidRPr="00B91A86">
        <w:rPr>
          <w:rFonts w:ascii="Arial" w:hAnsi="Arial" w:cs="Arial"/>
          <w:sz w:val="22"/>
          <w:szCs w:val="22"/>
        </w:rPr>
        <w:t xml:space="preserve">Zhotovitel prohlašuje, že má sjednáno smluvní pojištění na škody způsobené svou </w:t>
      </w:r>
      <w:r w:rsidR="003B4D05" w:rsidRPr="00225BDC">
        <w:rPr>
          <w:rFonts w:ascii="Arial" w:hAnsi="Arial" w:cs="Arial"/>
          <w:sz w:val="22"/>
          <w:szCs w:val="22"/>
        </w:rPr>
        <w:t xml:space="preserve">projektovou a inženýrskou činností třetím osobám v rozsahu pojistného plnění </w:t>
      </w:r>
      <w:bookmarkStart w:id="1" w:name="_GoBack"/>
      <w:bookmarkEnd w:id="1"/>
      <w:r w:rsidR="005C573A">
        <w:rPr>
          <w:rFonts w:ascii="Arial" w:hAnsi="Arial" w:cs="Arial"/>
          <w:sz w:val="22"/>
          <w:szCs w:val="22"/>
        </w:rPr>
        <w:t>alespoň 10 000 000 Kč</w:t>
      </w:r>
      <w:r w:rsidR="003B4D05" w:rsidRPr="00225BDC">
        <w:rPr>
          <w:rFonts w:ascii="Arial" w:hAnsi="Arial" w:cs="Arial"/>
          <w:sz w:val="22"/>
          <w:szCs w:val="22"/>
        </w:rPr>
        <w:t>.</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Pr="00B91A86"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Doklad o pojištění je Zhotovitel povinen předložit Objednateli na jeho písemné či ústní vyžádání kdykoli v průběhu realizace díla.</w:t>
      </w: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lastRenderedPageBreak/>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Pr="0057416C"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6FB57DA5" w14:textId="77777777" w:rsidR="009B7F82" w:rsidRDefault="009B7F82" w:rsidP="003B4D05">
      <w:pPr>
        <w:jc w:val="cente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lastRenderedPageBreak/>
        <w:t>12. Závěrečná ustanovení</w:t>
      </w:r>
    </w:p>
    <w:p w14:paraId="31D5EE35" w14:textId="64010A60"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Výběr zhotovitele byl proveden v</w:t>
      </w:r>
      <w:r w:rsidR="000A5C1C">
        <w:rPr>
          <w:rFonts w:ascii="Arial" w:hAnsi="Arial" w:cs="Arial"/>
          <w:sz w:val="22"/>
          <w:szCs w:val="22"/>
        </w:rPr>
        <w:t> </w:t>
      </w:r>
      <w:r w:rsidR="00760669" w:rsidRPr="00760669">
        <w:rPr>
          <w:rFonts w:ascii="Arial" w:hAnsi="Arial" w:cs="Arial"/>
          <w:sz w:val="22"/>
          <w:szCs w:val="22"/>
        </w:rPr>
        <w:t>souladu</w:t>
      </w:r>
      <w:r w:rsidR="000A5C1C">
        <w:rPr>
          <w:rFonts w:ascii="Arial" w:hAnsi="Arial" w:cs="Arial"/>
          <w:sz w:val="22"/>
          <w:szCs w:val="22"/>
        </w:rPr>
        <w:t xml:space="preserve"> </w:t>
      </w:r>
      <w:r w:rsidR="007640A4">
        <w:rPr>
          <w:rFonts w:ascii="Arial" w:hAnsi="Arial" w:cs="Arial"/>
          <w:sz w:val="22"/>
          <w:szCs w:val="22"/>
        </w:rPr>
        <w:t xml:space="preserve">se zákonem č. 134/2016 Sb., o zadávání veřejných zakázek, v platném znění a v souladu s </w:t>
      </w:r>
      <w:r w:rsidR="00760669" w:rsidRPr="00760669">
        <w:rPr>
          <w:rFonts w:ascii="Arial" w:hAnsi="Arial" w:cs="Arial"/>
          <w:sz w:val="22"/>
          <w:szCs w:val="22"/>
        </w:rPr>
        <w:t xml:space="preserve">Pravidly Rady Kraje Vysočina pro zadávání veřejných zakázek ze dne </w:t>
      </w:r>
      <w:r w:rsidR="00A858C6">
        <w:rPr>
          <w:rFonts w:ascii="Arial" w:hAnsi="Arial" w:cs="Arial"/>
          <w:sz w:val="22"/>
          <w:szCs w:val="22"/>
        </w:rPr>
        <w:t>6</w:t>
      </w:r>
      <w:r w:rsidR="0057416C">
        <w:rPr>
          <w:rFonts w:ascii="Arial" w:hAnsi="Arial" w:cs="Arial"/>
          <w:sz w:val="22"/>
          <w:szCs w:val="22"/>
        </w:rPr>
        <w:t xml:space="preserve">. </w:t>
      </w:r>
      <w:r w:rsidR="00A858C6">
        <w:rPr>
          <w:rFonts w:ascii="Arial" w:hAnsi="Arial" w:cs="Arial"/>
          <w:sz w:val="22"/>
          <w:szCs w:val="22"/>
        </w:rPr>
        <w:t>10</w:t>
      </w:r>
      <w:r w:rsidR="0057416C">
        <w:rPr>
          <w:rFonts w:ascii="Arial" w:hAnsi="Arial" w:cs="Arial"/>
          <w:sz w:val="22"/>
          <w:szCs w:val="22"/>
        </w:rPr>
        <w:t>. 202</w:t>
      </w:r>
      <w:r w:rsidR="00745375">
        <w:rPr>
          <w:rFonts w:ascii="Arial" w:hAnsi="Arial" w:cs="Arial"/>
          <w:sz w:val="22"/>
          <w:szCs w:val="22"/>
        </w:rPr>
        <w:t>5</w:t>
      </w:r>
      <w:r w:rsidR="00760669" w:rsidRPr="00760669">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4</w:t>
      </w:r>
      <w:r>
        <w:rPr>
          <w:rFonts w:ascii="Arial" w:hAnsi="Arial" w:cs="Arial"/>
          <w:sz w:val="22"/>
          <w:szCs w:val="22"/>
        </w:rPr>
        <w:t xml:space="preserve">. </w:t>
      </w:r>
      <w:r w:rsidR="003B4D05" w:rsidRPr="00B91A86">
        <w:rPr>
          <w:rFonts w:ascii="Arial" w:hAnsi="Arial" w:cs="Arial"/>
          <w:sz w:val="22"/>
          <w:szCs w:val="22"/>
        </w:rPr>
        <w:t>Zhotovitel je povinen sdělit objednateli v případě zániku firmy tuto skutečnost, event. právního nástupce.</w:t>
      </w:r>
    </w:p>
    <w:p w14:paraId="0C4440A7" w14:textId="1966D90B" w:rsidR="00BC1AD4"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5</w:t>
      </w:r>
      <w:r>
        <w:rPr>
          <w:rFonts w:ascii="Arial" w:hAnsi="Arial" w:cs="Arial"/>
          <w:sz w:val="22"/>
          <w:szCs w:val="22"/>
        </w:rPr>
        <w:t xml:space="preserve">. </w:t>
      </w:r>
      <w:r w:rsidR="00BC1AD4" w:rsidRPr="00BC1AD4">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0CB4D4D7" w:rsidR="003B4D05" w:rsidRPr="00B91A86" w:rsidRDefault="00BC1AD4" w:rsidP="003B4D05">
      <w:pPr>
        <w:spacing w:after="120"/>
        <w:jc w:val="both"/>
        <w:rPr>
          <w:rFonts w:ascii="Arial" w:hAnsi="Arial" w:cs="Arial"/>
          <w:sz w:val="22"/>
          <w:szCs w:val="22"/>
        </w:rPr>
      </w:pPr>
      <w:r>
        <w:rPr>
          <w:rFonts w:ascii="Arial" w:hAnsi="Arial" w:cs="Arial"/>
          <w:sz w:val="22"/>
          <w:szCs w:val="22"/>
        </w:rPr>
        <w:t xml:space="preserve">12. 6. </w:t>
      </w:r>
      <w:r w:rsidR="003B4D05" w:rsidRPr="00B91A86">
        <w:rPr>
          <w:rFonts w:ascii="Arial" w:hAnsi="Arial" w:cs="Arial"/>
          <w:sz w:val="22"/>
          <w:szCs w:val="22"/>
        </w:rPr>
        <w:t>Právní vztahy neupravené smlouvou se řídí ustanoveními občanského zákoníku v platném znění.</w:t>
      </w:r>
    </w:p>
    <w:p w14:paraId="09683F66" w14:textId="3C2B22E3" w:rsidR="001C3585" w:rsidRPr="00BA67D4" w:rsidRDefault="001C3585" w:rsidP="00910695">
      <w:pPr>
        <w:pStyle w:val="VZ"/>
        <w:spacing w:after="120"/>
        <w:ind w:left="0"/>
        <w:rPr>
          <w:sz w:val="22"/>
          <w:szCs w:val="22"/>
        </w:rPr>
      </w:pPr>
      <w:r>
        <w:rPr>
          <w:sz w:val="22"/>
          <w:szCs w:val="22"/>
        </w:rPr>
        <w:t>12.</w:t>
      </w:r>
      <w:r w:rsidR="00BC1AD4">
        <w:rPr>
          <w:sz w:val="22"/>
          <w:szCs w:val="22"/>
        </w:rPr>
        <w:t>7</w:t>
      </w:r>
      <w:r>
        <w:rPr>
          <w:sz w:val="22"/>
          <w:szCs w:val="22"/>
        </w:rPr>
        <w:t xml:space="preserve">. </w:t>
      </w:r>
      <w:r w:rsidR="003B4D05" w:rsidRPr="00BA67D4">
        <w:rPr>
          <w:sz w:val="22"/>
          <w:szCs w:val="22"/>
        </w:rPr>
        <w:t>Tato smlouva nabývá platnosti dnem podpisu a účinnosti dnem uveřejnění v informačním systému veřejné správy - Registru smluv.</w:t>
      </w:r>
    </w:p>
    <w:p w14:paraId="7F54DA5B" w14:textId="253D6C91" w:rsidR="003B4D05" w:rsidRPr="008E7493" w:rsidRDefault="001C3585" w:rsidP="00910695">
      <w:pPr>
        <w:pStyle w:val="VZ"/>
        <w:spacing w:before="60" w:after="60"/>
        <w:ind w:left="0"/>
        <w:rPr>
          <w:sz w:val="22"/>
          <w:szCs w:val="22"/>
        </w:rPr>
      </w:pPr>
      <w:r>
        <w:rPr>
          <w:sz w:val="22"/>
          <w:szCs w:val="22"/>
        </w:rPr>
        <w:t>12.</w:t>
      </w:r>
      <w:r w:rsidR="00BC1AD4">
        <w:rPr>
          <w:sz w:val="22"/>
          <w:szCs w:val="22"/>
        </w:rPr>
        <w:t>8</w:t>
      </w:r>
      <w:r>
        <w:rPr>
          <w:sz w:val="22"/>
          <w:szCs w:val="22"/>
        </w:rPr>
        <w:t xml:space="preserve">. </w:t>
      </w:r>
      <w:r w:rsidR="003B4D05" w:rsidRPr="008E7493">
        <w:rPr>
          <w:sz w:val="22"/>
          <w:szCs w:val="22"/>
        </w:rPr>
        <w:t>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83F988" w:rsidR="003B4D05" w:rsidRDefault="001C3585" w:rsidP="003B4D05">
      <w:pPr>
        <w:spacing w:after="120"/>
        <w:jc w:val="both"/>
        <w:rPr>
          <w:rFonts w:ascii="Arial" w:hAnsi="Arial" w:cs="Arial"/>
          <w:sz w:val="22"/>
          <w:szCs w:val="22"/>
        </w:rPr>
      </w:pPr>
      <w:r>
        <w:rPr>
          <w:rFonts w:ascii="Arial" w:hAnsi="Arial" w:cs="Arial"/>
          <w:sz w:val="22"/>
          <w:szCs w:val="22"/>
        </w:rPr>
        <w:t>12.</w:t>
      </w:r>
      <w:r w:rsidR="00BC1AD4">
        <w:rPr>
          <w:rFonts w:ascii="Arial" w:hAnsi="Arial" w:cs="Arial"/>
          <w:sz w:val="22"/>
          <w:szCs w:val="22"/>
        </w:rPr>
        <w:t>9</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r>
        <w:rPr>
          <w:rFonts w:ascii="Arial" w:hAnsi="Arial" w:cs="Arial"/>
          <w:sz w:val="22"/>
          <w:szCs w:val="22"/>
        </w:rPr>
        <w:t>V ....... ……………dne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6FB8B970" w14:textId="77777777" w:rsidR="003B4D05"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4BE58DF3"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 účastník řízení</w:t>
      </w:r>
      <w:r w:rsidRPr="00B91A86">
        <w:rPr>
          <w:rFonts w:ascii="Arial" w:hAnsi="Arial" w:cs="Arial"/>
          <w:sz w:val="22"/>
          <w:szCs w:val="22"/>
        </w:rPr>
        <w:tab/>
      </w:r>
      <w:r w:rsidR="00BC1AD4">
        <w:rPr>
          <w:rFonts w:ascii="Arial" w:hAnsi="Arial" w:cs="Arial"/>
          <w:b/>
          <w:sz w:val="22"/>
          <w:szCs w:val="22"/>
        </w:rPr>
        <w:t>Ing. Otto Vopěnka</w:t>
      </w:r>
    </w:p>
    <w:p w14:paraId="40963E02" w14:textId="6F11DD21"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BC1AD4">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7E66BA">
      <w:headerReference w:type="default" r:id="rId13"/>
      <w:footerReference w:type="default" r:id="rId14"/>
      <w:pgSz w:w="11906" w:h="16838"/>
      <w:pgMar w:top="902" w:right="125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85E15" w14:textId="77777777" w:rsidR="004D53A9" w:rsidRDefault="004D53A9">
      <w:r>
        <w:separator/>
      </w:r>
    </w:p>
  </w:endnote>
  <w:endnote w:type="continuationSeparator" w:id="0">
    <w:p w14:paraId="0BAF2EF5" w14:textId="77777777" w:rsidR="004D53A9" w:rsidRDefault="004D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A0DA" w14:textId="181CEABF" w:rsidR="006233CB" w:rsidRDefault="006233CB">
    <w:pPr>
      <w:pStyle w:val="Zpat"/>
      <w:jc w:val="center"/>
    </w:pPr>
    <w:r>
      <w:fldChar w:fldCharType="begin"/>
    </w:r>
    <w:r>
      <w:instrText>PAGE   \* MERGEFORMAT</w:instrText>
    </w:r>
    <w:r>
      <w:fldChar w:fldCharType="separate"/>
    </w:r>
    <w:r w:rsidR="009474E3" w:rsidRPr="009474E3">
      <w:rPr>
        <w:noProof/>
        <w:lang w:val="cs-CZ"/>
      </w:rPr>
      <w:t>12</w:t>
    </w:r>
    <w:r>
      <w:fldChar w:fldCharType="end"/>
    </w:r>
  </w:p>
  <w:p w14:paraId="186AA0B1" w14:textId="77777777" w:rsidR="006233CB" w:rsidRDefault="006233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117CA" w14:textId="77777777" w:rsidR="004D53A9" w:rsidRDefault="004D53A9">
      <w:r>
        <w:separator/>
      </w:r>
    </w:p>
  </w:footnote>
  <w:footnote w:type="continuationSeparator" w:id="0">
    <w:p w14:paraId="423F428E" w14:textId="77777777" w:rsidR="004D53A9" w:rsidRDefault="004D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82F8" w14:textId="50AC2E9F" w:rsidR="006233CB" w:rsidRDefault="006233CB" w:rsidP="00084DB8">
    <w:pPr>
      <w:pStyle w:val="Zhlav"/>
    </w:pPr>
    <w:r>
      <w:rPr>
        <w:noProof/>
        <w:lang w:val="cs-CZ" w:eastAsia="cs-CZ"/>
      </w:rPr>
      <w:drawing>
        <wp:anchor distT="0" distB="0" distL="114300" distR="114300" simplePos="0" relativeHeight="251659264" behindDoc="1" locked="1" layoutInCell="1" allowOverlap="1" wp14:anchorId="19AAA3DF" wp14:editId="4BFE9C9A">
          <wp:simplePos x="0" y="0"/>
          <wp:positionH relativeFrom="margin">
            <wp:align>center</wp:align>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F41CD"/>
    <w:multiLevelType w:val="hybridMultilevel"/>
    <w:tmpl w:val="D7F14D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C0DDD8"/>
    <w:multiLevelType w:val="hybridMultilevel"/>
    <w:tmpl w:val="5B406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313255"/>
    <w:multiLevelType w:val="hybridMultilevel"/>
    <w:tmpl w:val="41DACC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260533C"/>
    <w:multiLevelType w:val="multilevel"/>
    <w:tmpl w:val="C88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7" w15:restartNumberingAfterBreak="0">
    <w:nsid w:val="6C4018AB"/>
    <w:multiLevelType w:val="hybridMultilevel"/>
    <w:tmpl w:val="2C4CDA5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719D56A6"/>
    <w:multiLevelType w:val="hybridMultilevel"/>
    <w:tmpl w:val="8CFC4A68"/>
    <w:lvl w:ilvl="0" w:tplc="241EFCB0">
      <w:numFmt w:val="bullet"/>
      <w:lvlText w:val="-"/>
      <w:lvlJc w:val="left"/>
      <w:pPr>
        <w:ind w:left="720" w:hanging="360"/>
      </w:pPr>
      <w:rPr>
        <w:rFonts w:ascii="Segoe UI" w:eastAsia="Calibri" w:hAnsi="Segoe UI" w:cs="Segoe UI"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7F07C5D"/>
    <w:multiLevelType w:val="multilevel"/>
    <w:tmpl w:val="873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DB2C3A"/>
    <w:multiLevelType w:val="multilevel"/>
    <w:tmpl w:val="C1A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D1E7D7"/>
    <w:multiLevelType w:val="hybridMultilevel"/>
    <w:tmpl w:val="8C9B83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6"/>
  </w:num>
  <w:num w:numId="3">
    <w:abstractNumId w:val="20"/>
  </w:num>
  <w:num w:numId="4">
    <w:abstractNumId w:val="17"/>
  </w:num>
  <w:num w:numId="5">
    <w:abstractNumId w:val="14"/>
  </w:num>
  <w:num w:numId="6">
    <w:abstractNumId w:val="18"/>
  </w:num>
  <w:num w:numId="7">
    <w:abstractNumId w:val="13"/>
  </w:num>
  <w:num w:numId="8">
    <w:abstractNumId w:val="5"/>
  </w:num>
  <w:num w:numId="9">
    <w:abstractNumId w:val="31"/>
  </w:num>
  <w:num w:numId="10">
    <w:abstractNumId w:val="10"/>
  </w:num>
  <w:num w:numId="11">
    <w:abstractNumId w:val="12"/>
  </w:num>
  <w:num w:numId="12">
    <w:abstractNumId w:val="19"/>
  </w:num>
  <w:num w:numId="13">
    <w:abstractNumId w:val="8"/>
  </w:num>
  <w:num w:numId="14">
    <w:abstractNumId w:val="28"/>
  </w:num>
  <w:num w:numId="15">
    <w:abstractNumId w:val="22"/>
  </w:num>
  <w:num w:numId="16">
    <w:abstractNumId w:val="7"/>
  </w:num>
  <w:num w:numId="17">
    <w:abstractNumId w:val="30"/>
  </w:num>
  <w:num w:numId="18">
    <w:abstractNumId w:val="15"/>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0"/>
  </w:num>
  <w:num w:numId="31">
    <w:abstractNumId w:val="6"/>
  </w:num>
  <w:num w:numId="32">
    <w:abstractNumId w:val="3"/>
  </w:num>
  <w:num w:numId="33">
    <w:abstractNumId w:val="24"/>
  </w:num>
  <w:num w:numId="34">
    <w:abstractNumId w:val="23"/>
  </w:num>
  <w:num w:numId="35">
    <w:abstractNumId w:val="4"/>
  </w:num>
  <w:num w:numId="36">
    <w:abstractNumId w:val="9"/>
  </w:num>
  <w:num w:numId="37">
    <w:abstractNumId w:val="26"/>
  </w:num>
  <w:num w:numId="38">
    <w:abstractNumId w:val="11"/>
  </w:num>
  <w:num w:numId="3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06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90"/>
    <w:rsid w:val="000001AC"/>
    <w:rsid w:val="000022E4"/>
    <w:rsid w:val="00005899"/>
    <w:rsid w:val="0000611B"/>
    <w:rsid w:val="00006392"/>
    <w:rsid w:val="00007693"/>
    <w:rsid w:val="00010879"/>
    <w:rsid w:val="00011333"/>
    <w:rsid w:val="0001151B"/>
    <w:rsid w:val="00011ACD"/>
    <w:rsid w:val="0001657F"/>
    <w:rsid w:val="0002024A"/>
    <w:rsid w:val="00022212"/>
    <w:rsid w:val="00026E55"/>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2A50"/>
    <w:rsid w:val="00053738"/>
    <w:rsid w:val="00054999"/>
    <w:rsid w:val="00055426"/>
    <w:rsid w:val="00056F68"/>
    <w:rsid w:val="000575C0"/>
    <w:rsid w:val="00060301"/>
    <w:rsid w:val="00060F59"/>
    <w:rsid w:val="00063D0B"/>
    <w:rsid w:val="00065D2C"/>
    <w:rsid w:val="000718EE"/>
    <w:rsid w:val="000736D6"/>
    <w:rsid w:val="00073713"/>
    <w:rsid w:val="0007378A"/>
    <w:rsid w:val="00075B7D"/>
    <w:rsid w:val="000819D5"/>
    <w:rsid w:val="000837E5"/>
    <w:rsid w:val="00084DB8"/>
    <w:rsid w:val="0008716C"/>
    <w:rsid w:val="000873D3"/>
    <w:rsid w:val="0009032B"/>
    <w:rsid w:val="000912D0"/>
    <w:rsid w:val="00091C84"/>
    <w:rsid w:val="00094E52"/>
    <w:rsid w:val="000951E5"/>
    <w:rsid w:val="000970AF"/>
    <w:rsid w:val="000A03C4"/>
    <w:rsid w:val="000A2700"/>
    <w:rsid w:val="000A3F94"/>
    <w:rsid w:val="000A4417"/>
    <w:rsid w:val="000A5C1C"/>
    <w:rsid w:val="000A69D8"/>
    <w:rsid w:val="000A7E90"/>
    <w:rsid w:val="000B4CF0"/>
    <w:rsid w:val="000C13A8"/>
    <w:rsid w:val="000C3796"/>
    <w:rsid w:val="000C55A2"/>
    <w:rsid w:val="000D03A0"/>
    <w:rsid w:val="000D06E0"/>
    <w:rsid w:val="000D2305"/>
    <w:rsid w:val="000D5A8F"/>
    <w:rsid w:val="000D615F"/>
    <w:rsid w:val="000D6FEA"/>
    <w:rsid w:val="000D7990"/>
    <w:rsid w:val="000E0448"/>
    <w:rsid w:val="000E0CDD"/>
    <w:rsid w:val="000E3B50"/>
    <w:rsid w:val="000E4B32"/>
    <w:rsid w:val="000E7374"/>
    <w:rsid w:val="000E7FCE"/>
    <w:rsid w:val="000F01F0"/>
    <w:rsid w:val="000F0F81"/>
    <w:rsid w:val="000F2CFF"/>
    <w:rsid w:val="000F309C"/>
    <w:rsid w:val="000F4B41"/>
    <w:rsid w:val="000F4CED"/>
    <w:rsid w:val="000F6628"/>
    <w:rsid w:val="000F7CA9"/>
    <w:rsid w:val="00100F6A"/>
    <w:rsid w:val="00101473"/>
    <w:rsid w:val="001021A8"/>
    <w:rsid w:val="00104F06"/>
    <w:rsid w:val="0010512D"/>
    <w:rsid w:val="00105918"/>
    <w:rsid w:val="00106D81"/>
    <w:rsid w:val="00107030"/>
    <w:rsid w:val="00107CDE"/>
    <w:rsid w:val="00111261"/>
    <w:rsid w:val="00112681"/>
    <w:rsid w:val="00114EDD"/>
    <w:rsid w:val="00115B02"/>
    <w:rsid w:val="00120941"/>
    <w:rsid w:val="0012144A"/>
    <w:rsid w:val="001239D4"/>
    <w:rsid w:val="00123F87"/>
    <w:rsid w:val="00124E89"/>
    <w:rsid w:val="00125324"/>
    <w:rsid w:val="00132B84"/>
    <w:rsid w:val="001330D3"/>
    <w:rsid w:val="00134EC4"/>
    <w:rsid w:val="0013506A"/>
    <w:rsid w:val="001350C9"/>
    <w:rsid w:val="0013532A"/>
    <w:rsid w:val="00137A7B"/>
    <w:rsid w:val="001414FA"/>
    <w:rsid w:val="001434C4"/>
    <w:rsid w:val="001447D0"/>
    <w:rsid w:val="00144C29"/>
    <w:rsid w:val="00145021"/>
    <w:rsid w:val="00154C91"/>
    <w:rsid w:val="00154E57"/>
    <w:rsid w:val="0015559C"/>
    <w:rsid w:val="00156359"/>
    <w:rsid w:val="001578C9"/>
    <w:rsid w:val="00161CF0"/>
    <w:rsid w:val="00162E24"/>
    <w:rsid w:val="00163354"/>
    <w:rsid w:val="001664A9"/>
    <w:rsid w:val="00166601"/>
    <w:rsid w:val="00172C7C"/>
    <w:rsid w:val="0017430F"/>
    <w:rsid w:val="0017598F"/>
    <w:rsid w:val="00177E93"/>
    <w:rsid w:val="00180A3A"/>
    <w:rsid w:val="00184817"/>
    <w:rsid w:val="00185193"/>
    <w:rsid w:val="00190CB2"/>
    <w:rsid w:val="00190EDF"/>
    <w:rsid w:val="001931C5"/>
    <w:rsid w:val="001939DD"/>
    <w:rsid w:val="00194142"/>
    <w:rsid w:val="00194DEE"/>
    <w:rsid w:val="001959DA"/>
    <w:rsid w:val="00197718"/>
    <w:rsid w:val="001A01BF"/>
    <w:rsid w:val="001A0FFF"/>
    <w:rsid w:val="001A4455"/>
    <w:rsid w:val="001A5A39"/>
    <w:rsid w:val="001A5B61"/>
    <w:rsid w:val="001A7FA0"/>
    <w:rsid w:val="001B1A07"/>
    <w:rsid w:val="001B1C04"/>
    <w:rsid w:val="001B1F40"/>
    <w:rsid w:val="001B4381"/>
    <w:rsid w:val="001B512D"/>
    <w:rsid w:val="001C3585"/>
    <w:rsid w:val="001C68E8"/>
    <w:rsid w:val="001C7095"/>
    <w:rsid w:val="001D456E"/>
    <w:rsid w:val="001D4A69"/>
    <w:rsid w:val="001D661E"/>
    <w:rsid w:val="001D7641"/>
    <w:rsid w:val="001E02AB"/>
    <w:rsid w:val="001E0CAE"/>
    <w:rsid w:val="001E1BBE"/>
    <w:rsid w:val="001E3966"/>
    <w:rsid w:val="001E62E4"/>
    <w:rsid w:val="001E65EA"/>
    <w:rsid w:val="001E766E"/>
    <w:rsid w:val="001F06F5"/>
    <w:rsid w:val="001F1AF5"/>
    <w:rsid w:val="001F2393"/>
    <w:rsid w:val="001F3552"/>
    <w:rsid w:val="001F3C07"/>
    <w:rsid w:val="001F42D0"/>
    <w:rsid w:val="001F4AEE"/>
    <w:rsid w:val="001F4B16"/>
    <w:rsid w:val="001F6226"/>
    <w:rsid w:val="001F66E2"/>
    <w:rsid w:val="001F6872"/>
    <w:rsid w:val="001F77F8"/>
    <w:rsid w:val="00200EDC"/>
    <w:rsid w:val="002021AA"/>
    <w:rsid w:val="00202E40"/>
    <w:rsid w:val="00203DA9"/>
    <w:rsid w:val="00203E7D"/>
    <w:rsid w:val="00204D25"/>
    <w:rsid w:val="00204E1D"/>
    <w:rsid w:val="00206A3B"/>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7126"/>
    <w:rsid w:val="00230EED"/>
    <w:rsid w:val="00232644"/>
    <w:rsid w:val="00234220"/>
    <w:rsid w:val="00234B7D"/>
    <w:rsid w:val="00234C05"/>
    <w:rsid w:val="00244A9F"/>
    <w:rsid w:val="00246197"/>
    <w:rsid w:val="00246F82"/>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7110E"/>
    <w:rsid w:val="002713C0"/>
    <w:rsid w:val="002719AC"/>
    <w:rsid w:val="00272749"/>
    <w:rsid w:val="002732B8"/>
    <w:rsid w:val="002733F9"/>
    <w:rsid w:val="00275604"/>
    <w:rsid w:val="00275D2B"/>
    <w:rsid w:val="0027672D"/>
    <w:rsid w:val="00277BE2"/>
    <w:rsid w:val="00280B49"/>
    <w:rsid w:val="00281D1A"/>
    <w:rsid w:val="002828C8"/>
    <w:rsid w:val="00282CF4"/>
    <w:rsid w:val="0028422E"/>
    <w:rsid w:val="00284B89"/>
    <w:rsid w:val="00284CF3"/>
    <w:rsid w:val="00286E6B"/>
    <w:rsid w:val="00292436"/>
    <w:rsid w:val="00294CF3"/>
    <w:rsid w:val="00295581"/>
    <w:rsid w:val="0029611B"/>
    <w:rsid w:val="002A1F09"/>
    <w:rsid w:val="002A4EFA"/>
    <w:rsid w:val="002A75AC"/>
    <w:rsid w:val="002B1500"/>
    <w:rsid w:val="002B1FDB"/>
    <w:rsid w:val="002B3276"/>
    <w:rsid w:val="002B3957"/>
    <w:rsid w:val="002B3D71"/>
    <w:rsid w:val="002B411D"/>
    <w:rsid w:val="002B46EC"/>
    <w:rsid w:val="002C0249"/>
    <w:rsid w:val="002C075E"/>
    <w:rsid w:val="002C1DCE"/>
    <w:rsid w:val="002C3BC5"/>
    <w:rsid w:val="002C4830"/>
    <w:rsid w:val="002C5A3E"/>
    <w:rsid w:val="002C6410"/>
    <w:rsid w:val="002C76B8"/>
    <w:rsid w:val="002D183C"/>
    <w:rsid w:val="002D1CF0"/>
    <w:rsid w:val="002D4E86"/>
    <w:rsid w:val="002D5B11"/>
    <w:rsid w:val="002D5B6D"/>
    <w:rsid w:val="002D62DD"/>
    <w:rsid w:val="002E03CE"/>
    <w:rsid w:val="002E3B8F"/>
    <w:rsid w:val="002E4E72"/>
    <w:rsid w:val="002E6396"/>
    <w:rsid w:val="002E7013"/>
    <w:rsid w:val="002F35F3"/>
    <w:rsid w:val="002F52F6"/>
    <w:rsid w:val="002F70C5"/>
    <w:rsid w:val="002F7C3B"/>
    <w:rsid w:val="00302752"/>
    <w:rsid w:val="00302BD5"/>
    <w:rsid w:val="00302C32"/>
    <w:rsid w:val="003070BF"/>
    <w:rsid w:val="003071BA"/>
    <w:rsid w:val="00310649"/>
    <w:rsid w:val="00320C49"/>
    <w:rsid w:val="003216C8"/>
    <w:rsid w:val="00321AE3"/>
    <w:rsid w:val="003245C6"/>
    <w:rsid w:val="00330219"/>
    <w:rsid w:val="00331600"/>
    <w:rsid w:val="00332BAD"/>
    <w:rsid w:val="00335B57"/>
    <w:rsid w:val="003365FB"/>
    <w:rsid w:val="0034245E"/>
    <w:rsid w:val="003435B2"/>
    <w:rsid w:val="003439CE"/>
    <w:rsid w:val="00344B65"/>
    <w:rsid w:val="00350D9D"/>
    <w:rsid w:val="003510A3"/>
    <w:rsid w:val="00351CDF"/>
    <w:rsid w:val="00354656"/>
    <w:rsid w:val="00355A6C"/>
    <w:rsid w:val="00356FEB"/>
    <w:rsid w:val="00360BD2"/>
    <w:rsid w:val="00360EC9"/>
    <w:rsid w:val="003629EF"/>
    <w:rsid w:val="00365B86"/>
    <w:rsid w:val="00366A78"/>
    <w:rsid w:val="00367094"/>
    <w:rsid w:val="0037104E"/>
    <w:rsid w:val="003716DB"/>
    <w:rsid w:val="00371F20"/>
    <w:rsid w:val="00372A12"/>
    <w:rsid w:val="003746AF"/>
    <w:rsid w:val="00374F75"/>
    <w:rsid w:val="003750E6"/>
    <w:rsid w:val="003768AC"/>
    <w:rsid w:val="00376C0D"/>
    <w:rsid w:val="00380BC7"/>
    <w:rsid w:val="00381108"/>
    <w:rsid w:val="00382FD5"/>
    <w:rsid w:val="0038544F"/>
    <w:rsid w:val="00390371"/>
    <w:rsid w:val="0039053C"/>
    <w:rsid w:val="003958C6"/>
    <w:rsid w:val="003A159A"/>
    <w:rsid w:val="003A303E"/>
    <w:rsid w:val="003A5290"/>
    <w:rsid w:val="003A5997"/>
    <w:rsid w:val="003A6583"/>
    <w:rsid w:val="003A6934"/>
    <w:rsid w:val="003A7094"/>
    <w:rsid w:val="003A767A"/>
    <w:rsid w:val="003B0E2F"/>
    <w:rsid w:val="003B18CB"/>
    <w:rsid w:val="003B1B33"/>
    <w:rsid w:val="003B2C03"/>
    <w:rsid w:val="003B47FF"/>
    <w:rsid w:val="003B4D05"/>
    <w:rsid w:val="003B4FF2"/>
    <w:rsid w:val="003B5140"/>
    <w:rsid w:val="003B516A"/>
    <w:rsid w:val="003C0139"/>
    <w:rsid w:val="003C27E0"/>
    <w:rsid w:val="003C4B4F"/>
    <w:rsid w:val="003D1D3E"/>
    <w:rsid w:val="003D3657"/>
    <w:rsid w:val="003D6CF2"/>
    <w:rsid w:val="003D78FA"/>
    <w:rsid w:val="003E2ACA"/>
    <w:rsid w:val="003E43FC"/>
    <w:rsid w:val="003E457D"/>
    <w:rsid w:val="003E66A3"/>
    <w:rsid w:val="003F095E"/>
    <w:rsid w:val="003F0F06"/>
    <w:rsid w:val="003F14F5"/>
    <w:rsid w:val="003F1D43"/>
    <w:rsid w:val="003F1E8C"/>
    <w:rsid w:val="003F4068"/>
    <w:rsid w:val="003F5577"/>
    <w:rsid w:val="00400A2A"/>
    <w:rsid w:val="0040161F"/>
    <w:rsid w:val="004026CD"/>
    <w:rsid w:val="00402D25"/>
    <w:rsid w:val="00403638"/>
    <w:rsid w:val="00404074"/>
    <w:rsid w:val="00404285"/>
    <w:rsid w:val="00404B8F"/>
    <w:rsid w:val="0040547D"/>
    <w:rsid w:val="0040580D"/>
    <w:rsid w:val="00405DAF"/>
    <w:rsid w:val="00406DB0"/>
    <w:rsid w:val="00410B76"/>
    <w:rsid w:val="00412C4F"/>
    <w:rsid w:val="004161B6"/>
    <w:rsid w:val="00420144"/>
    <w:rsid w:val="00421D00"/>
    <w:rsid w:val="00421E5E"/>
    <w:rsid w:val="00422836"/>
    <w:rsid w:val="00422D0B"/>
    <w:rsid w:val="00423243"/>
    <w:rsid w:val="004360F7"/>
    <w:rsid w:val="00440303"/>
    <w:rsid w:val="004404C4"/>
    <w:rsid w:val="004407B0"/>
    <w:rsid w:val="004432B1"/>
    <w:rsid w:val="004439BF"/>
    <w:rsid w:val="00444042"/>
    <w:rsid w:val="00446818"/>
    <w:rsid w:val="00447233"/>
    <w:rsid w:val="00447618"/>
    <w:rsid w:val="004507C0"/>
    <w:rsid w:val="00450C6E"/>
    <w:rsid w:val="00451221"/>
    <w:rsid w:val="004517A2"/>
    <w:rsid w:val="0045255B"/>
    <w:rsid w:val="00455035"/>
    <w:rsid w:val="004552A2"/>
    <w:rsid w:val="00455538"/>
    <w:rsid w:val="00455561"/>
    <w:rsid w:val="004566F8"/>
    <w:rsid w:val="0046180E"/>
    <w:rsid w:val="00464FB6"/>
    <w:rsid w:val="00465C42"/>
    <w:rsid w:val="00467379"/>
    <w:rsid w:val="00467A38"/>
    <w:rsid w:val="00470BA1"/>
    <w:rsid w:val="004710C0"/>
    <w:rsid w:val="0047154F"/>
    <w:rsid w:val="00473BFC"/>
    <w:rsid w:val="004743DC"/>
    <w:rsid w:val="004756EC"/>
    <w:rsid w:val="00475EF8"/>
    <w:rsid w:val="00476F0A"/>
    <w:rsid w:val="004819F7"/>
    <w:rsid w:val="0048283A"/>
    <w:rsid w:val="00482E30"/>
    <w:rsid w:val="00486115"/>
    <w:rsid w:val="00486268"/>
    <w:rsid w:val="004871AE"/>
    <w:rsid w:val="00487297"/>
    <w:rsid w:val="00491087"/>
    <w:rsid w:val="00494140"/>
    <w:rsid w:val="004942A9"/>
    <w:rsid w:val="004949B6"/>
    <w:rsid w:val="00495EBB"/>
    <w:rsid w:val="004A0FD5"/>
    <w:rsid w:val="004A18D3"/>
    <w:rsid w:val="004A24AA"/>
    <w:rsid w:val="004A3531"/>
    <w:rsid w:val="004A392C"/>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6DF4"/>
    <w:rsid w:val="004C789E"/>
    <w:rsid w:val="004D1E21"/>
    <w:rsid w:val="004D53A9"/>
    <w:rsid w:val="004D5DFE"/>
    <w:rsid w:val="004D79E7"/>
    <w:rsid w:val="004E3784"/>
    <w:rsid w:val="004E4484"/>
    <w:rsid w:val="004E5077"/>
    <w:rsid w:val="004F1241"/>
    <w:rsid w:val="004F1C60"/>
    <w:rsid w:val="004F2DBF"/>
    <w:rsid w:val="004F4385"/>
    <w:rsid w:val="004F53C3"/>
    <w:rsid w:val="004F61B3"/>
    <w:rsid w:val="004F6804"/>
    <w:rsid w:val="004F748C"/>
    <w:rsid w:val="004F751C"/>
    <w:rsid w:val="00503CD9"/>
    <w:rsid w:val="00503DB1"/>
    <w:rsid w:val="005079B5"/>
    <w:rsid w:val="005107F1"/>
    <w:rsid w:val="0051534F"/>
    <w:rsid w:val="00515CE1"/>
    <w:rsid w:val="0052126F"/>
    <w:rsid w:val="005233FF"/>
    <w:rsid w:val="00523CCC"/>
    <w:rsid w:val="00523EF7"/>
    <w:rsid w:val="00523F28"/>
    <w:rsid w:val="00525201"/>
    <w:rsid w:val="00525B7D"/>
    <w:rsid w:val="00530FD3"/>
    <w:rsid w:val="00531F91"/>
    <w:rsid w:val="00532A48"/>
    <w:rsid w:val="0053672E"/>
    <w:rsid w:val="0053727B"/>
    <w:rsid w:val="005372DD"/>
    <w:rsid w:val="005375BD"/>
    <w:rsid w:val="00537674"/>
    <w:rsid w:val="005407E9"/>
    <w:rsid w:val="005417EF"/>
    <w:rsid w:val="00543879"/>
    <w:rsid w:val="00544825"/>
    <w:rsid w:val="005448CF"/>
    <w:rsid w:val="005477AF"/>
    <w:rsid w:val="005539F4"/>
    <w:rsid w:val="005548EF"/>
    <w:rsid w:val="005560E0"/>
    <w:rsid w:val="00556E21"/>
    <w:rsid w:val="005570A6"/>
    <w:rsid w:val="0056073F"/>
    <w:rsid w:val="0056158C"/>
    <w:rsid w:val="00561BB7"/>
    <w:rsid w:val="00562414"/>
    <w:rsid w:val="00565180"/>
    <w:rsid w:val="00572105"/>
    <w:rsid w:val="00572939"/>
    <w:rsid w:val="00573EA3"/>
    <w:rsid w:val="0057416C"/>
    <w:rsid w:val="00574A3F"/>
    <w:rsid w:val="00574CA2"/>
    <w:rsid w:val="00575FEB"/>
    <w:rsid w:val="00576634"/>
    <w:rsid w:val="00580748"/>
    <w:rsid w:val="00580B5D"/>
    <w:rsid w:val="005851BD"/>
    <w:rsid w:val="00585BE3"/>
    <w:rsid w:val="00591386"/>
    <w:rsid w:val="00592AAB"/>
    <w:rsid w:val="00592F52"/>
    <w:rsid w:val="005939C1"/>
    <w:rsid w:val="00593E4D"/>
    <w:rsid w:val="00595CF7"/>
    <w:rsid w:val="0059605D"/>
    <w:rsid w:val="00597281"/>
    <w:rsid w:val="005A2A84"/>
    <w:rsid w:val="005A2F4C"/>
    <w:rsid w:val="005A369B"/>
    <w:rsid w:val="005A4EFE"/>
    <w:rsid w:val="005B0AF5"/>
    <w:rsid w:val="005B1660"/>
    <w:rsid w:val="005B3539"/>
    <w:rsid w:val="005B41B5"/>
    <w:rsid w:val="005B525F"/>
    <w:rsid w:val="005B6B0B"/>
    <w:rsid w:val="005B7BCE"/>
    <w:rsid w:val="005C2666"/>
    <w:rsid w:val="005C32B2"/>
    <w:rsid w:val="005C4170"/>
    <w:rsid w:val="005C47C3"/>
    <w:rsid w:val="005C573A"/>
    <w:rsid w:val="005C6D13"/>
    <w:rsid w:val="005D2211"/>
    <w:rsid w:val="005D24D2"/>
    <w:rsid w:val="005D26A0"/>
    <w:rsid w:val="005D39AD"/>
    <w:rsid w:val="005D3D46"/>
    <w:rsid w:val="005D460B"/>
    <w:rsid w:val="005D47BB"/>
    <w:rsid w:val="005D572F"/>
    <w:rsid w:val="005D5770"/>
    <w:rsid w:val="005D70FF"/>
    <w:rsid w:val="005E26C8"/>
    <w:rsid w:val="005E2E8D"/>
    <w:rsid w:val="005E44AE"/>
    <w:rsid w:val="005E48DF"/>
    <w:rsid w:val="005E4AF2"/>
    <w:rsid w:val="005E717D"/>
    <w:rsid w:val="005F0770"/>
    <w:rsid w:val="005F2394"/>
    <w:rsid w:val="005F3237"/>
    <w:rsid w:val="005F495D"/>
    <w:rsid w:val="005F51B6"/>
    <w:rsid w:val="005F5504"/>
    <w:rsid w:val="00604A28"/>
    <w:rsid w:val="00605706"/>
    <w:rsid w:val="00612D07"/>
    <w:rsid w:val="00613CBE"/>
    <w:rsid w:val="00614199"/>
    <w:rsid w:val="0061477F"/>
    <w:rsid w:val="00614C09"/>
    <w:rsid w:val="006168F1"/>
    <w:rsid w:val="0061705D"/>
    <w:rsid w:val="00620E49"/>
    <w:rsid w:val="00622A8D"/>
    <w:rsid w:val="006233CB"/>
    <w:rsid w:val="0062624B"/>
    <w:rsid w:val="006279BD"/>
    <w:rsid w:val="00627DCD"/>
    <w:rsid w:val="00631535"/>
    <w:rsid w:val="00633686"/>
    <w:rsid w:val="0063524E"/>
    <w:rsid w:val="00637607"/>
    <w:rsid w:val="00641B67"/>
    <w:rsid w:val="006436C4"/>
    <w:rsid w:val="00643EA4"/>
    <w:rsid w:val="00645645"/>
    <w:rsid w:val="006467D6"/>
    <w:rsid w:val="006474F6"/>
    <w:rsid w:val="00650621"/>
    <w:rsid w:val="00651535"/>
    <w:rsid w:val="00652D24"/>
    <w:rsid w:val="00652EE5"/>
    <w:rsid w:val="00653049"/>
    <w:rsid w:val="00653EF4"/>
    <w:rsid w:val="006546BC"/>
    <w:rsid w:val="00655CF8"/>
    <w:rsid w:val="00656E73"/>
    <w:rsid w:val="0066006D"/>
    <w:rsid w:val="00663DE1"/>
    <w:rsid w:val="00664421"/>
    <w:rsid w:val="00664712"/>
    <w:rsid w:val="00664772"/>
    <w:rsid w:val="006651E6"/>
    <w:rsid w:val="00667934"/>
    <w:rsid w:val="00670C1C"/>
    <w:rsid w:val="00671EA3"/>
    <w:rsid w:val="006760C0"/>
    <w:rsid w:val="0067628C"/>
    <w:rsid w:val="00682618"/>
    <w:rsid w:val="006827BE"/>
    <w:rsid w:val="006862DA"/>
    <w:rsid w:val="006873EB"/>
    <w:rsid w:val="00696BB0"/>
    <w:rsid w:val="00697DF9"/>
    <w:rsid w:val="006A01E0"/>
    <w:rsid w:val="006A0B14"/>
    <w:rsid w:val="006A1015"/>
    <w:rsid w:val="006A18DC"/>
    <w:rsid w:val="006A206B"/>
    <w:rsid w:val="006A6451"/>
    <w:rsid w:val="006A64EB"/>
    <w:rsid w:val="006A64F7"/>
    <w:rsid w:val="006B007B"/>
    <w:rsid w:val="006B1D33"/>
    <w:rsid w:val="006B37C4"/>
    <w:rsid w:val="006C0976"/>
    <w:rsid w:val="006C3913"/>
    <w:rsid w:val="006C5416"/>
    <w:rsid w:val="006C549E"/>
    <w:rsid w:val="006C6D83"/>
    <w:rsid w:val="006C7199"/>
    <w:rsid w:val="006D16DB"/>
    <w:rsid w:val="006D2AB6"/>
    <w:rsid w:val="006D42A5"/>
    <w:rsid w:val="006D5D7B"/>
    <w:rsid w:val="006E1BA5"/>
    <w:rsid w:val="006E3664"/>
    <w:rsid w:val="006E3DD1"/>
    <w:rsid w:val="006E45D1"/>
    <w:rsid w:val="006E6552"/>
    <w:rsid w:val="006E6F24"/>
    <w:rsid w:val="006F2DA1"/>
    <w:rsid w:val="006F393B"/>
    <w:rsid w:val="006F3A51"/>
    <w:rsid w:val="006F6A15"/>
    <w:rsid w:val="006F6D37"/>
    <w:rsid w:val="006F74B7"/>
    <w:rsid w:val="006F7F26"/>
    <w:rsid w:val="00700681"/>
    <w:rsid w:val="007018CC"/>
    <w:rsid w:val="00702C79"/>
    <w:rsid w:val="00703521"/>
    <w:rsid w:val="00706E64"/>
    <w:rsid w:val="00710038"/>
    <w:rsid w:val="007100D0"/>
    <w:rsid w:val="00711536"/>
    <w:rsid w:val="0071295D"/>
    <w:rsid w:val="00712F6D"/>
    <w:rsid w:val="00713D62"/>
    <w:rsid w:val="00717306"/>
    <w:rsid w:val="00717888"/>
    <w:rsid w:val="00717F76"/>
    <w:rsid w:val="00717F8B"/>
    <w:rsid w:val="00720EF6"/>
    <w:rsid w:val="0072196E"/>
    <w:rsid w:val="0072314E"/>
    <w:rsid w:val="007245B6"/>
    <w:rsid w:val="00724872"/>
    <w:rsid w:val="00726253"/>
    <w:rsid w:val="00726C47"/>
    <w:rsid w:val="0073114D"/>
    <w:rsid w:val="0073349A"/>
    <w:rsid w:val="00735432"/>
    <w:rsid w:val="0073646F"/>
    <w:rsid w:val="0073734A"/>
    <w:rsid w:val="007407F2"/>
    <w:rsid w:val="00741F36"/>
    <w:rsid w:val="0074297B"/>
    <w:rsid w:val="00743432"/>
    <w:rsid w:val="00744829"/>
    <w:rsid w:val="00745375"/>
    <w:rsid w:val="0074706A"/>
    <w:rsid w:val="0075030E"/>
    <w:rsid w:val="0075064B"/>
    <w:rsid w:val="00750C04"/>
    <w:rsid w:val="00751D6F"/>
    <w:rsid w:val="00753E80"/>
    <w:rsid w:val="00755458"/>
    <w:rsid w:val="00756F76"/>
    <w:rsid w:val="007605DF"/>
    <w:rsid w:val="00760669"/>
    <w:rsid w:val="00760752"/>
    <w:rsid w:val="0076160F"/>
    <w:rsid w:val="007640A4"/>
    <w:rsid w:val="00764A46"/>
    <w:rsid w:val="007676CD"/>
    <w:rsid w:val="00774702"/>
    <w:rsid w:val="00776DB0"/>
    <w:rsid w:val="00781BCB"/>
    <w:rsid w:val="00781F86"/>
    <w:rsid w:val="007856A8"/>
    <w:rsid w:val="00787B72"/>
    <w:rsid w:val="00787C57"/>
    <w:rsid w:val="00791CD5"/>
    <w:rsid w:val="00794B82"/>
    <w:rsid w:val="007956FD"/>
    <w:rsid w:val="0079575B"/>
    <w:rsid w:val="00795951"/>
    <w:rsid w:val="00795C50"/>
    <w:rsid w:val="0079625F"/>
    <w:rsid w:val="00797E60"/>
    <w:rsid w:val="007A0C75"/>
    <w:rsid w:val="007A16CE"/>
    <w:rsid w:val="007A1E33"/>
    <w:rsid w:val="007A2EE0"/>
    <w:rsid w:val="007A3930"/>
    <w:rsid w:val="007A4324"/>
    <w:rsid w:val="007A433C"/>
    <w:rsid w:val="007A53D1"/>
    <w:rsid w:val="007A55C4"/>
    <w:rsid w:val="007A61FF"/>
    <w:rsid w:val="007B02C3"/>
    <w:rsid w:val="007B10AD"/>
    <w:rsid w:val="007B10C8"/>
    <w:rsid w:val="007B2145"/>
    <w:rsid w:val="007B436A"/>
    <w:rsid w:val="007B4D6C"/>
    <w:rsid w:val="007B7418"/>
    <w:rsid w:val="007B7B8D"/>
    <w:rsid w:val="007C0DB7"/>
    <w:rsid w:val="007C16AB"/>
    <w:rsid w:val="007C235E"/>
    <w:rsid w:val="007C4207"/>
    <w:rsid w:val="007C4C88"/>
    <w:rsid w:val="007C4DE9"/>
    <w:rsid w:val="007C59EE"/>
    <w:rsid w:val="007C5C6F"/>
    <w:rsid w:val="007C6791"/>
    <w:rsid w:val="007C7C52"/>
    <w:rsid w:val="007D0AEB"/>
    <w:rsid w:val="007D1F05"/>
    <w:rsid w:val="007D260D"/>
    <w:rsid w:val="007D2CAB"/>
    <w:rsid w:val="007D5A49"/>
    <w:rsid w:val="007E008C"/>
    <w:rsid w:val="007E01CC"/>
    <w:rsid w:val="007E0252"/>
    <w:rsid w:val="007E3459"/>
    <w:rsid w:val="007E4CF5"/>
    <w:rsid w:val="007E66BA"/>
    <w:rsid w:val="007E6E24"/>
    <w:rsid w:val="007F0E54"/>
    <w:rsid w:val="007F16AA"/>
    <w:rsid w:val="007F237D"/>
    <w:rsid w:val="007F2AE2"/>
    <w:rsid w:val="007F61FF"/>
    <w:rsid w:val="007F7000"/>
    <w:rsid w:val="008002EA"/>
    <w:rsid w:val="0080082F"/>
    <w:rsid w:val="00802940"/>
    <w:rsid w:val="00802A79"/>
    <w:rsid w:val="00802BBD"/>
    <w:rsid w:val="0080421C"/>
    <w:rsid w:val="00804D10"/>
    <w:rsid w:val="0080596F"/>
    <w:rsid w:val="00805C10"/>
    <w:rsid w:val="008143A3"/>
    <w:rsid w:val="00815E7D"/>
    <w:rsid w:val="00817910"/>
    <w:rsid w:val="0082443A"/>
    <w:rsid w:val="00824FD9"/>
    <w:rsid w:val="00826A4F"/>
    <w:rsid w:val="00826FC0"/>
    <w:rsid w:val="00831146"/>
    <w:rsid w:val="00831162"/>
    <w:rsid w:val="008322B4"/>
    <w:rsid w:val="00833545"/>
    <w:rsid w:val="008337D5"/>
    <w:rsid w:val="0083496D"/>
    <w:rsid w:val="0083508D"/>
    <w:rsid w:val="00835D7A"/>
    <w:rsid w:val="00840D78"/>
    <w:rsid w:val="008439E5"/>
    <w:rsid w:val="0084673C"/>
    <w:rsid w:val="0085690B"/>
    <w:rsid w:val="008570B4"/>
    <w:rsid w:val="00860026"/>
    <w:rsid w:val="0086004A"/>
    <w:rsid w:val="008615A9"/>
    <w:rsid w:val="00862967"/>
    <w:rsid w:val="00864365"/>
    <w:rsid w:val="008669FC"/>
    <w:rsid w:val="00870B39"/>
    <w:rsid w:val="00872743"/>
    <w:rsid w:val="00873283"/>
    <w:rsid w:val="0087365F"/>
    <w:rsid w:val="0087652B"/>
    <w:rsid w:val="0087687D"/>
    <w:rsid w:val="0087746B"/>
    <w:rsid w:val="00880EB6"/>
    <w:rsid w:val="008811EE"/>
    <w:rsid w:val="00881513"/>
    <w:rsid w:val="0088162A"/>
    <w:rsid w:val="0088278A"/>
    <w:rsid w:val="00882BF6"/>
    <w:rsid w:val="008849A2"/>
    <w:rsid w:val="008849F9"/>
    <w:rsid w:val="008914E8"/>
    <w:rsid w:val="00892690"/>
    <w:rsid w:val="0089364E"/>
    <w:rsid w:val="008941BE"/>
    <w:rsid w:val="008951F0"/>
    <w:rsid w:val="008954E0"/>
    <w:rsid w:val="0089698B"/>
    <w:rsid w:val="00896AEC"/>
    <w:rsid w:val="00896F57"/>
    <w:rsid w:val="00897F84"/>
    <w:rsid w:val="008A1AA0"/>
    <w:rsid w:val="008A202A"/>
    <w:rsid w:val="008A2893"/>
    <w:rsid w:val="008A3AAA"/>
    <w:rsid w:val="008A41B0"/>
    <w:rsid w:val="008A73B1"/>
    <w:rsid w:val="008B33C1"/>
    <w:rsid w:val="008B78F6"/>
    <w:rsid w:val="008C0070"/>
    <w:rsid w:val="008C2B70"/>
    <w:rsid w:val="008C30D1"/>
    <w:rsid w:val="008C386D"/>
    <w:rsid w:val="008C5E13"/>
    <w:rsid w:val="008C6206"/>
    <w:rsid w:val="008D1365"/>
    <w:rsid w:val="008D1FEA"/>
    <w:rsid w:val="008D2022"/>
    <w:rsid w:val="008D30E0"/>
    <w:rsid w:val="008D3929"/>
    <w:rsid w:val="008D3E0B"/>
    <w:rsid w:val="008D3FF2"/>
    <w:rsid w:val="008D4EC9"/>
    <w:rsid w:val="008D70F7"/>
    <w:rsid w:val="008D7C25"/>
    <w:rsid w:val="008D7D78"/>
    <w:rsid w:val="008E3267"/>
    <w:rsid w:val="008E451A"/>
    <w:rsid w:val="008E7BB6"/>
    <w:rsid w:val="008E7D8E"/>
    <w:rsid w:val="008F050B"/>
    <w:rsid w:val="008F503D"/>
    <w:rsid w:val="008F537B"/>
    <w:rsid w:val="008F7310"/>
    <w:rsid w:val="008F73A1"/>
    <w:rsid w:val="008F74B5"/>
    <w:rsid w:val="008F7A35"/>
    <w:rsid w:val="009008A8"/>
    <w:rsid w:val="00901547"/>
    <w:rsid w:val="009027B4"/>
    <w:rsid w:val="0090327B"/>
    <w:rsid w:val="009034E7"/>
    <w:rsid w:val="0090744E"/>
    <w:rsid w:val="00910695"/>
    <w:rsid w:val="00912297"/>
    <w:rsid w:val="00912BC6"/>
    <w:rsid w:val="00914621"/>
    <w:rsid w:val="00916619"/>
    <w:rsid w:val="009264FD"/>
    <w:rsid w:val="009278AB"/>
    <w:rsid w:val="00931C61"/>
    <w:rsid w:val="0093241A"/>
    <w:rsid w:val="00933074"/>
    <w:rsid w:val="00933CB0"/>
    <w:rsid w:val="00934D1C"/>
    <w:rsid w:val="00935664"/>
    <w:rsid w:val="009379C4"/>
    <w:rsid w:val="00937AFF"/>
    <w:rsid w:val="00937CC7"/>
    <w:rsid w:val="00937D86"/>
    <w:rsid w:val="00941AE2"/>
    <w:rsid w:val="00943F95"/>
    <w:rsid w:val="00944162"/>
    <w:rsid w:val="009460BE"/>
    <w:rsid w:val="009474E3"/>
    <w:rsid w:val="00947F38"/>
    <w:rsid w:val="00951373"/>
    <w:rsid w:val="0095175F"/>
    <w:rsid w:val="00951D24"/>
    <w:rsid w:val="00951EC0"/>
    <w:rsid w:val="009525DB"/>
    <w:rsid w:val="00952ED3"/>
    <w:rsid w:val="009539AC"/>
    <w:rsid w:val="00953D00"/>
    <w:rsid w:val="00957FC0"/>
    <w:rsid w:val="009605E1"/>
    <w:rsid w:val="00961792"/>
    <w:rsid w:val="0096587A"/>
    <w:rsid w:val="0097144C"/>
    <w:rsid w:val="00973A95"/>
    <w:rsid w:val="00974FE8"/>
    <w:rsid w:val="00976318"/>
    <w:rsid w:val="00976F27"/>
    <w:rsid w:val="00980E57"/>
    <w:rsid w:val="009819BD"/>
    <w:rsid w:val="00984A42"/>
    <w:rsid w:val="00984C2B"/>
    <w:rsid w:val="00991E6A"/>
    <w:rsid w:val="00993418"/>
    <w:rsid w:val="009934FD"/>
    <w:rsid w:val="00993A54"/>
    <w:rsid w:val="00993E5A"/>
    <w:rsid w:val="00994742"/>
    <w:rsid w:val="009969A5"/>
    <w:rsid w:val="00996D08"/>
    <w:rsid w:val="009A0AE4"/>
    <w:rsid w:val="009A1685"/>
    <w:rsid w:val="009A33E5"/>
    <w:rsid w:val="009A349B"/>
    <w:rsid w:val="009A4812"/>
    <w:rsid w:val="009A4EDC"/>
    <w:rsid w:val="009A51FC"/>
    <w:rsid w:val="009A6644"/>
    <w:rsid w:val="009B02DD"/>
    <w:rsid w:val="009B035A"/>
    <w:rsid w:val="009B1F4F"/>
    <w:rsid w:val="009B3685"/>
    <w:rsid w:val="009B41DE"/>
    <w:rsid w:val="009B5302"/>
    <w:rsid w:val="009B7F82"/>
    <w:rsid w:val="009C1092"/>
    <w:rsid w:val="009C13F9"/>
    <w:rsid w:val="009C4736"/>
    <w:rsid w:val="009C59F1"/>
    <w:rsid w:val="009C5AAE"/>
    <w:rsid w:val="009C63A6"/>
    <w:rsid w:val="009C7559"/>
    <w:rsid w:val="009C760D"/>
    <w:rsid w:val="009D04CB"/>
    <w:rsid w:val="009D2DFF"/>
    <w:rsid w:val="009D6A2A"/>
    <w:rsid w:val="009D74A3"/>
    <w:rsid w:val="009D76D2"/>
    <w:rsid w:val="009D7E0F"/>
    <w:rsid w:val="009E3333"/>
    <w:rsid w:val="009E7671"/>
    <w:rsid w:val="009F3153"/>
    <w:rsid w:val="009F3674"/>
    <w:rsid w:val="009F5826"/>
    <w:rsid w:val="009F69C1"/>
    <w:rsid w:val="00A021C5"/>
    <w:rsid w:val="00A0291D"/>
    <w:rsid w:val="00A05FB9"/>
    <w:rsid w:val="00A06814"/>
    <w:rsid w:val="00A06952"/>
    <w:rsid w:val="00A110D1"/>
    <w:rsid w:val="00A1165B"/>
    <w:rsid w:val="00A1218B"/>
    <w:rsid w:val="00A151CC"/>
    <w:rsid w:val="00A15961"/>
    <w:rsid w:val="00A20A69"/>
    <w:rsid w:val="00A22CE4"/>
    <w:rsid w:val="00A22CE6"/>
    <w:rsid w:val="00A22D75"/>
    <w:rsid w:val="00A233F1"/>
    <w:rsid w:val="00A23EF0"/>
    <w:rsid w:val="00A24919"/>
    <w:rsid w:val="00A2516F"/>
    <w:rsid w:val="00A25E26"/>
    <w:rsid w:val="00A27308"/>
    <w:rsid w:val="00A30EE6"/>
    <w:rsid w:val="00A314CF"/>
    <w:rsid w:val="00A353E9"/>
    <w:rsid w:val="00A35587"/>
    <w:rsid w:val="00A35697"/>
    <w:rsid w:val="00A35E54"/>
    <w:rsid w:val="00A3719A"/>
    <w:rsid w:val="00A40326"/>
    <w:rsid w:val="00A42329"/>
    <w:rsid w:val="00A4269B"/>
    <w:rsid w:val="00A43431"/>
    <w:rsid w:val="00A44C30"/>
    <w:rsid w:val="00A55245"/>
    <w:rsid w:val="00A55FF0"/>
    <w:rsid w:val="00A60821"/>
    <w:rsid w:val="00A60DF3"/>
    <w:rsid w:val="00A6109C"/>
    <w:rsid w:val="00A6173F"/>
    <w:rsid w:val="00A62EAD"/>
    <w:rsid w:val="00A64C85"/>
    <w:rsid w:val="00A72E25"/>
    <w:rsid w:val="00A74695"/>
    <w:rsid w:val="00A76E9D"/>
    <w:rsid w:val="00A8056B"/>
    <w:rsid w:val="00A81394"/>
    <w:rsid w:val="00A81CDA"/>
    <w:rsid w:val="00A832E3"/>
    <w:rsid w:val="00A84673"/>
    <w:rsid w:val="00A853B9"/>
    <w:rsid w:val="00A854D5"/>
    <w:rsid w:val="00A858C6"/>
    <w:rsid w:val="00A85D6D"/>
    <w:rsid w:val="00A9104F"/>
    <w:rsid w:val="00A91A2B"/>
    <w:rsid w:val="00A923A8"/>
    <w:rsid w:val="00A9304A"/>
    <w:rsid w:val="00A93866"/>
    <w:rsid w:val="00A945B2"/>
    <w:rsid w:val="00A966A9"/>
    <w:rsid w:val="00AA035F"/>
    <w:rsid w:val="00AA0CD7"/>
    <w:rsid w:val="00AA23C4"/>
    <w:rsid w:val="00AA2B37"/>
    <w:rsid w:val="00AA5816"/>
    <w:rsid w:val="00AB2F87"/>
    <w:rsid w:val="00AB5487"/>
    <w:rsid w:val="00AB5AA5"/>
    <w:rsid w:val="00AB6164"/>
    <w:rsid w:val="00AB61F9"/>
    <w:rsid w:val="00AB69A4"/>
    <w:rsid w:val="00AB7425"/>
    <w:rsid w:val="00AB7F96"/>
    <w:rsid w:val="00AC0376"/>
    <w:rsid w:val="00AC0464"/>
    <w:rsid w:val="00AC09A7"/>
    <w:rsid w:val="00AC10FF"/>
    <w:rsid w:val="00AC223F"/>
    <w:rsid w:val="00AC3238"/>
    <w:rsid w:val="00AC4F0E"/>
    <w:rsid w:val="00AC5CDF"/>
    <w:rsid w:val="00AC7516"/>
    <w:rsid w:val="00AC7C69"/>
    <w:rsid w:val="00AD13A7"/>
    <w:rsid w:val="00AD140B"/>
    <w:rsid w:val="00AD2558"/>
    <w:rsid w:val="00AD571E"/>
    <w:rsid w:val="00AD7905"/>
    <w:rsid w:val="00AD7EDC"/>
    <w:rsid w:val="00AE1B21"/>
    <w:rsid w:val="00AE38B1"/>
    <w:rsid w:val="00AE6469"/>
    <w:rsid w:val="00AE7434"/>
    <w:rsid w:val="00AE7EBF"/>
    <w:rsid w:val="00AF1088"/>
    <w:rsid w:val="00AF26F6"/>
    <w:rsid w:val="00AF5E31"/>
    <w:rsid w:val="00AF70CA"/>
    <w:rsid w:val="00AF7EE1"/>
    <w:rsid w:val="00B00CB4"/>
    <w:rsid w:val="00B0102F"/>
    <w:rsid w:val="00B0267A"/>
    <w:rsid w:val="00B11218"/>
    <w:rsid w:val="00B119B8"/>
    <w:rsid w:val="00B138F1"/>
    <w:rsid w:val="00B140A2"/>
    <w:rsid w:val="00B1507B"/>
    <w:rsid w:val="00B15286"/>
    <w:rsid w:val="00B1631D"/>
    <w:rsid w:val="00B17998"/>
    <w:rsid w:val="00B21C68"/>
    <w:rsid w:val="00B23520"/>
    <w:rsid w:val="00B23D04"/>
    <w:rsid w:val="00B23EF0"/>
    <w:rsid w:val="00B25270"/>
    <w:rsid w:val="00B25460"/>
    <w:rsid w:val="00B2572A"/>
    <w:rsid w:val="00B26912"/>
    <w:rsid w:val="00B31DD3"/>
    <w:rsid w:val="00B33380"/>
    <w:rsid w:val="00B33ACB"/>
    <w:rsid w:val="00B3435F"/>
    <w:rsid w:val="00B358C0"/>
    <w:rsid w:val="00B40169"/>
    <w:rsid w:val="00B40451"/>
    <w:rsid w:val="00B406EB"/>
    <w:rsid w:val="00B42F69"/>
    <w:rsid w:val="00B43D9B"/>
    <w:rsid w:val="00B44BB3"/>
    <w:rsid w:val="00B46226"/>
    <w:rsid w:val="00B469DF"/>
    <w:rsid w:val="00B510DC"/>
    <w:rsid w:val="00B511FE"/>
    <w:rsid w:val="00B51930"/>
    <w:rsid w:val="00B524B3"/>
    <w:rsid w:val="00B529C0"/>
    <w:rsid w:val="00B52F92"/>
    <w:rsid w:val="00B53B42"/>
    <w:rsid w:val="00B54947"/>
    <w:rsid w:val="00B54DA1"/>
    <w:rsid w:val="00B570E8"/>
    <w:rsid w:val="00B62425"/>
    <w:rsid w:val="00B6261F"/>
    <w:rsid w:val="00B62C23"/>
    <w:rsid w:val="00B641F7"/>
    <w:rsid w:val="00B64EF3"/>
    <w:rsid w:val="00B65219"/>
    <w:rsid w:val="00B7112F"/>
    <w:rsid w:val="00B73BC6"/>
    <w:rsid w:val="00B74C16"/>
    <w:rsid w:val="00B74E94"/>
    <w:rsid w:val="00B75C62"/>
    <w:rsid w:val="00B77FBF"/>
    <w:rsid w:val="00B82124"/>
    <w:rsid w:val="00B82D49"/>
    <w:rsid w:val="00B83A68"/>
    <w:rsid w:val="00B83EA4"/>
    <w:rsid w:val="00B84AD6"/>
    <w:rsid w:val="00B851CE"/>
    <w:rsid w:val="00B870B3"/>
    <w:rsid w:val="00B95C2E"/>
    <w:rsid w:val="00BA0E70"/>
    <w:rsid w:val="00BA1D0C"/>
    <w:rsid w:val="00BA1EC3"/>
    <w:rsid w:val="00BA4E2D"/>
    <w:rsid w:val="00BA5126"/>
    <w:rsid w:val="00BA5A1C"/>
    <w:rsid w:val="00BB0C7B"/>
    <w:rsid w:val="00BB3E27"/>
    <w:rsid w:val="00BB3F03"/>
    <w:rsid w:val="00BB5B38"/>
    <w:rsid w:val="00BB6D96"/>
    <w:rsid w:val="00BB6F57"/>
    <w:rsid w:val="00BB78CB"/>
    <w:rsid w:val="00BC1A94"/>
    <w:rsid w:val="00BC1AD4"/>
    <w:rsid w:val="00BC361A"/>
    <w:rsid w:val="00BC584C"/>
    <w:rsid w:val="00BC7881"/>
    <w:rsid w:val="00BD05CA"/>
    <w:rsid w:val="00BD0B6E"/>
    <w:rsid w:val="00BD3D08"/>
    <w:rsid w:val="00BD3D76"/>
    <w:rsid w:val="00BD4875"/>
    <w:rsid w:val="00BE1586"/>
    <w:rsid w:val="00BE1AFB"/>
    <w:rsid w:val="00BE1F47"/>
    <w:rsid w:val="00BE2338"/>
    <w:rsid w:val="00BE26CE"/>
    <w:rsid w:val="00BE5F6F"/>
    <w:rsid w:val="00BE7866"/>
    <w:rsid w:val="00BF1794"/>
    <w:rsid w:val="00BF3298"/>
    <w:rsid w:val="00BF57A4"/>
    <w:rsid w:val="00BF6632"/>
    <w:rsid w:val="00C01995"/>
    <w:rsid w:val="00C01FF6"/>
    <w:rsid w:val="00C0219B"/>
    <w:rsid w:val="00C044B6"/>
    <w:rsid w:val="00C07AE0"/>
    <w:rsid w:val="00C10A3C"/>
    <w:rsid w:val="00C137A3"/>
    <w:rsid w:val="00C15056"/>
    <w:rsid w:val="00C163A6"/>
    <w:rsid w:val="00C1771C"/>
    <w:rsid w:val="00C1788F"/>
    <w:rsid w:val="00C23482"/>
    <w:rsid w:val="00C272F1"/>
    <w:rsid w:val="00C315E6"/>
    <w:rsid w:val="00C3448D"/>
    <w:rsid w:val="00C35608"/>
    <w:rsid w:val="00C364E5"/>
    <w:rsid w:val="00C41227"/>
    <w:rsid w:val="00C41486"/>
    <w:rsid w:val="00C445E0"/>
    <w:rsid w:val="00C45C81"/>
    <w:rsid w:val="00C463AC"/>
    <w:rsid w:val="00C476CA"/>
    <w:rsid w:val="00C5187C"/>
    <w:rsid w:val="00C522BE"/>
    <w:rsid w:val="00C542D5"/>
    <w:rsid w:val="00C562AF"/>
    <w:rsid w:val="00C56508"/>
    <w:rsid w:val="00C567D6"/>
    <w:rsid w:val="00C571E7"/>
    <w:rsid w:val="00C6042C"/>
    <w:rsid w:val="00C61A33"/>
    <w:rsid w:val="00C63102"/>
    <w:rsid w:val="00C70374"/>
    <w:rsid w:val="00C72DE2"/>
    <w:rsid w:val="00C75146"/>
    <w:rsid w:val="00C75852"/>
    <w:rsid w:val="00C7622F"/>
    <w:rsid w:val="00C77A34"/>
    <w:rsid w:val="00C80557"/>
    <w:rsid w:val="00C80FEC"/>
    <w:rsid w:val="00C83A36"/>
    <w:rsid w:val="00C84C97"/>
    <w:rsid w:val="00C85616"/>
    <w:rsid w:val="00C85E4E"/>
    <w:rsid w:val="00C86153"/>
    <w:rsid w:val="00C865A3"/>
    <w:rsid w:val="00C878C0"/>
    <w:rsid w:val="00C92173"/>
    <w:rsid w:val="00C93427"/>
    <w:rsid w:val="00C95462"/>
    <w:rsid w:val="00C95B8F"/>
    <w:rsid w:val="00C9634A"/>
    <w:rsid w:val="00C97749"/>
    <w:rsid w:val="00C97A25"/>
    <w:rsid w:val="00CA173C"/>
    <w:rsid w:val="00CA368A"/>
    <w:rsid w:val="00CA3711"/>
    <w:rsid w:val="00CA3920"/>
    <w:rsid w:val="00CA3940"/>
    <w:rsid w:val="00CA3D76"/>
    <w:rsid w:val="00CA60C5"/>
    <w:rsid w:val="00CA6878"/>
    <w:rsid w:val="00CA6FC3"/>
    <w:rsid w:val="00CA73A5"/>
    <w:rsid w:val="00CA7B4D"/>
    <w:rsid w:val="00CB0A19"/>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5B0"/>
    <w:rsid w:val="00CD3170"/>
    <w:rsid w:val="00CD3930"/>
    <w:rsid w:val="00CD3C0F"/>
    <w:rsid w:val="00CD42B5"/>
    <w:rsid w:val="00CD6945"/>
    <w:rsid w:val="00CD7F22"/>
    <w:rsid w:val="00CE0BAC"/>
    <w:rsid w:val="00CE1266"/>
    <w:rsid w:val="00CE21A2"/>
    <w:rsid w:val="00CE23C9"/>
    <w:rsid w:val="00CE2968"/>
    <w:rsid w:val="00CE41E0"/>
    <w:rsid w:val="00CE5830"/>
    <w:rsid w:val="00CE6941"/>
    <w:rsid w:val="00CF2736"/>
    <w:rsid w:val="00CF3BF4"/>
    <w:rsid w:val="00CF3C86"/>
    <w:rsid w:val="00CF3D16"/>
    <w:rsid w:val="00D0056A"/>
    <w:rsid w:val="00D01404"/>
    <w:rsid w:val="00D02231"/>
    <w:rsid w:val="00D02A66"/>
    <w:rsid w:val="00D03F2B"/>
    <w:rsid w:val="00D0471B"/>
    <w:rsid w:val="00D04D52"/>
    <w:rsid w:val="00D05624"/>
    <w:rsid w:val="00D057A7"/>
    <w:rsid w:val="00D06518"/>
    <w:rsid w:val="00D10E76"/>
    <w:rsid w:val="00D1375B"/>
    <w:rsid w:val="00D15843"/>
    <w:rsid w:val="00D16D9A"/>
    <w:rsid w:val="00D207C2"/>
    <w:rsid w:val="00D20DA7"/>
    <w:rsid w:val="00D225D5"/>
    <w:rsid w:val="00D24A9E"/>
    <w:rsid w:val="00D300CD"/>
    <w:rsid w:val="00D3034C"/>
    <w:rsid w:val="00D31F04"/>
    <w:rsid w:val="00D33674"/>
    <w:rsid w:val="00D402A4"/>
    <w:rsid w:val="00D41668"/>
    <w:rsid w:val="00D43E76"/>
    <w:rsid w:val="00D50524"/>
    <w:rsid w:val="00D512F7"/>
    <w:rsid w:val="00D51E33"/>
    <w:rsid w:val="00D53FA7"/>
    <w:rsid w:val="00D553FB"/>
    <w:rsid w:val="00D578A2"/>
    <w:rsid w:val="00D64C64"/>
    <w:rsid w:val="00D64E9D"/>
    <w:rsid w:val="00D66F2A"/>
    <w:rsid w:val="00D67819"/>
    <w:rsid w:val="00D70AB9"/>
    <w:rsid w:val="00D71142"/>
    <w:rsid w:val="00D711E4"/>
    <w:rsid w:val="00D72F3F"/>
    <w:rsid w:val="00D755DC"/>
    <w:rsid w:val="00D756E1"/>
    <w:rsid w:val="00D76961"/>
    <w:rsid w:val="00D76D08"/>
    <w:rsid w:val="00D80205"/>
    <w:rsid w:val="00D8221E"/>
    <w:rsid w:val="00D8277A"/>
    <w:rsid w:val="00D82BDF"/>
    <w:rsid w:val="00D846C5"/>
    <w:rsid w:val="00D87F49"/>
    <w:rsid w:val="00D92775"/>
    <w:rsid w:val="00D94797"/>
    <w:rsid w:val="00D96168"/>
    <w:rsid w:val="00D96CD8"/>
    <w:rsid w:val="00D97931"/>
    <w:rsid w:val="00DA06C3"/>
    <w:rsid w:val="00DA2EA5"/>
    <w:rsid w:val="00DA30CB"/>
    <w:rsid w:val="00DA4488"/>
    <w:rsid w:val="00DA7F47"/>
    <w:rsid w:val="00DB0389"/>
    <w:rsid w:val="00DB2201"/>
    <w:rsid w:val="00DB2522"/>
    <w:rsid w:val="00DB345A"/>
    <w:rsid w:val="00DB3493"/>
    <w:rsid w:val="00DB725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4F83"/>
    <w:rsid w:val="00DD52DC"/>
    <w:rsid w:val="00DD56C1"/>
    <w:rsid w:val="00DE12FE"/>
    <w:rsid w:val="00DE30F9"/>
    <w:rsid w:val="00DE431E"/>
    <w:rsid w:val="00DE4E2C"/>
    <w:rsid w:val="00DF0FA2"/>
    <w:rsid w:val="00DF23B4"/>
    <w:rsid w:val="00DF2625"/>
    <w:rsid w:val="00DF4A33"/>
    <w:rsid w:val="00DF546B"/>
    <w:rsid w:val="00DF6749"/>
    <w:rsid w:val="00DF769C"/>
    <w:rsid w:val="00DF7ABF"/>
    <w:rsid w:val="00DF7E6B"/>
    <w:rsid w:val="00E00024"/>
    <w:rsid w:val="00E00384"/>
    <w:rsid w:val="00E02FFD"/>
    <w:rsid w:val="00E04A55"/>
    <w:rsid w:val="00E14218"/>
    <w:rsid w:val="00E15C2D"/>
    <w:rsid w:val="00E15E13"/>
    <w:rsid w:val="00E16D54"/>
    <w:rsid w:val="00E17C56"/>
    <w:rsid w:val="00E21F90"/>
    <w:rsid w:val="00E2248D"/>
    <w:rsid w:val="00E24192"/>
    <w:rsid w:val="00E256E3"/>
    <w:rsid w:val="00E26884"/>
    <w:rsid w:val="00E27A5E"/>
    <w:rsid w:val="00E30ADE"/>
    <w:rsid w:val="00E31C42"/>
    <w:rsid w:val="00E31CE8"/>
    <w:rsid w:val="00E32097"/>
    <w:rsid w:val="00E331E5"/>
    <w:rsid w:val="00E34ADC"/>
    <w:rsid w:val="00E34C5F"/>
    <w:rsid w:val="00E34CFC"/>
    <w:rsid w:val="00E357AC"/>
    <w:rsid w:val="00E35E83"/>
    <w:rsid w:val="00E364D1"/>
    <w:rsid w:val="00E4052C"/>
    <w:rsid w:val="00E410F9"/>
    <w:rsid w:val="00E43113"/>
    <w:rsid w:val="00E46A88"/>
    <w:rsid w:val="00E50C7F"/>
    <w:rsid w:val="00E52CE8"/>
    <w:rsid w:val="00E55448"/>
    <w:rsid w:val="00E615A8"/>
    <w:rsid w:val="00E65D9D"/>
    <w:rsid w:val="00E715B4"/>
    <w:rsid w:val="00E72F64"/>
    <w:rsid w:val="00E73451"/>
    <w:rsid w:val="00E73FC0"/>
    <w:rsid w:val="00E760E9"/>
    <w:rsid w:val="00E8026B"/>
    <w:rsid w:val="00E83DE5"/>
    <w:rsid w:val="00E869FA"/>
    <w:rsid w:val="00E902CE"/>
    <w:rsid w:val="00E93892"/>
    <w:rsid w:val="00E94EE4"/>
    <w:rsid w:val="00E94F5A"/>
    <w:rsid w:val="00E95BA7"/>
    <w:rsid w:val="00E967B6"/>
    <w:rsid w:val="00E97BA9"/>
    <w:rsid w:val="00EA12A9"/>
    <w:rsid w:val="00EA18C3"/>
    <w:rsid w:val="00EA253F"/>
    <w:rsid w:val="00EA2E89"/>
    <w:rsid w:val="00EA4FE4"/>
    <w:rsid w:val="00EA6218"/>
    <w:rsid w:val="00EB00E1"/>
    <w:rsid w:val="00EB103E"/>
    <w:rsid w:val="00EB19F1"/>
    <w:rsid w:val="00EB1C2A"/>
    <w:rsid w:val="00EB4BAD"/>
    <w:rsid w:val="00EB55C4"/>
    <w:rsid w:val="00EB60C7"/>
    <w:rsid w:val="00EB6BE6"/>
    <w:rsid w:val="00EB6CE6"/>
    <w:rsid w:val="00EB7531"/>
    <w:rsid w:val="00EC0312"/>
    <w:rsid w:val="00EC11BF"/>
    <w:rsid w:val="00ED05FE"/>
    <w:rsid w:val="00ED0866"/>
    <w:rsid w:val="00ED2618"/>
    <w:rsid w:val="00ED3059"/>
    <w:rsid w:val="00ED3282"/>
    <w:rsid w:val="00ED3B8A"/>
    <w:rsid w:val="00ED49C0"/>
    <w:rsid w:val="00ED5F48"/>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49A"/>
    <w:rsid w:val="00F0084A"/>
    <w:rsid w:val="00F00941"/>
    <w:rsid w:val="00F03082"/>
    <w:rsid w:val="00F0524E"/>
    <w:rsid w:val="00F053E2"/>
    <w:rsid w:val="00F10657"/>
    <w:rsid w:val="00F10A6E"/>
    <w:rsid w:val="00F12F6D"/>
    <w:rsid w:val="00F13B5C"/>
    <w:rsid w:val="00F162AB"/>
    <w:rsid w:val="00F16A95"/>
    <w:rsid w:val="00F17E2B"/>
    <w:rsid w:val="00F208C6"/>
    <w:rsid w:val="00F221B3"/>
    <w:rsid w:val="00F22BC3"/>
    <w:rsid w:val="00F25A81"/>
    <w:rsid w:val="00F26722"/>
    <w:rsid w:val="00F27E42"/>
    <w:rsid w:val="00F27F99"/>
    <w:rsid w:val="00F30516"/>
    <w:rsid w:val="00F30B62"/>
    <w:rsid w:val="00F3281B"/>
    <w:rsid w:val="00F3408B"/>
    <w:rsid w:val="00F35DC9"/>
    <w:rsid w:val="00F35F5A"/>
    <w:rsid w:val="00F35FE6"/>
    <w:rsid w:val="00F40208"/>
    <w:rsid w:val="00F44E9E"/>
    <w:rsid w:val="00F45CA2"/>
    <w:rsid w:val="00F47E9E"/>
    <w:rsid w:val="00F531E4"/>
    <w:rsid w:val="00F53907"/>
    <w:rsid w:val="00F53F7C"/>
    <w:rsid w:val="00F56FB2"/>
    <w:rsid w:val="00F60977"/>
    <w:rsid w:val="00F61894"/>
    <w:rsid w:val="00F63961"/>
    <w:rsid w:val="00F66E14"/>
    <w:rsid w:val="00F678D1"/>
    <w:rsid w:val="00F7078C"/>
    <w:rsid w:val="00F710FE"/>
    <w:rsid w:val="00F72356"/>
    <w:rsid w:val="00F7311D"/>
    <w:rsid w:val="00F73877"/>
    <w:rsid w:val="00F73A5F"/>
    <w:rsid w:val="00F73E35"/>
    <w:rsid w:val="00F742E7"/>
    <w:rsid w:val="00F75189"/>
    <w:rsid w:val="00F75624"/>
    <w:rsid w:val="00F75BAB"/>
    <w:rsid w:val="00F7618C"/>
    <w:rsid w:val="00F77EE2"/>
    <w:rsid w:val="00F77F9A"/>
    <w:rsid w:val="00F86F5B"/>
    <w:rsid w:val="00F87048"/>
    <w:rsid w:val="00F879BB"/>
    <w:rsid w:val="00F914F2"/>
    <w:rsid w:val="00F9164B"/>
    <w:rsid w:val="00F95A07"/>
    <w:rsid w:val="00F95DE9"/>
    <w:rsid w:val="00F96AFB"/>
    <w:rsid w:val="00F96B8F"/>
    <w:rsid w:val="00FA0B20"/>
    <w:rsid w:val="00FA0CE8"/>
    <w:rsid w:val="00FA346A"/>
    <w:rsid w:val="00FA40EF"/>
    <w:rsid w:val="00FA4BE4"/>
    <w:rsid w:val="00FA4C86"/>
    <w:rsid w:val="00FA71A8"/>
    <w:rsid w:val="00FB0BB2"/>
    <w:rsid w:val="00FB0D3B"/>
    <w:rsid w:val="00FB1F75"/>
    <w:rsid w:val="00FB2421"/>
    <w:rsid w:val="00FB2CEF"/>
    <w:rsid w:val="00FB30FB"/>
    <w:rsid w:val="00FB37DE"/>
    <w:rsid w:val="00FB546F"/>
    <w:rsid w:val="00FB585C"/>
    <w:rsid w:val="00FB6B4C"/>
    <w:rsid w:val="00FC4A9F"/>
    <w:rsid w:val="00FC4C75"/>
    <w:rsid w:val="00FC5D0E"/>
    <w:rsid w:val="00FC60AE"/>
    <w:rsid w:val="00FC6601"/>
    <w:rsid w:val="00FD06CC"/>
    <w:rsid w:val="00FD2F36"/>
    <w:rsid w:val="00FD3F8F"/>
    <w:rsid w:val="00FD4674"/>
    <w:rsid w:val="00FD7333"/>
    <w:rsid w:val="00FE1831"/>
    <w:rsid w:val="00FE3806"/>
    <w:rsid w:val="00FE49AC"/>
    <w:rsid w:val="00FE4AAB"/>
    <w:rsid w:val="00FE4FEB"/>
    <w:rsid w:val="00FE5471"/>
    <w:rsid w:val="00FE5638"/>
    <w:rsid w:val="00FE6A64"/>
    <w:rsid w:val="00FE7BAD"/>
    <w:rsid w:val="00FF089E"/>
    <w:rsid w:val="00FF27AB"/>
    <w:rsid w:val="00FF307A"/>
    <w:rsid w:val="00FF3904"/>
    <w:rsid w:val="00FF3956"/>
    <w:rsid w:val="00FF3E48"/>
    <w:rsid w:val="00FF5DF2"/>
    <w:rsid w:val="00FF76D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rsid w:val="00892690"/>
    <w:rPr>
      <w:rFonts w:ascii="Times New Roman" w:hAnsi="Times New Roman" w:cs="Times New Roman"/>
      <w:sz w:val="16"/>
      <w:szCs w:val="16"/>
    </w:rPr>
  </w:style>
  <w:style w:type="paragraph" w:styleId="Textkomente">
    <w:name w:val="annotation text"/>
    <w:basedOn w:val="Normln"/>
    <w:link w:val="TextkomenteChar"/>
    <w:rsid w:val="00892690"/>
    <w:rPr>
      <w:sz w:val="20"/>
      <w:szCs w:val="20"/>
      <w:lang w:val="x-none" w:eastAsia="x-none"/>
    </w:rPr>
  </w:style>
  <w:style w:type="character" w:customStyle="1" w:styleId="TextkomenteChar">
    <w:name w:val="Text komentáře Char"/>
    <w:link w:val="Textkomente"/>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 w:type="character" w:styleId="Zdraznn">
    <w:name w:val="Emphasis"/>
    <w:basedOn w:val="Standardnpsmoodstavce"/>
    <w:uiPriority w:val="20"/>
    <w:qFormat/>
    <w:rsid w:val="009947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827937097">
      <w:bodyDiv w:val="1"/>
      <w:marLeft w:val="0"/>
      <w:marRight w:val="0"/>
      <w:marTop w:val="0"/>
      <w:marBottom w:val="0"/>
      <w:divBdr>
        <w:top w:val="none" w:sz="0" w:space="0" w:color="auto"/>
        <w:left w:val="none" w:sz="0" w:space="0" w:color="auto"/>
        <w:bottom w:val="none" w:sz="0" w:space="0" w:color="auto"/>
        <w:right w:val="none" w:sz="0" w:space="0" w:color="auto"/>
      </w:divBdr>
    </w:div>
    <w:div w:id="991251222">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53894104">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373844530">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10840957">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kr-vysocin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e.kr-vysocin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0E016-71C5-45E6-8EF4-BEBDFAE4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4956</Words>
  <Characters>29243</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34131</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Tlustoš Petr Mgr.</cp:lastModifiedBy>
  <cp:revision>28</cp:revision>
  <cp:lastPrinted>2019-08-05T09:27:00Z</cp:lastPrinted>
  <dcterms:created xsi:type="dcterms:W3CDTF">2025-07-31T09:42:00Z</dcterms:created>
  <dcterms:modified xsi:type="dcterms:W3CDTF">2025-10-14T07:17:00Z</dcterms:modified>
</cp:coreProperties>
</file>