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40" w:rsidRPr="00C37859" w:rsidRDefault="00C37859" w:rsidP="0013336A">
      <w:pPr>
        <w:pStyle w:val="Nzev"/>
        <w:spacing w:before="0" w:line="25" w:lineRule="atLeast"/>
        <w:ind w:left="0"/>
        <w:rPr>
          <w:rFonts w:cs="Arial"/>
          <w:spacing w:val="20"/>
          <w:sz w:val="22"/>
          <w:szCs w:val="22"/>
        </w:rPr>
      </w:pPr>
      <w:r w:rsidRPr="00C37859">
        <w:rPr>
          <w:rFonts w:cs="Arial"/>
          <w:spacing w:val="20"/>
          <w:sz w:val="22"/>
          <w:szCs w:val="22"/>
        </w:rPr>
        <w:t>SERVISNÍ SMLOUVA</w:t>
      </w:r>
    </w:p>
    <w:p w:rsidR="0013336A" w:rsidRPr="00C37859" w:rsidRDefault="00C37859" w:rsidP="00C37859">
      <w:pPr>
        <w:spacing w:line="25" w:lineRule="atLeast"/>
        <w:jc w:val="center"/>
        <w:rPr>
          <w:rFonts w:ascii="Arial" w:hAnsi="Arial" w:cs="Arial"/>
          <w:sz w:val="22"/>
          <w:szCs w:val="22"/>
        </w:rPr>
      </w:pPr>
      <w:r w:rsidRPr="00C37859">
        <w:rPr>
          <w:rFonts w:ascii="Arial" w:hAnsi="Arial" w:cs="Arial"/>
          <w:sz w:val="22"/>
          <w:szCs w:val="22"/>
        </w:rPr>
        <w:t>uzavřená podle ustanovení § 1746 odst. 2 zákona č. 89/2012 Sb., občanského zákoníku (dále jen „občanský zákoník“) (dále též jen „smlouva“)</w:t>
      </w:r>
    </w:p>
    <w:p w:rsidR="00C37859" w:rsidRPr="00C37859" w:rsidRDefault="00C37859" w:rsidP="007C7C2E">
      <w:pPr>
        <w:spacing w:line="25" w:lineRule="atLeast"/>
        <w:rPr>
          <w:rFonts w:ascii="Arial" w:hAnsi="Arial" w:cs="Arial"/>
          <w:sz w:val="22"/>
          <w:szCs w:val="22"/>
        </w:rPr>
      </w:pPr>
    </w:p>
    <w:p w:rsidR="0013336A" w:rsidRPr="00C37859" w:rsidRDefault="0013336A" w:rsidP="0013336A">
      <w:pPr>
        <w:spacing w:line="25" w:lineRule="atLeast"/>
        <w:rPr>
          <w:rFonts w:ascii="Arial" w:hAnsi="Arial" w:cs="Arial"/>
          <w:sz w:val="22"/>
          <w:szCs w:val="22"/>
        </w:rPr>
      </w:pPr>
    </w:p>
    <w:p w:rsidR="0029606C" w:rsidRPr="00C37859" w:rsidRDefault="00544D69" w:rsidP="0029606C">
      <w:pPr>
        <w:spacing w:line="25" w:lineRule="atLeast"/>
        <w:jc w:val="both"/>
        <w:rPr>
          <w:rFonts w:ascii="Arial" w:hAnsi="Arial" w:cs="Arial"/>
          <w:b/>
          <w:sz w:val="22"/>
          <w:szCs w:val="22"/>
        </w:rPr>
      </w:pPr>
      <w:r w:rsidRPr="00C37859">
        <w:rPr>
          <w:rFonts w:ascii="Arial" w:hAnsi="Arial" w:cs="Arial"/>
          <w:b/>
          <w:sz w:val="22"/>
          <w:szCs w:val="22"/>
        </w:rPr>
        <w:t>Kraj Vysočina</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 xml:space="preserve">se sídlem: </w:t>
      </w:r>
      <w:r w:rsidRPr="00C37859">
        <w:rPr>
          <w:rFonts w:ascii="Arial" w:hAnsi="Arial" w:cs="Arial"/>
          <w:sz w:val="22"/>
          <w:szCs w:val="22"/>
        </w:rPr>
        <w:tab/>
      </w:r>
      <w:r w:rsidR="00544D69" w:rsidRPr="00C37859">
        <w:rPr>
          <w:rFonts w:ascii="Arial" w:hAnsi="Arial" w:cs="Arial"/>
          <w:sz w:val="22"/>
          <w:szCs w:val="22"/>
        </w:rPr>
        <w:t>Žižkova 57, Jihlava</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IČO:</w:t>
      </w:r>
      <w:r w:rsidRPr="00C37859">
        <w:rPr>
          <w:rFonts w:ascii="Arial" w:hAnsi="Arial" w:cs="Arial"/>
          <w:sz w:val="22"/>
          <w:szCs w:val="22"/>
        </w:rPr>
        <w:tab/>
      </w:r>
      <w:r w:rsidRPr="00C37859">
        <w:rPr>
          <w:rFonts w:ascii="Arial" w:hAnsi="Arial" w:cs="Arial"/>
          <w:sz w:val="22"/>
          <w:szCs w:val="22"/>
        </w:rPr>
        <w:tab/>
      </w:r>
      <w:r w:rsidR="00F056FB" w:rsidRPr="00C37859">
        <w:rPr>
          <w:rFonts w:ascii="Arial" w:hAnsi="Arial" w:cs="Arial"/>
          <w:sz w:val="22"/>
          <w:szCs w:val="22"/>
        </w:rPr>
        <w:t>70890749</w:t>
      </w:r>
    </w:p>
    <w:p w:rsidR="0029606C" w:rsidRPr="00C37859" w:rsidRDefault="0029606C" w:rsidP="0029606C">
      <w:pPr>
        <w:rPr>
          <w:rFonts w:ascii="Arial" w:hAnsi="Arial" w:cs="Arial"/>
          <w:sz w:val="22"/>
          <w:szCs w:val="22"/>
        </w:rPr>
      </w:pPr>
      <w:r w:rsidRPr="00C37859">
        <w:rPr>
          <w:rFonts w:ascii="Arial" w:hAnsi="Arial" w:cs="Arial"/>
          <w:sz w:val="22"/>
          <w:szCs w:val="22"/>
        </w:rPr>
        <w:t>za kterou jedná:</w:t>
      </w:r>
      <w:r w:rsidR="00F056FB" w:rsidRPr="00C37859">
        <w:rPr>
          <w:rFonts w:ascii="Arial" w:hAnsi="Arial" w:cs="Arial"/>
          <w:sz w:val="22"/>
          <w:szCs w:val="22"/>
        </w:rPr>
        <w:t xml:space="preserve"> </w:t>
      </w:r>
      <w:r w:rsidR="00E330A7">
        <w:rPr>
          <w:rFonts w:ascii="Arial" w:hAnsi="Arial" w:cs="Arial"/>
          <w:sz w:val="22"/>
          <w:szCs w:val="22"/>
        </w:rPr>
        <w:t>Ing. Martin Kukla, hej</w:t>
      </w:r>
      <w:r w:rsidR="00B0000F">
        <w:rPr>
          <w:rFonts w:ascii="Arial" w:hAnsi="Arial" w:cs="Arial"/>
          <w:sz w:val="22"/>
          <w:szCs w:val="22"/>
        </w:rPr>
        <w:t>t</w:t>
      </w:r>
      <w:r w:rsidR="00E330A7">
        <w:rPr>
          <w:rFonts w:ascii="Arial" w:hAnsi="Arial" w:cs="Arial"/>
          <w:sz w:val="22"/>
          <w:szCs w:val="22"/>
        </w:rPr>
        <w:t>man</w:t>
      </w:r>
      <w:r w:rsidR="00C37859" w:rsidRPr="00C37859">
        <w:rPr>
          <w:rFonts w:ascii="Arial" w:hAnsi="Arial" w:cs="Arial"/>
          <w:sz w:val="22"/>
          <w:szCs w:val="22"/>
        </w:rPr>
        <w:t xml:space="preserve"> kraje</w:t>
      </w:r>
      <w:r w:rsidR="00F056FB" w:rsidRPr="00C37859">
        <w:rPr>
          <w:rFonts w:ascii="Arial" w:hAnsi="Arial" w:cs="Arial"/>
          <w:sz w:val="22"/>
          <w:szCs w:val="22"/>
        </w:rPr>
        <w:t xml:space="preserve"> </w:t>
      </w:r>
    </w:p>
    <w:p w:rsidR="00B16857" w:rsidRPr="00C37859" w:rsidRDefault="00B16857" w:rsidP="0029606C">
      <w:pPr>
        <w:spacing w:line="25" w:lineRule="atLeast"/>
        <w:jc w:val="both"/>
        <w:rPr>
          <w:rFonts w:ascii="Arial" w:hAnsi="Arial" w:cs="Arial"/>
          <w:sz w:val="22"/>
          <w:szCs w:val="22"/>
        </w:rPr>
      </w:pPr>
      <w:r w:rsidRPr="00C37859">
        <w:rPr>
          <w:rFonts w:ascii="Arial" w:hAnsi="Arial" w:cs="Arial"/>
          <w:sz w:val="22"/>
          <w:szCs w:val="22"/>
        </w:rPr>
        <w:t>(dále jen „</w:t>
      </w:r>
      <w:r w:rsidR="00674E56" w:rsidRPr="00C37859">
        <w:rPr>
          <w:rFonts w:ascii="Arial" w:hAnsi="Arial" w:cs="Arial"/>
          <w:b/>
          <w:sz w:val="22"/>
          <w:szCs w:val="22"/>
        </w:rPr>
        <w:t>Objednatel</w:t>
      </w:r>
      <w:r w:rsidRPr="00C37859">
        <w:rPr>
          <w:rFonts w:ascii="Arial" w:hAnsi="Arial" w:cs="Arial"/>
          <w:bCs/>
          <w:sz w:val="22"/>
          <w:szCs w:val="22"/>
        </w:rPr>
        <w:t>“</w:t>
      </w:r>
      <w:r w:rsidRPr="00C37859">
        <w:rPr>
          <w:rFonts w:ascii="Arial" w:hAnsi="Arial" w:cs="Arial"/>
          <w:sz w:val="22"/>
          <w:szCs w:val="22"/>
        </w:rPr>
        <w:t>)</w:t>
      </w:r>
    </w:p>
    <w:p w:rsidR="00B16857" w:rsidRPr="00C37859" w:rsidRDefault="00B16857" w:rsidP="007C7C2E">
      <w:pPr>
        <w:spacing w:before="120" w:after="120" w:line="25" w:lineRule="atLeast"/>
        <w:jc w:val="both"/>
        <w:rPr>
          <w:rFonts w:ascii="Arial" w:hAnsi="Arial" w:cs="Arial"/>
          <w:sz w:val="22"/>
          <w:szCs w:val="22"/>
        </w:rPr>
      </w:pPr>
      <w:r w:rsidRPr="00C37859">
        <w:rPr>
          <w:rFonts w:ascii="Arial" w:hAnsi="Arial" w:cs="Arial"/>
          <w:sz w:val="22"/>
          <w:szCs w:val="22"/>
        </w:rPr>
        <w:br/>
        <w:t>a</w:t>
      </w:r>
      <w:r w:rsidRPr="00C37859">
        <w:rPr>
          <w:rFonts w:ascii="Arial" w:hAnsi="Arial" w:cs="Arial"/>
          <w:sz w:val="22"/>
          <w:szCs w:val="22"/>
        </w:rPr>
        <w:br/>
      </w:r>
    </w:p>
    <w:p w:rsidR="0029606C" w:rsidRPr="00C37859" w:rsidRDefault="00714298" w:rsidP="0029606C">
      <w:pPr>
        <w:spacing w:before="120" w:line="25" w:lineRule="atLeast"/>
        <w:jc w:val="both"/>
        <w:rPr>
          <w:rFonts w:ascii="Arial" w:hAnsi="Arial" w:cs="Arial"/>
          <w:b/>
          <w:sz w:val="22"/>
          <w:szCs w:val="22"/>
        </w:rPr>
      </w:pPr>
      <w:r w:rsidRPr="00C37859">
        <w:rPr>
          <w:rFonts w:ascii="Arial" w:hAnsi="Arial" w:cs="Arial"/>
          <w:b/>
          <w:sz w:val="22"/>
          <w:szCs w:val="22"/>
          <w:highlight w:val="yellow"/>
        </w:rPr>
        <w:t xml:space="preserve"> </w:t>
      </w:r>
      <w:r w:rsidR="0029606C" w:rsidRPr="00C37859">
        <w:rPr>
          <w:rFonts w:ascii="Arial" w:hAnsi="Arial" w:cs="Arial"/>
          <w:b/>
          <w:sz w:val="22"/>
          <w:szCs w:val="22"/>
          <w:highlight w:val="yellow"/>
        </w:rPr>
        <w:t>[Obchodní firma, název nebo jméno a příjmení dodavatele]</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se sídlem</w:t>
      </w:r>
      <w:r w:rsidR="007C7C2E" w:rsidRPr="00C37859">
        <w:rPr>
          <w:rFonts w:ascii="Arial" w:hAnsi="Arial" w:cs="Arial"/>
          <w:sz w:val="22"/>
          <w:szCs w:val="22"/>
        </w:rPr>
        <w:t>/místem podnikání</w:t>
      </w:r>
      <w:r w:rsidRPr="00C37859">
        <w:rPr>
          <w:rFonts w:ascii="Arial" w:hAnsi="Arial" w:cs="Arial"/>
          <w:sz w:val="22"/>
          <w:szCs w:val="22"/>
        </w:rPr>
        <w:t>:</w:t>
      </w:r>
      <w:r w:rsidRPr="00C37859">
        <w:rPr>
          <w:rFonts w:ascii="Arial" w:hAnsi="Arial" w:cs="Arial"/>
          <w:sz w:val="22"/>
          <w:szCs w:val="22"/>
        </w:rPr>
        <w:tab/>
      </w:r>
      <w:r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IČO:</w:t>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DIČ:</w:t>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 xml:space="preserve">zapsaná v obchodním rejstříku </w:t>
      </w:r>
      <w:r w:rsidR="007C7C2E" w:rsidRPr="00C37859">
        <w:rPr>
          <w:rFonts w:ascii="Arial" w:hAnsi="Arial" w:cs="Arial"/>
          <w:sz w:val="22"/>
          <w:szCs w:val="22"/>
        </w:rPr>
        <w:t xml:space="preserve">pod </w:t>
      </w:r>
      <w:proofErr w:type="spellStart"/>
      <w:r w:rsidRPr="00C37859">
        <w:rPr>
          <w:rFonts w:ascii="Arial" w:hAnsi="Arial" w:cs="Arial"/>
          <w:sz w:val="22"/>
          <w:szCs w:val="22"/>
        </w:rPr>
        <w:t>sp</w:t>
      </w:r>
      <w:proofErr w:type="spellEnd"/>
      <w:r w:rsidRPr="00C37859">
        <w:rPr>
          <w:rFonts w:ascii="Arial" w:hAnsi="Arial" w:cs="Arial"/>
          <w:sz w:val="22"/>
          <w:szCs w:val="22"/>
        </w:rPr>
        <w:t xml:space="preserve">. zn. </w:t>
      </w:r>
      <w:r w:rsidRPr="00C37859">
        <w:rPr>
          <w:rFonts w:ascii="Arial" w:hAnsi="Arial" w:cs="Arial"/>
          <w:sz w:val="22"/>
          <w:szCs w:val="22"/>
          <w:highlight w:val="yellow"/>
        </w:rPr>
        <w:t>[_____]</w:t>
      </w:r>
      <w:r w:rsidR="007C7C2E" w:rsidRPr="00C37859">
        <w:rPr>
          <w:rFonts w:ascii="Arial" w:hAnsi="Arial" w:cs="Arial"/>
          <w:sz w:val="22"/>
          <w:szCs w:val="22"/>
        </w:rPr>
        <w:t xml:space="preserve"> vedenou u </w:t>
      </w:r>
      <w:r w:rsidR="007C7C2E" w:rsidRPr="00C37859">
        <w:rPr>
          <w:rFonts w:ascii="Arial" w:hAnsi="Arial" w:cs="Arial"/>
          <w:sz w:val="22"/>
          <w:szCs w:val="22"/>
          <w:highlight w:val="yellow"/>
        </w:rPr>
        <w:t>[_____]</w:t>
      </w:r>
      <w:r w:rsidR="007C7C2E" w:rsidRPr="00C37859">
        <w:rPr>
          <w:rFonts w:ascii="Arial" w:hAnsi="Arial" w:cs="Arial"/>
          <w:sz w:val="22"/>
          <w:szCs w:val="22"/>
        </w:rPr>
        <w:t xml:space="preserve"> soudu v </w:t>
      </w:r>
      <w:r w:rsidR="007C7C2E"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bankovní spojení:</w:t>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číslo účtu:</w:t>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highlight w:val="yellow"/>
        </w:rPr>
        <w:t>[_____]</w:t>
      </w:r>
    </w:p>
    <w:p w:rsidR="0029606C" w:rsidRPr="00C37859" w:rsidRDefault="0029606C" w:rsidP="0029606C">
      <w:pPr>
        <w:spacing w:line="25" w:lineRule="atLeast"/>
        <w:jc w:val="both"/>
        <w:rPr>
          <w:rFonts w:ascii="Arial" w:hAnsi="Arial" w:cs="Arial"/>
          <w:sz w:val="22"/>
          <w:szCs w:val="22"/>
        </w:rPr>
      </w:pPr>
      <w:r w:rsidRPr="00C37859">
        <w:rPr>
          <w:rFonts w:ascii="Arial" w:hAnsi="Arial" w:cs="Arial"/>
          <w:sz w:val="22"/>
          <w:szCs w:val="22"/>
        </w:rPr>
        <w:t>za kterou jedná:</w:t>
      </w:r>
      <w:r w:rsidRPr="00C37859">
        <w:rPr>
          <w:rFonts w:ascii="Arial" w:hAnsi="Arial" w:cs="Arial"/>
          <w:sz w:val="22"/>
          <w:szCs w:val="22"/>
        </w:rPr>
        <w:tab/>
      </w:r>
      <w:r w:rsidRPr="00C37859">
        <w:rPr>
          <w:rFonts w:ascii="Arial" w:hAnsi="Arial" w:cs="Arial"/>
          <w:sz w:val="22"/>
          <w:szCs w:val="22"/>
        </w:rPr>
        <w:tab/>
      </w:r>
      <w:r w:rsidRPr="00C37859">
        <w:rPr>
          <w:rFonts w:ascii="Arial" w:hAnsi="Arial" w:cs="Arial"/>
          <w:sz w:val="22"/>
          <w:szCs w:val="22"/>
          <w:highlight w:val="yellow"/>
        </w:rPr>
        <w:t>[_____]</w:t>
      </w:r>
    </w:p>
    <w:p w:rsidR="00B16857" w:rsidRPr="00C37859" w:rsidRDefault="00B16857" w:rsidP="0029606C">
      <w:pPr>
        <w:spacing w:line="25" w:lineRule="atLeast"/>
        <w:jc w:val="both"/>
        <w:rPr>
          <w:rFonts w:ascii="Arial" w:hAnsi="Arial" w:cs="Arial"/>
          <w:sz w:val="22"/>
          <w:szCs w:val="22"/>
        </w:rPr>
      </w:pPr>
      <w:r w:rsidRPr="00C37859">
        <w:rPr>
          <w:rFonts w:ascii="Arial" w:hAnsi="Arial" w:cs="Arial"/>
          <w:sz w:val="22"/>
          <w:szCs w:val="22"/>
        </w:rPr>
        <w:t>(dále jen „</w:t>
      </w:r>
      <w:r w:rsidR="00C37859" w:rsidRPr="00C37859">
        <w:rPr>
          <w:rFonts w:ascii="Arial" w:hAnsi="Arial" w:cs="Arial"/>
          <w:b/>
          <w:sz w:val="22"/>
          <w:szCs w:val="22"/>
        </w:rPr>
        <w:t>Poskytovatel</w:t>
      </w:r>
      <w:r w:rsidRPr="00C37859">
        <w:rPr>
          <w:rFonts w:ascii="Arial" w:hAnsi="Arial" w:cs="Arial"/>
          <w:sz w:val="22"/>
          <w:szCs w:val="22"/>
        </w:rPr>
        <w:t>“)</w:t>
      </w:r>
    </w:p>
    <w:p w:rsidR="009C5040" w:rsidRPr="00C37859" w:rsidRDefault="00227B31" w:rsidP="00A10A65">
      <w:pPr>
        <w:spacing w:before="120" w:line="25" w:lineRule="atLeast"/>
        <w:jc w:val="both"/>
        <w:rPr>
          <w:rFonts w:ascii="Arial" w:hAnsi="Arial" w:cs="Arial"/>
          <w:bCs/>
          <w:sz w:val="22"/>
          <w:szCs w:val="22"/>
        </w:rPr>
      </w:pPr>
      <w:r w:rsidRPr="00C37859">
        <w:rPr>
          <w:rFonts w:ascii="Arial" w:hAnsi="Arial" w:cs="Arial"/>
          <w:bCs/>
          <w:sz w:val="22"/>
          <w:szCs w:val="22"/>
        </w:rPr>
        <w:t xml:space="preserve">uzavřeli </w:t>
      </w:r>
      <w:r w:rsidR="009C5040" w:rsidRPr="00C37859">
        <w:rPr>
          <w:rFonts w:ascii="Arial" w:hAnsi="Arial" w:cs="Arial"/>
          <w:bCs/>
          <w:sz w:val="22"/>
          <w:szCs w:val="22"/>
        </w:rPr>
        <w:t xml:space="preserve">níže uvedeného dne, měsíce a roku </w:t>
      </w:r>
    </w:p>
    <w:p w:rsidR="0013336A" w:rsidRPr="00C37859" w:rsidRDefault="0013336A" w:rsidP="00F92E7F">
      <w:pPr>
        <w:spacing w:before="120" w:line="25" w:lineRule="atLeast"/>
        <w:jc w:val="center"/>
        <w:rPr>
          <w:rFonts w:ascii="Arial" w:hAnsi="Arial" w:cs="Arial"/>
          <w:bCs/>
          <w:sz w:val="22"/>
          <w:szCs w:val="22"/>
        </w:rPr>
      </w:pPr>
    </w:p>
    <w:p w:rsidR="009C5040" w:rsidRPr="00C37859" w:rsidRDefault="009C5040" w:rsidP="0013336A">
      <w:pPr>
        <w:spacing w:before="120" w:line="25" w:lineRule="atLeast"/>
        <w:jc w:val="center"/>
        <w:rPr>
          <w:rFonts w:ascii="Arial" w:hAnsi="Arial" w:cs="Arial"/>
          <w:sz w:val="22"/>
          <w:szCs w:val="22"/>
        </w:rPr>
      </w:pPr>
      <w:r w:rsidRPr="00C37859">
        <w:rPr>
          <w:rFonts w:ascii="Arial" w:hAnsi="Arial" w:cs="Arial"/>
          <w:bCs/>
          <w:sz w:val="22"/>
          <w:szCs w:val="22"/>
        </w:rPr>
        <w:t xml:space="preserve">tuto </w:t>
      </w:r>
      <w:r w:rsidRPr="00C37859">
        <w:rPr>
          <w:rFonts w:ascii="Arial" w:hAnsi="Arial" w:cs="Arial"/>
          <w:sz w:val="22"/>
          <w:szCs w:val="22"/>
        </w:rPr>
        <w:t>smlouvu:</w:t>
      </w:r>
    </w:p>
    <w:p w:rsidR="00C37859" w:rsidRPr="00C37859" w:rsidRDefault="00C37859" w:rsidP="0013336A">
      <w:pPr>
        <w:spacing w:before="120" w:line="25" w:lineRule="atLeast"/>
        <w:jc w:val="center"/>
        <w:rPr>
          <w:rFonts w:ascii="Arial" w:hAnsi="Arial" w:cs="Arial"/>
          <w:sz w:val="22"/>
          <w:szCs w:val="22"/>
        </w:rPr>
      </w:pPr>
    </w:p>
    <w:p w:rsidR="00C37859" w:rsidRPr="00C37859" w:rsidRDefault="00C37859" w:rsidP="00C37859">
      <w:pPr>
        <w:pStyle w:val="seznam-western"/>
        <w:spacing w:before="0" w:beforeAutospacing="0" w:after="0"/>
        <w:jc w:val="center"/>
        <w:outlineLvl w:val="0"/>
        <w:rPr>
          <w:rFonts w:ascii="Arial" w:hAnsi="Arial" w:cs="Arial"/>
          <w:b/>
          <w:color w:val="000000"/>
          <w:sz w:val="22"/>
          <w:szCs w:val="22"/>
        </w:rPr>
      </w:pPr>
      <w:bookmarkStart w:id="0" w:name="_Ref168282808"/>
      <w:bookmarkStart w:id="1" w:name="_Toc175127070"/>
      <w:r w:rsidRPr="00C37859">
        <w:rPr>
          <w:rFonts w:ascii="Arial" w:hAnsi="Arial" w:cs="Arial"/>
          <w:b/>
          <w:bCs/>
          <w:color w:val="000000"/>
          <w:sz w:val="22"/>
          <w:szCs w:val="22"/>
        </w:rPr>
        <w:t>I. Předmět smlouvy</w:t>
      </w:r>
    </w:p>
    <w:p w:rsidR="00C37859" w:rsidRPr="00C37859" w:rsidRDefault="00C37859" w:rsidP="00C37859">
      <w:pPr>
        <w:pStyle w:val="seznam-western"/>
        <w:spacing w:before="0" w:beforeAutospacing="0" w:after="0"/>
        <w:ind w:left="720"/>
        <w:outlineLvl w:val="0"/>
        <w:rPr>
          <w:rFonts w:ascii="Arial" w:hAnsi="Arial" w:cs="Arial"/>
          <w:b/>
          <w:color w:val="000000"/>
          <w:sz w:val="22"/>
          <w:szCs w:val="22"/>
        </w:rPr>
      </w:pPr>
    </w:p>
    <w:p w:rsidR="00C37859" w:rsidRPr="00C37859" w:rsidRDefault="00C37859" w:rsidP="00AF0AC1">
      <w:pPr>
        <w:numPr>
          <w:ilvl w:val="1"/>
          <w:numId w:val="7"/>
        </w:numPr>
        <w:spacing w:after="240"/>
        <w:jc w:val="both"/>
        <w:rPr>
          <w:rFonts w:ascii="Arial" w:hAnsi="Arial" w:cs="Arial"/>
          <w:sz w:val="22"/>
          <w:szCs w:val="22"/>
        </w:rPr>
      </w:pPr>
      <w:r w:rsidRPr="00C37859">
        <w:rPr>
          <w:rFonts w:ascii="Arial" w:hAnsi="Arial" w:cs="Arial"/>
          <w:sz w:val="22"/>
          <w:szCs w:val="22"/>
        </w:rPr>
        <w:t xml:space="preserve">Poskytovatel se zavazuje poskytovat na svůj náklad a nebezpečí řádně a včas dále specifikované servisní služby a Objednatel se zavazuje zaplatit za řádně a včasně poskytnuté servisní služby sjednanou cenu. </w:t>
      </w:r>
    </w:p>
    <w:p w:rsidR="00C37859" w:rsidRPr="00C37859" w:rsidRDefault="00C37859" w:rsidP="00AF0AC1">
      <w:pPr>
        <w:numPr>
          <w:ilvl w:val="1"/>
          <w:numId w:val="7"/>
        </w:numPr>
        <w:spacing w:after="240"/>
        <w:jc w:val="both"/>
        <w:rPr>
          <w:rFonts w:ascii="Arial" w:hAnsi="Arial" w:cs="Arial"/>
          <w:sz w:val="22"/>
          <w:szCs w:val="22"/>
        </w:rPr>
      </w:pPr>
      <w:r w:rsidRPr="00C37859">
        <w:rPr>
          <w:rFonts w:ascii="Arial" w:hAnsi="Arial" w:cs="Arial"/>
          <w:sz w:val="22"/>
          <w:szCs w:val="22"/>
        </w:rPr>
        <w:t xml:space="preserve">Poskytovatel se zavazuje za podmínek uvedených v této smlouvě poskytovat Objednateli servisní služby vztahující se k softwarovým komponentám </w:t>
      </w:r>
      <w:r w:rsidRPr="00C37859">
        <w:rPr>
          <w:rFonts w:ascii="Arial" w:hAnsi="Arial" w:cs="Arial"/>
          <w:b/>
          <w:sz w:val="22"/>
          <w:szCs w:val="22"/>
        </w:rPr>
        <w:t>Národního kontaktního místa pro elektronické zdravotnictví</w:t>
      </w:r>
      <w:r w:rsidR="006A6D33">
        <w:rPr>
          <w:rFonts w:ascii="Arial" w:hAnsi="Arial" w:cs="Arial"/>
          <w:sz w:val="22"/>
          <w:szCs w:val="22"/>
        </w:rPr>
        <w:t xml:space="preserve"> (dále také jako „NCPeH</w:t>
      </w:r>
      <w:r w:rsidRPr="00C37859">
        <w:rPr>
          <w:rFonts w:ascii="Arial" w:hAnsi="Arial" w:cs="Arial"/>
          <w:sz w:val="22"/>
          <w:szCs w:val="22"/>
        </w:rPr>
        <w:t>“). Veškeré servisní služby poskytované na základě této smlouvy jsou dále označovány také jen jako „</w:t>
      </w:r>
      <w:r w:rsidRPr="00C37859">
        <w:rPr>
          <w:rFonts w:ascii="Arial" w:hAnsi="Arial" w:cs="Arial"/>
          <w:b/>
          <w:i/>
          <w:sz w:val="22"/>
          <w:szCs w:val="22"/>
        </w:rPr>
        <w:t>servisní služby</w:t>
      </w:r>
      <w:r w:rsidRPr="00C37859">
        <w:rPr>
          <w:rFonts w:ascii="Arial" w:hAnsi="Arial" w:cs="Arial"/>
          <w:sz w:val="22"/>
          <w:szCs w:val="22"/>
        </w:rPr>
        <w:t>“.</w:t>
      </w:r>
    </w:p>
    <w:p w:rsidR="00C37859" w:rsidRPr="00C37859" w:rsidRDefault="00C37859" w:rsidP="00AF0AC1">
      <w:pPr>
        <w:numPr>
          <w:ilvl w:val="1"/>
          <w:numId w:val="7"/>
        </w:numPr>
        <w:spacing w:after="240"/>
        <w:jc w:val="both"/>
        <w:rPr>
          <w:rFonts w:ascii="Arial" w:hAnsi="Arial" w:cs="Arial"/>
          <w:sz w:val="22"/>
          <w:szCs w:val="22"/>
        </w:rPr>
      </w:pPr>
      <w:r w:rsidRPr="00C37859">
        <w:rPr>
          <w:rFonts w:ascii="Arial" w:hAnsi="Arial" w:cs="Arial"/>
          <w:sz w:val="22"/>
          <w:szCs w:val="22"/>
        </w:rPr>
        <w:t>Servisní služby budou prováděny v následujících kategoriích:</w:t>
      </w:r>
    </w:p>
    <w:p w:rsidR="00C37859" w:rsidRPr="00C37859" w:rsidRDefault="00C37859" w:rsidP="00AF0AC1">
      <w:pPr>
        <w:pStyle w:val="Odstavecseseznamem"/>
        <w:numPr>
          <w:ilvl w:val="0"/>
          <w:numId w:val="11"/>
        </w:numPr>
        <w:spacing w:after="240"/>
        <w:contextualSpacing/>
        <w:jc w:val="both"/>
        <w:rPr>
          <w:rFonts w:ascii="Arial" w:hAnsi="Arial" w:cs="Arial"/>
          <w:sz w:val="22"/>
          <w:szCs w:val="22"/>
        </w:rPr>
      </w:pPr>
      <w:proofErr w:type="spellStart"/>
      <w:r w:rsidRPr="00C37859">
        <w:rPr>
          <w:rFonts w:ascii="Arial" w:hAnsi="Arial" w:cs="Arial"/>
          <w:sz w:val="22"/>
          <w:szCs w:val="22"/>
        </w:rPr>
        <w:t>Maintenance</w:t>
      </w:r>
      <w:proofErr w:type="spellEnd"/>
      <w:r w:rsidRPr="00C37859">
        <w:rPr>
          <w:rFonts w:ascii="Arial" w:hAnsi="Arial" w:cs="Arial"/>
          <w:sz w:val="22"/>
          <w:szCs w:val="22"/>
        </w:rPr>
        <w:t>;</w:t>
      </w:r>
    </w:p>
    <w:p w:rsidR="00C37859" w:rsidRPr="00C37859" w:rsidRDefault="00C37859" w:rsidP="00AF0AC1">
      <w:pPr>
        <w:pStyle w:val="Odstavecseseznamem"/>
        <w:numPr>
          <w:ilvl w:val="0"/>
          <w:numId w:val="11"/>
        </w:numPr>
        <w:spacing w:after="240"/>
        <w:contextualSpacing/>
        <w:jc w:val="both"/>
        <w:rPr>
          <w:rFonts w:ascii="Arial" w:hAnsi="Arial" w:cs="Arial"/>
          <w:sz w:val="22"/>
          <w:szCs w:val="22"/>
        </w:rPr>
      </w:pPr>
      <w:r w:rsidRPr="00C37859">
        <w:rPr>
          <w:rFonts w:ascii="Arial" w:hAnsi="Arial" w:cs="Arial"/>
          <w:sz w:val="22"/>
          <w:szCs w:val="22"/>
        </w:rPr>
        <w:t>Technická podpora;</w:t>
      </w:r>
    </w:p>
    <w:p w:rsidR="00C37859" w:rsidRPr="00C37859" w:rsidRDefault="00C37859" w:rsidP="00AF0AC1">
      <w:pPr>
        <w:pStyle w:val="Odstavecseseznamem"/>
        <w:numPr>
          <w:ilvl w:val="0"/>
          <w:numId w:val="11"/>
        </w:numPr>
        <w:spacing w:after="240"/>
        <w:contextualSpacing/>
        <w:jc w:val="both"/>
        <w:rPr>
          <w:rFonts w:ascii="Arial" w:hAnsi="Arial" w:cs="Arial"/>
          <w:sz w:val="22"/>
          <w:szCs w:val="22"/>
        </w:rPr>
      </w:pPr>
      <w:r w:rsidRPr="00C37859">
        <w:rPr>
          <w:rFonts w:ascii="Arial" w:hAnsi="Arial" w:cs="Arial"/>
          <w:sz w:val="22"/>
          <w:szCs w:val="22"/>
        </w:rPr>
        <w:t>Řešení incidentů.</w:t>
      </w:r>
    </w:p>
    <w:p w:rsidR="00C37859" w:rsidRPr="00C37859" w:rsidRDefault="00C37859" w:rsidP="00AF0AC1">
      <w:pPr>
        <w:numPr>
          <w:ilvl w:val="1"/>
          <w:numId w:val="7"/>
        </w:numPr>
        <w:spacing w:after="240"/>
        <w:jc w:val="both"/>
        <w:rPr>
          <w:rFonts w:ascii="Arial" w:hAnsi="Arial" w:cs="Arial"/>
          <w:sz w:val="22"/>
          <w:szCs w:val="22"/>
        </w:rPr>
      </w:pPr>
      <w:r w:rsidRPr="00C37859">
        <w:rPr>
          <w:rFonts w:ascii="Arial" w:hAnsi="Arial" w:cs="Arial"/>
          <w:sz w:val="22"/>
          <w:szCs w:val="22"/>
        </w:rPr>
        <w:t>Specifikace jednotlivých kategorií incidentů a na ně navázaný úroveň servisních služeb jsou uvedeny v příloze č. 1 této smlouvy.</w:t>
      </w:r>
    </w:p>
    <w:p w:rsidR="00E96F16" w:rsidRPr="00C37859" w:rsidRDefault="009C5040" w:rsidP="00C37859">
      <w:pPr>
        <w:pStyle w:val="Nadpis1"/>
        <w:spacing w:before="240" w:after="0" w:line="25" w:lineRule="atLeast"/>
        <w:rPr>
          <w:rFonts w:cs="Arial"/>
          <w:sz w:val="22"/>
          <w:szCs w:val="22"/>
        </w:rPr>
      </w:pPr>
      <w:r w:rsidRPr="00C37859">
        <w:rPr>
          <w:rFonts w:cs="Arial"/>
          <w:sz w:val="22"/>
          <w:szCs w:val="22"/>
        </w:rPr>
        <w:t>II</w:t>
      </w:r>
      <w:bookmarkEnd w:id="0"/>
      <w:bookmarkEnd w:id="1"/>
      <w:r w:rsidR="00C37859" w:rsidRPr="00C37859">
        <w:rPr>
          <w:rFonts w:cs="Arial"/>
          <w:sz w:val="22"/>
          <w:szCs w:val="22"/>
        </w:rPr>
        <w:t>. Poskytování servisních služeb</w:t>
      </w:r>
    </w:p>
    <w:p w:rsidR="00C37859" w:rsidRPr="00C37859" w:rsidRDefault="00C37859" w:rsidP="00C37859">
      <w:pPr>
        <w:pStyle w:val="Nadpis2"/>
        <w:rPr>
          <w:szCs w:val="22"/>
        </w:rPr>
      </w:pP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 xml:space="preserve">Servisní služby mohou být prováděny vzdálenou správou nebo přímo příjezdem pracovníka poskytovatele na místo plnění. </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lastRenderedPageBreak/>
        <w:t xml:space="preserve">V rámci poskytování servisních služeb v kategorii řešení incidentů je poskytovatel povinen řešit incidenty týkající se </w:t>
      </w:r>
      <w:r w:rsidR="006A6D33">
        <w:rPr>
          <w:rFonts w:ascii="Arial" w:hAnsi="Arial" w:cs="Arial"/>
          <w:sz w:val="22"/>
          <w:szCs w:val="22"/>
        </w:rPr>
        <w:t>NCPeH</w:t>
      </w:r>
      <w:r w:rsidRPr="00C37859">
        <w:rPr>
          <w:rFonts w:ascii="Arial" w:hAnsi="Arial" w:cs="Arial"/>
          <w:sz w:val="22"/>
          <w:szCs w:val="22"/>
        </w:rPr>
        <w:t xml:space="preserve"> (dále jen „incidenty“) a v kategorii technická podpora je poskytovatel povinen realizovat požadavky Objednatele týkající se </w:t>
      </w:r>
      <w:r w:rsidR="006A6D33">
        <w:rPr>
          <w:rFonts w:ascii="Arial" w:hAnsi="Arial" w:cs="Arial"/>
          <w:sz w:val="22"/>
          <w:szCs w:val="22"/>
        </w:rPr>
        <w:t>NCPeH</w:t>
      </w:r>
      <w:r w:rsidRPr="00C37859">
        <w:rPr>
          <w:rFonts w:ascii="Arial" w:hAnsi="Arial" w:cs="Arial"/>
          <w:sz w:val="22"/>
          <w:szCs w:val="22"/>
        </w:rPr>
        <w:t xml:space="preserve"> (dále jen „požadavky“ nebo „REQ“) za podmínek sjednaných touto smlouvou a její přílohou č. 1. </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 xml:space="preserve">Poskytovatel je povinen udržovat servisní pohotovost v režimu požadované úrovně servisních služeb tak, že poskytovatel bude disponovat potřebným množstvím pracovníků s odpovídající kvalifikací tak, aby byl schopný garantovat časové lhůty stanovené v příloze č. 1 této smlouvy. </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 xml:space="preserve">Poskytovatel je povinen při poskytování servisních služeb dodržovat reakční dobu (dále jen „reakční doba“ nebo „reakce“) a dobu vyřešení incidentu nebo požadavku (dále jen „doba vyřešení“). Specifikace reakční doby a doby vyřešení je uvedena v příloze č. 1 této smlouvy. </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Kategorizace incidentů, reakční doby na jednotlivé kategorie incidentů a doby vyřešení jednotlivých kategorií incidentů a reakční doby a doby vyřešení požadavků jsou uvedeny v příloze č. 1 této smlouvy a jsou pro poskytovatele závazné.</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Objednatel nahlásí incident nebo požadavek poskytovateli prostřednictvím e</w:t>
      </w:r>
      <w:r w:rsidR="006A6D33">
        <w:rPr>
          <w:rFonts w:ascii="Arial" w:hAnsi="Arial" w:cs="Arial"/>
          <w:sz w:val="22"/>
          <w:szCs w:val="22"/>
        </w:rPr>
        <w:t>-</w:t>
      </w:r>
      <w:r w:rsidRPr="00C37859">
        <w:rPr>
          <w:rFonts w:ascii="Arial" w:hAnsi="Arial" w:cs="Arial"/>
          <w:sz w:val="22"/>
          <w:szCs w:val="22"/>
        </w:rPr>
        <w:t xml:space="preserve">mailu objednatele </w:t>
      </w:r>
      <w:r w:rsidRPr="00C37859">
        <w:rPr>
          <w:rFonts w:ascii="Arial" w:hAnsi="Arial" w:cs="Arial"/>
          <w:sz w:val="22"/>
          <w:szCs w:val="22"/>
          <w:highlight w:val="yellow"/>
        </w:rPr>
        <w:t>[_____]</w:t>
      </w:r>
      <w:r w:rsidRPr="00C37859">
        <w:rPr>
          <w:rFonts w:ascii="Arial" w:hAnsi="Arial" w:cs="Arial"/>
          <w:sz w:val="22"/>
          <w:szCs w:val="22"/>
        </w:rPr>
        <w:t>, který je přístupný non-stop (dále jen „</w:t>
      </w:r>
      <w:proofErr w:type="spellStart"/>
      <w:r w:rsidRPr="00C37859">
        <w:rPr>
          <w:rFonts w:ascii="Arial" w:hAnsi="Arial" w:cs="Arial"/>
          <w:sz w:val="22"/>
          <w:szCs w:val="22"/>
        </w:rPr>
        <w:t>Service</w:t>
      </w:r>
      <w:proofErr w:type="spellEnd"/>
      <w:r w:rsidRPr="00C37859">
        <w:rPr>
          <w:rFonts w:ascii="Arial" w:hAnsi="Arial" w:cs="Arial"/>
          <w:sz w:val="22"/>
          <w:szCs w:val="22"/>
        </w:rPr>
        <w:t xml:space="preserve"> </w:t>
      </w:r>
      <w:proofErr w:type="spellStart"/>
      <w:r w:rsidRPr="00C37859">
        <w:rPr>
          <w:rFonts w:ascii="Arial" w:hAnsi="Arial" w:cs="Arial"/>
          <w:sz w:val="22"/>
          <w:szCs w:val="22"/>
        </w:rPr>
        <w:t>desk</w:t>
      </w:r>
      <w:proofErr w:type="spellEnd"/>
      <w:r w:rsidRPr="00C37859">
        <w:rPr>
          <w:rFonts w:ascii="Arial" w:hAnsi="Arial" w:cs="Arial"/>
          <w:sz w:val="22"/>
          <w:szCs w:val="22"/>
        </w:rPr>
        <w:t xml:space="preserve">“). Objednatel stanoví kategorii incidentu a úroveň požadovaných servisních služeb dle přílohy č. 1 této smlouvy. Ve výjimečných případech mohou být incidenty nahlašovány telefonicky (tzv. </w:t>
      </w:r>
      <w:proofErr w:type="spellStart"/>
      <w:r w:rsidRPr="00C37859">
        <w:rPr>
          <w:rFonts w:ascii="Arial" w:hAnsi="Arial" w:cs="Arial"/>
          <w:sz w:val="22"/>
          <w:szCs w:val="22"/>
        </w:rPr>
        <w:t>hotline</w:t>
      </w:r>
      <w:proofErr w:type="spellEnd"/>
      <w:r w:rsidRPr="00C37859">
        <w:rPr>
          <w:rFonts w:ascii="Arial" w:hAnsi="Arial" w:cs="Arial"/>
          <w:sz w:val="22"/>
          <w:szCs w:val="22"/>
        </w:rPr>
        <w:t xml:space="preserve"> - dostupnost dle požadované úrovně servisních služeb) na tel. čísle  </w:t>
      </w:r>
      <w:r w:rsidRPr="00C37859">
        <w:rPr>
          <w:rFonts w:ascii="Arial" w:hAnsi="Arial" w:cs="Arial"/>
          <w:sz w:val="22"/>
          <w:szCs w:val="22"/>
          <w:highlight w:val="yellow"/>
        </w:rPr>
        <w:t>[_____]</w:t>
      </w:r>
      <w:r w:rsidRPr="00C37859">
        <w:rPr>
          <w:rFonts w:ascii="Arial" w:hAnsi="Arial" w:cs="Arial"/>
          <w:sz w:val="22"/>
          <w:szCs w:val="22"/>
        </w:rPr>
        <w:t>, musí však být dodatečně potvrzeny e</w:t>
      </w:r>
      <w:r w:rsidR="006A6D33">
        <w:rPr>
          <w:rFonts w:ascii="Arial" w:hAnsi="Arial" w:cs="Arial"/>
          <w:sz w:val="22"/>
          <w:szCs w:val="22"/>
        </w:rPr>
        <w:t>-</w:t>
      </w:r>
      <w:r w:rsidRPr="00C37859">
        <w:rPr>
          <w:rFonts w:ascii="Arial" w:hAnsi="Arial" w:cs="Arial"/>
          <w:sz w:val="22"/>
          <w:szCs w:val="22"/>
        </w:rPr>
        <w:t>mailem na adresu [</w:t>
      </w:r>
      <w:r w:rsidRPr="00C37859">
        <w:rPr>
          <w:rFonts w:ascii="Arial" w:hAnsi="Arial" w:cs="Arial"/>
          <w:sz w:val="22"/>
          <w:szCs w:val="22"/>
          <w:highlight w:val="yellow"/>
        </w:rPr>
        <w:t>_____]</w:t>
      </w:r>
      <w:r w:rsidRPr="00C37859">
        <w:rPr>
          <w:rFonts w:ascii="Arial" w:hAnsi="Arial" w:cs="Arial"/>
          <w:sz w:val="22"/>
          <w:szCs w:val="22"/>
        </w:rPr>
        <w:t>.</w:t>
      </w:r>
    </w:p>
    <w:p w:rsidR="00C37859" w:rsidRPr="00C37859" w:rsidRDefault="00C37859" w:rsidP="00AF0AC1">
      <w:pPr>
        <w:numPr>
          <w:ilvl w:val="1"/>
          <w:numId w:val="21"/>
        </w:numPr>
        <w:spacing w:after="240"/>
        <w:jc w:val="both"/>
        <w:rPr>
          <w:rFonts w:ascii="Arial" w:hAnsi="Arial" w:cs="Arial"/>
          <w:sz w:val="22"/>
          <w:szCs w:val="22"/>
        </w:rPr>
      </w:pPr>
      <w:r w:rsidRPr="00C37859">
        <w:rPr>
          <w:rFonts w:ascii="Arial" w:hAnsi="Arial" w:cs="Arial"/>
          <w:sz w:val="22"/>
          <w:szCs w:val="22"/>
        </w:rPr>
        <w:t>Poskytovatel má právo si na základě nahlášení incidentu nebo požadavku vyžádat po Objednateli bližší specifikaci incidentu nebo požadavku. Tato činnost je již považována za zahájení činnosti Poskytovatele ve smyslu přílohy č. 1 této smlouvy.</w:t>
      </w:r>
    </w:p>
    <w:p w:rsidR="00C37859" w:rsidRPr="00C37859" w:rsidRDefault="00C37859" w:rsidP="00AF0AC1">
      <w:pPr>
        <w:numPr>
          <w:ilvl w:val="1"/>
          <w:numId w:val="21"/>
        </w:numPr>
        <w:spacing w:after="240"/>
        <w:jc w:val="both"/>
        <w:rPr>
          <w:sz w:val="22"/>
          <w:szCs w:val="22"/>
        </w:rPr>
      </w:pPr>
      <w:r w:rsidRPr="00C37859">
        <w:rPr>
          <w:rFonts w:ascii="Arial" w:hAnsi="Arial" w:cs="Arial"/>
          <w:sz w:val="22"/>
          <w:szCs w:val="22"/>
        </w:rPr>
        <w:t>Po ukončení činnosti na vyřešení incidentu nebo realizaci předmětného požadavku objednatele uvede poskytovatel stav předmětného incidentu nebo požadavku v </w:t>
      </w:r>
      <w:proofErr w:type="spellStart"/>
      <w:r w:rsidRPr="00C37859">
        <w:rPr>
          <w:rFonts w:ascii="Arial" w:hAnsi="Arial" w:cs="Arial"/>
          <w:sz w:val="22"/>
          <w:szCs w:val="22"/>
        </w:rPr>
        <w:t>Service</w:t>
      </w:r>
      <w:proofErr w:type="spellEnd"/>
      <w:r w:rsidRPr="00C37859">
        <w:rPr>
          <w:rFonts w:ascii="Arial" w:hAnsi="Arial" w:cs="Arial"/>
          <w:sz w:val="22"/>
          <w:szCs w:val="22"/>
        </w:rPr>
        <w:t xml:space="preserve"> </w:t>
      </w:r>
      <w:proofErr w:type="spellStart"/>
      <w:r w:rsidRPr="00C37859">
        <w:rPr>
          <w:rFonts w:ascii="Arial" w:hAnsi="Arial" w:cs="Arial"/>
          <w:sz w:val="22"/>
          <w:szCs w:val="22"/>
        </w:rPr>
        <w:t>desk</w:t>
      </w:r>
      <w:proofErr w:type="spellEnd"/>
      <w:r w:rsidRPr="00C37859">
        <w:rPr>
          <w:rFonts w:ascii="Arial" w:hAnsi="Arial" w:cs="Arial"/>
          <w:sz w:val="22"/>
          <w:szCs w:val="22"/>
        </w:rPr>
        <w:t xml:space="preserve"> do stavu „Vyřešeno“ (či do stavu obdobného významu) a uvědomí o tom e-mailem objednatele. Za vyřešení incidentu se považuje i jeho přeřazení do nižší kategorie dle přílohy č. 1 této smlouvy. Pokud se objednatel ve lhůtě 24hod od doručení e</w:t>
      </w:r>
      <w:r w:rsidR="0069432E">
        <w:rPr>
          <w:rFonts w:ascii="Arial" w:hAnsi="Arial" w:cs="Arial"/>
          <w:sz w:val="22"/>
          <w:szCs w:val="22"/>
        </w:rPr>
        <w:t>-</w:t>
      </w:r>
      <w:r w:rsidRPr="00C37859">
        <w:rPr>
          <w:rFonts w:ascii="Arial" w:hAnsi="Arial" w:cs="Arial"/>
          <w:sz w:val="22"/>
          <w:szCs w:val="22"/>
        </w:rPr>
        <w:t>mailu objednateli k předmětnému incidentu či požadavku nevyjádří nebo pokud v této lhůtě vyjádří e-mailem souhlas s  vyřešením incidentu či požadavku, má se za to, že vyřešení incidentu nebo realizaci požadavku objednatel odsouhlasil a poskytovateli vzniká nárok na uvedení incidentu či požadavku v </w:t>
      </w:r>
      <w:proofErr w:type="spellStart"/>
      <w:r w:rsidRPr="00C37859">
        <w:rPr>
          <w:rFonts w:ascii="Arial" w:hAnsi="Arial" w:cs="Arial"/>
          <w:sz w:val="22"/>
          <w:szCs w:val="22"/>
        </w:rPr>
        <w:t>Service</w:t>
      </w:r>
      <w:proofErr w:type="spellEnd"/>
      <w:r w:rsidRPr="00C37859">
        <w:rPr>
          <w:rFonts w:ascii="Arial" w:hAnsi="Arial" w:cs="Arial"/>
          <w:sz w:val="22"/>
          <w:szCs w:val="22"/>
        </w:rPr>
        <w:t xml:space="preserve"> </w:t>
      </w:r>
      <w:proofErr w:type="spellStart"/>
      <w:r w:rsidRPr="00C37859">
        <w:rPr>
          <w:rFonts w:ascii="Arial" w:hAnsi="Arial" w:cs="Arial"/>
          <w:sz w:val="22"/>
          <w:szCs w:val="22"/>
        </w:rPr>
        <w:t>desk</w:t>
      </w:r>
      <w:proofErr w:type="spellEnd"/>
      <w:r w:rsidRPr="00C37859">
        <w:rPr>
          <w:rFonts w:ascii="Arial" w:hAnsi="Arial" w:cs="Arial"/>
          <w:sz w:val="22"/>
          <w:szCs w:val="22"/>
        </w:rPr>
        <w:t xml:space="preserve"> do stavu „Uzavřeno“ (či do stavu obdobného významu). V případě, že objednatel informuje e-mailem poskytovatele ve výše uvedené lhůtě 24hod, že s vyřešením incidentu nebo požadavku nesouhlasí, je poskytovatel povinen pokračovat v řešení požadavku nebo incidentu v jeho původní kategorii a je povinen dodržet dobu vyřešení dle přílohy č. 1 této smlouvy. Do doby vyřešení dle přílohy č. 1 této smlouvy není počítána doba od okamžiku doručení e-mailu objednateli o vyřešení incidentu či požadavku do okamžiku doručení e-mailu obsahujícího informaci o souhlasu či nesouhlasu objednatele s vyřešením incidentu nebo požadavku poskytovateli.</w:t>
      </w:r>
      <w:r w:rsidRPr="00C37859">
        <w:rPr>
          <w:sz w:val="22"/>
          <w:szCs w:val="22"/>
        </w:rPr>
        <w:t xml:space="preserve"> </w:t>
      </w:r>
    </w:p>
    <w:p w:rsidR="00BB29AB" w:rsidRPr="00C37859" w:rsidRDefault="00BB29AB" w:rsidP="00C37859">
      <w:pPr>
        <w:pStyle w:val="Nadpis2"/>
        <w:spacing w:line="25" w:lineRule="atLeast"/>
        <w:rPr>
          <w:rFonts w:ascii="Arial" w:hAnsi="Arial" w:cs="Arial"/>
          <w:szCs w:val="22"/>
        </w:rPr>
      </w:pPr>
    </w:p>
    <w:p w:rsidR="009C5040" w:rsidRPr="00C37859" w:rsidRDefault="00C37859" w:rsidP="000A582D">
      <w:pPr>
        <w:pStyle w:val="Nadpis1"/>
        <w:spacing w:before="240" w:line="25" w:lineRule="atLeast"/>
        <w:rPr>
          <w:rFonts w:cs="Arial"/>
          <w:sz w:val="22"/>
          <w:szCs w:val="22"/>
        </w:rPr>
      </w:pPr>
      <w:r>
        <w:rPr>
          <w:rFonts w:cs="Arial"/>
          <w:sz w:val="22"/>
          <w:szCs w:val="22"/>
        </w:rPr>
        <w:t>III. Spolupráce smluvních stran</w:t>
      </w:r>
    </w:p>
    <w:p w:rsidR="000A582D" w:rsidRPr="000A582D" w:rsidRDefault="000A582D" w:rsidP="00AF0AC1">
      <w:pPr>
        <w:numPr>
          <w:ilvl w:val="1"/>
          <w:numId w:val="8"/>
        </w:numPr>
        <w:spacing w:after="240"/>
        <w:ind w:left="426" w:hanging="426"/>
        <w:jc w:val="both"/>
        <w:rPr>
          <w:rFonts w:ascii="Arial" w:hAnsi="Arial" w:cs="Arial"/>
          <w:b/>
          <w:i/>
          <w:sz w:val="22"/>
          <w:szCs w:val="22"/>
        </w:rPr>
      </w:pPr>
      <w:bookmarkStart w:id="2" w:name="_Ref168375761"/>
      <w:bookmarkStart w:id="3" w:name="_Toc175127072"/>
      <w:r w:rsidRPr="000A582D">
        <w:rPr>
          <w:rFonts w:ascii="Arial" w:hAnsi="Arial" w:cs="Arial"/>
          <w:sz w:val="22"/>
          <w:szCs w:val="22"/>
        </w:rPr>
        <w:t xml:space="preserve">Smluvní strany jsou si vědomy toho, že pouze jejich vzájemná spolupráce a řádné a úplné plnění jejich smluvních povinností umožní řádné a včasné poskytování služeb na základě této smlouvy. </w:t>
      </w:r>
    </w:p>
    <w:p w:rsidR="000A582D" w:rsidRPr="000A582D" w:rsidRDefault="000A582D" w:rsidP="00AF0AC1">
      <w:pPr>
        <w:numPr>
          <w:ilvl w:val="1"/>
          <w:numId w:val="8"/>
        </w:numPr>
        <w:spacing w:after="240"/>
        <w:ind w:left="426" w:hanging="426"/>
        <w:jc w:val="both"/>
        <w:rPr>
          <w:rFonts w:ascii="Arial" w:hAnsi="Arial" w:cs="Arial"/>
          <w:b/>
          <w:i/>
          <w:sz w:val="22"/>
          <w:szCs w:val="22"/>
        </w:rPr>
      </w:pPr>
      <w:r w:rsidRPr="000A582D">
        <w:rPr>
          <w:rFonts w:ascii="Arial" w:hAnsi="Arial" w:cs="Arial"/>
          <w:sz w:val="22"/>
          <w:szCs w:val="22"/>
        </w:rPr>
        <w:lastRenderedPageBreak/>
        <w:t xml:space="preserve">Za účelem běžného kontaktu mezi smluvními stranami při poskytování služeb jmenovaly smluvní strany své kontaktní osoby. </w:t>
      </w:r>
    </w:p>
    <w:p w:rsidR="000A582D" w:rsidRPr="000A582D" w:rsidRDefault="000A582D" w:rsidP="000A582D">
      <w:pPr>
        <w:spacing w:after="240"/>
        <w:ind w:left="709" w:hanging="283"/>
        <w:jc w:val="both"/>
        <w:rPr>
          <w:rFonts w:ascii="Arial" w:hAnsi="Arial" w:cs="Arial"/>
          <w:sz w:val="22"/>
          <w:szCs w:val="22"/>
        </w:rPr>
      </w:pPr>
      <w:r w:rsidRPr="000A582D">
        <w:rPr>
          <w:rFonts w:ascii="Arial" w:hAnsi="Arial" w:cs="Arial"/>
          <w:sz w:val="22"/>
          <w:szCs w:val="22"/>
        </w:rPr>
        <w:t>Kontaktními osobami poskytovatele jsou:</w:t>
      </w:r>
    </w:p>
    <w:p w:rsidR="000A582D" w:rsidRPr="000A582D" w:rsidRDefault="000A582D" w:rsidP="00AF0AC1">
      <w:pPr>
        <w:numPr>
          <w:ilvl w:val="2"/>
          <w:numId w:val="20"/>
        </w:numPr>
        <w:spacing w:after="240"/>
        <w:ind w:left="709" w:hanging="283"/>
        <w:jc w:val="both"/>
        <w:rPr>
          <w:rFonts w:ascii="Arial" w:hAnsi="Arial" w:cs="Arial"/>
          <w:b/>
          <w:i/>
          <w:sz w:val="22"/>
          <w:szCs w:val="22"/>
        </w:rPr>
      </w:pPr>
      <w:r w:rsidRPr="00C37859">
        <w:rPr>
          <w:rFonts w:ascii="Arial" w:hAnsi="Arial" w:cs="Arial"/>
          <w:szCs w:val="22"/>
          <w:highlight w:val="yellow"/>
        </w:rPr>
        <w:t>[_____]</w:t>
      </w:r>
      <w:r w:rsidRPr="00C37859">
        <w:rPr>
          <w:rFonts w:ascii="Arial" w:hAnsi="Arial" w:cs="Arial"/>
          <w:szCs w:val="22"/>
        </w:rPr>
        <w:t xml:space="preserve"> </w:t>
      </w:r>
    </w:p>
    <w:p w:rsidR="000A582D" w:rsidRPr="000A582D" w:rsidRDefault="000A582D" w:rsidP="000A582D">
      <w:pPr>
        <w:ind w:firstLine="426"/>
        <w:jc w:val="both"/>
        <w:rPr>
          <w:rFonts w:ascii="Arial" w:hAnsi="Arial" w:cs="Arial"/>
          <w:iCs/>
          <w:sz w:val="22"/>
          <w:szCs w:val="22"/>
        </w:rPr>
      </w:pPr>
      <w:r w:rsidRPr="000A582D">
        <w:rPr>
          <w:rFonts w:ascii="Arial" w:hAnsi="Arial" w:cs="Arial"/>
          <w:iCs/>
          <w:sz w:val="22"/>
          <w:szCs w:val="22"/>
        </w:rPr>
        <w:t>Kontaktní osobou objednatele je:</w:t>
      </w:r>
    </w:p>
    <w:p w:rsidR="000A582D" w:rsidRPr="000A582D" w:rsidRDefault="000A582D" w:rsidP="00AF0AC1">
      <w:pPr>
        <w:numPr>
          <w:ilvl w:val="2"/>
          <w:numId w:val="20"/>
        </w:numPr>
        <w:ind w:left="709" w:hanging="283"/>
        <w:jc w:val="both"/>
        <w:rPr>
          <w:rFonts w:ascii="Arial" w:hAnsi="Arial" w:cs="Arial"/>
          <w:sz w:val="22"/>
          <w:szCs w:val="22"/>
        </w:rPr>
      </w:pPr>
      <w:r w:rsidRPr="000A582D">
        <w:rPr>
          <w:rFonts w:ascii="Arial" w:hAnsi="Arial" w:cs="Arial"/>
          <w:sz w:val="22"/>
          <w:szCs w:val="22"/>
        </w:rPr>
        <w:t>Ing. Petr Pavlinec (</w:t>
      </w:r>
      <w:hyperlink r:id="rId8" w:history="1">
        <w:r w:rsidRPr="007D0FE4">
          <w:rPr>
            <w:rStyle w:val="Hypertextovodkaz"/>
            <w:rFonts w:ascii="Arial" w:hAnsi="Arial" w:cs="Arial"/>
            <w:sz w:val="22"/>
            <w:szCs w:val="22"/>
          </w:rPr>
          <w:t>pavlinec.p@kr-vysocina.cz</w:t>
        </w:r>
      </w:hyperlink>
      <w:r>
        <w:rPr>
          <w:rFonts w:ascii="Arial" w:hAnsi="Arial" w:cs="Arial"/>
          <w:sz w:val="22"/>
          <w:szCs w:val="22"/>
        </w:rPr>
        <w:t xml:space="preserve"> </w:t>
      </w:r>
      <w:r w:rsidRPr="000A582D">
        <w:rPr>
          <w:rFonts w:ascii="Arial" w:hAnsi="Arial" w:cs="Arial"/>
          <w:sz w:val="22"/>
          <w:szCs w:val="22"/>
        </w:rPr>
        <w:t>)</w:t>
      </w:r>
    </w:p>
    <w:p w:rsidR="000A582D" w:rsidRPr="000A582D" w:rsidRDefault="000A582D" w:rsidP="00AF0AC1">
      <w:pPr>
        <w:numPr>
          <w:ilvl w:val="2"/>
          <w:numId w:val="20"/>
        </w:numPr>
        <w:ind w:left="709" w:hanging="283"/>
        <w:jc w:val="both"/>
        <w:rPr>
          <w:rFonts w:ascii="Arial" w:hAnsi="Arial" w:cs="Arial"/>
          <w:b/>
          <w:i/>
          <w:sz w:val="22"/>
          <w:szCs w:val="22"/>
        </w:rPr>
      </w:pPr>
      <w:r w:rsidRPr="000A582D">
        <w:rPr>
          <w:rFonts w:ascii="Arial" w:hAnsi="Arial" w:cs="Arial"/>
          <w:sz w:val="22"/>
          <w:szCs w:val="22"/>
        </w:rPr>
        <w:t>Ing. Jaroslav Krotký (</w:t>
      </w:r>
      <w:hyperlink r:id="rId9" w:history="1">
        <w:r w:rsidRPr="000A582D">
          <w:rPr>
            <w:rStyle w:val="Hypertextovodkaz"/>
            <w:rFonts w:ascii="Arial" w:hAnsi="Arial" w:cs="Arial"/>
            <w:sz w:val="22"/>
            <w:szCs w:val="22"/>
          </w:rPr>
          <w:t>krotky.j@kr-vysocina.cz</w:t>
        </w:r>
      </w:hyperlink>
      <w:r w:rsidRPr="000A582D">
        <w:rPr>
          <w:rFonts w:ascii="Arial" w:hAnsi="Arial" w:cs="Arial"/>
          <w:sz w:val="22"/>
          <w:szCs w:val="22"/>
        </w:rPr>
        <w:t>)</w:t>
      </w:r>
    </w:p>
    <w:p w:rsidR="0069432E" w:rsidRPr="0069432E" w:rsidRDefault="000A582D" w:rsidP="00AF0AC1">
      <w:pPr>
        <w:numPr>
          <w:ilvl w:val="2"/>
          <w:numId w:val="20"/>
        </w:numPr>
        <w:spacing w:after="240"/>
        <w:ind w:left="709" w:hanging="283"/>
        <w:jc w:val="both"/>
        <w:rPr>
          <w:rFonts w:ascii="Arial" w:hAnsi="Arial" w:cs="Arial"/>
          <w:b/>
          <w:i/>
          <w:sz w:val="22"/>
          <w:szCs w:val="22"/>
        </w:rPr>
      </w:pPr>
      <w:r w:rsidRPr="000A582D">
        <w:rPr>
          <w:rFonts w:ascii="Arial" w:hAnsi="Arial" w:cs="Arial"/>
          <w:sz w:val="22"/>
          <w:szCs w:val="22"/>
        </w:rPr>
        <w:t>Ing. Milan Lysa (</w:t>
      </w:r>
      <w:hyperlink r:id="rId10" w:history="1">
        <w:r w:rsidRPr="007D0FE4">
          <w:rPr>
            <w:rStyle w:val="Hypertextovodkaz"/>
            <w:rFonts w:ascii="Arial" w:hAnsi="Arial" w:cs="Arial"/>
            <w:sz w:val="22"/>
            <w:szCs w:val="22"/>
          </w:rPr>
          <w:t>lysa.m@kr-vysocina.cz</w:t>
        </w:r>
      </w:hyperlink>
      <w:r>
        <w:rPr>
          <w:rFonts w:ascii="Arial" w:hAnsi="Arial" w:cs="Arial"/>
          <w:sz w:val="22"/>
          <w:szCs w:val="22"/>
        </w:rPr>
        <w:t xml:space="preserve"> </w:t>
      </w:r>
      <w:r w:rsidRPr="000A582D">
        <w:rPr>
          <w:rFonts w:ascii="Arial" w:hAnsi="Arial" w:cs="Arial"/>
          <w:sz w:val="22"/>
          <w:szCs w:val="22"/>
        </w:rPr>
        <w:t>)</w:t>
      </w:r>
    </w:p>
    <w:p w:rsidR="0069432E" w:rsidRDefault="0069432E" w:rsidP="00AF0AC1">
      <w:pPr>
        <w:numPr>
          <w:ilvl w:val="1"/>
          <w:numId w:val="8"/>
        </w:numPr>
        <w:spacing w:after="240"/>
        <w:ind w:left="426" w:hanging="426"/>
        <w:jc w:val="both"/>
        <w:rPr>
          <w:rFonts w:ascii="Arial" w:hAnsi="Arial" w:cs="Arial"/>
          <w:sz w:val="22"/>
          <w:szCs w:val="22"/>
        </w:rPr>
      </w:pPr>
      <w:r w:rsidRPr="000A582D">
        <w:rPr>
          <w:rFonts w:ascii="Arial" w:hAnsi="Arial" w:cs="Arial"/>
          <w:sz w:val="22"/>
          <w:szCs w:val="22"/>
        </w:rPr>
        <w:t xml:space="preserve">Písemné oznámení o změnách výše uvedených kontaktních údajů poskytovatele nebo adresy </w:t>
      </w:r>
      <w:proofErr w:type="spellStart"/>
      <w:r w:rsidRPr="000A582D">
        <w:rPr>
          <w:rFonts w:ascii="Arial" w:hAnsi="Arial" w:cs="Arial"/>
          <w:sz w:val="22"/>
          <w:szCs w:val="22"/>
        </w:rPr>
        <w:t>Service</w:t>
      </w:r>
      <w:proofErr w:type="spellEnd"/>
      <w:r w:rsidRPr="000A582D">
        <w:rPr>
          <w:rFonts w:ascii="Arial" w:hAnsi="Arial" w:cs="Arial"/>
          <w:sz w:val="22"/>
          <w:szCs w:val="22"/>
        </w:rPr>
        <w:t xml:space="preserve"> </w:t>
      </w:r>
      <w:proofErr w:type="spellStart"/>
      <w:r w:rsidRPr="000A582D">
        <w:rPr>
          <w:rFonts w:ascii="Arial" w:hAnsi="Arial" w:cs="Arial"/>
          <w:sz w:val="22"/>
          <w:szCs w:val="22"/>
        </w:rPr>
        <w:t>desk</w:t>
      </w:r>
      <w:proofErr w:type="spellEnd"/>
      <w:r w:rsidRPr="000A582D">
        <w:rPr>
          <w:rFonts w:ascii="Arial" w:hAnsi="Arial" w:cs="Arial"/>
          <w:sz w:val="22"/>
          <w:szCs w:val="22"/>
        </w:rPr>
        <w:t xml:space="preserve"> předá poskytovatel objednateli alespoň pět dní před očekávanou změnou</w:t>
      </w:r>
      <w:r>
        <w:rPr>
          <w:rFonts w:ascii="Arial" w:hAnsi="Arial" w:cs="Arial"/>
          <w:sz w:val="22"/>
          <w:szCs w:val="22"/>
        </w:rPr>
        <w:t>.</w:t>
      </w:r>
    </w:p>
    <w:p w:rsidR="000A582D" w:rsidRPr="000A582D" w:rsidRDefault="000A582D" w:rsidP="00AF0AC1">
      <w:pPr>
        <w:numPr>
          <w:ilvl w:val="1"/>
          <w:numId w:val="8"/>
        </w:numPr>
        <w:spacing w:after="240"/>
        <w:ind w:left="426" w:hanging="426"/>
        <w:jc w:val="both"/>
        <w:rPr>
          <w:rFonts w:ascii="Arial" w:hAnsi="Arial" w:cs="Arial"/>
          <w:sz w:val="22"/>
          <w:szCs w:val="22"/>
        </w:rPr>
      </w:pPr>
      <w:r w:rsidRPr="000A582D">
        <w:rPr>
          <w:rFonts w:ascii="Arial" w:hAnsi="Arial" w:cs="Arial"/>
          <w:sz w:val="22"/>
          <w:szCs w:val="22"/>
        </w:rPr>
        <w:t>Smluvní strany se zavazují při vzájemné spolupráci na základě této smlouvy zejména komunikovat prostřednictvím svých kontaktn</w:t>
      </w:r>
      <w:r w:rsidR="0069432E">
        <w:rPr>
          <w:rFonts w:ascii="Arial" w:hAnsi="Arial" w:cs="Arial"/>
          <w:sz w:val="22"/>
          <w:szCs w:val="22"/>
        </w:rPr>
        <w:t xml:space="preserve">ích osob uvedených v odstavci </w:t>
      </w:r>
      <w:r w:rsidRPr="000A582D">
        <w:rPr>
          <w:rFonts w:ascii="Arial" w:hAnsi="Arial" w:cs="Arial"/>
          <w:sz w:val="22"/>
          <w:szCs w:val="22"/>
        </w:rPr>
        <w:t>2</w:t>
      </w:r>
      <w:r w:rsidR="0069432E">
        <w:rPr>
          <w:rFonts w:ascii="Arial" w:hAnsi="Arial" w:cs="Arial"/>
          <w:sz w:val="22"/>
          <w:szCs w:val="22"/>
        </w:rPr>
        <w:t>)</w:t>
      </w:r>
      <w:r w:rsidRPr="000A582D">
        <w:rPr>
          <w:rFonts w:ascii="Arial" w:hAnsi="Arial" w:cs="Arial"/>
          <w:sz w:val="22"/>
          <w:szCs w:val="22"/>
        </w:rPr>
        <w:t xml:space="preserve"> této smlouvy. Každá ze smluvních stran je povinna informovat písemně druhou smluvní stranu o změně kontaktní osoby na své straně písemným oznámením. Změna kontaktní osoby je účinná doručením písemného oznámení příslušné smluvní strany druhé smluvní straně</w:t>
      </w:r>
      <w:r w:rsidR="0069432E">
        <w:rPr>
          <w:rFonts w:ascii="Arial" w:hAnsi="Arial" w:cs="Arial"/>
          <w:sz w:val="22"/>
          <w:szCs w:val="22"/>
        </w:rPr>
        <w:t xml:space="preserve"> a nevyžaduje uzavření dodatku ke smlouvě</w:t>
      </w:r>
      <w:r w:rsidRPr="000A582D">
        <w:rPr>
          <w:rFonts w:ascii="Arial" w:hAnsi="Arial" w:cs="Arial"/>
          <w:sz w:val="22"/>
          <w:szCs w:val="22"/>
        </w:rPr>
        <w:t xml:space="preserve">. </w:t>
      </w:r>
    </w:p>
    <w:p w:rsidR="009C5040" w:rsidRPr="00C37859" w:rsidRDefault="009C5040" w:rsidP="000A582D">
      <w:pPr>
        <w:pStyle w:val="Nadpis1"/>
        <w:spacing w:before="240" w:line="25" w:lineRule="atLeast"/>
        <w:rPr>
          <w:rFonts w:cs="Arial"/>
          <w:sz w:val="22"/>
          <w:szCs w:val="22"/>
        </w:rPr>
      </w:pPr>
      <w:r w:rsidRPr="00C37859">
        <w:rPr>
          <w:rFonts w:cs="Arial"/>
          <w:sz w:val="22"/>
          <w:szCs w:val="22"/>
        </w:rPr>
        <w:t>IV</w:t>
      </w:r>
      <w:r w:rsidR="000A582D">
        <w:rPr>
          <w:rFonts w:cs="Arial"/>
          <w:sz w:val="22"/>
          <w:szCs w:val="22"/>
        </w:rPr>
        <w:t>. Ostatní podmínky plnění předmětu smlouvy</w:t>
      </w:r>
    </w:p>
    <w:p w:rsidR="000A582D" w:rsidRPr="000A582D" w:rsidRDefault="000A582D" w:rsidP="00AF0AC1">
      <w:pPr>
        <w:numPr>
          <w:ilvl w:val="1"/>
          <w:numId w:val="22"/>
        </w:numPr>
        <w:spacing w:after="240"/>
        <w:jc w:val="both"/>
        <w:rPr>
          <w:rFonts w:ascii="Arial" w:hAnsi="Arial" w:cs="Arial"/>
          <w:sz w:val="22"/>
          <w:szCs w:val="22"/>
        </w:rPr>
      </w:pPr>
      <w:bookmarkStart w:id="4" w:name="_Ref168377650"/>
      <w:bookmarkStart w:id="5" w:name="_Toc175127073"/>
      <w:bookmarkEnd w:id="2"/>
      <w:bookmarkEnd w:id="3"/>
      <w:r w:rsidRPr="000A582D">
        <w:rPr>
          <w:rFonts w:ascii="Arial" w:hAnsi="Arial" w:cs="Arial"/>
          <w:sz w:val="22"/>
          <w:szCs w:val="22"/>
        </w:rPr>
        <w:t>Poskytovatel odpovídá za kvalitu, všeobecnou a odbornou správnost poskytovaných servisních služeb. Poskytovatel je povinen při poskytování servisních služeb dle této smlouvy postupovat s odbornou péčí podle svých nejlepších znalostí a schopností, přičemž při své činnosti je povinen chránit zájmy a dobré jméno objednatele.</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Poskytovatel je povinen zajistit řádné a včasné poskytování servisních služeb podle této smlouvy tak, aby objednatel mohl řádným způsobem IS užívat.</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Poskytovatel je povinen při poskytování servisních služeb postupovat v souladu s platnými právními předpisy ČR a EU.</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Poskytovatel je oprávněn zajistit provádění částí servisních služeb poddodavateli. Poskytovatel je povinen na žádost objednatele sdělit identifikační údaje poddodavatelů dle předchozí věty. Seznam poddodavatelů, kterými poskytovatel prokázal část kvalifikace v zadávacím řízení, tvoří přílohu této smlouvy a je možné je měnit pouze se souhlasem objednatele, přičemž poskytovatel je povinen před provedením změny takového poddodavatele prokázat splnění kvalifikačních předpokladů v odpovídajícím rozsahu rovněž u osoby nového poddodavatele.</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Poskytovatel je povinen při poskytování servisních služeb respektovat a dodržovat pokyny objednatele. V případě ne</w:t>
      </w:r>
      <w:r w:rsidR="0069432E">
        <w:rPr>
          <w:rFonts w:ascii="Arial" w:hAnsi="Arial" w:cs="Arial"/>
          <w:sz w:val="22"/>
          <w:szCs w:val="22"/>
        </w:rPr>
        <w:t>vhodných pokynů objednatele je p</w:t>
      </w:r>
      <w:r w:rsidRPr="000A582D">
        <w:rPr>
          <w:rFonts w:ascii="Arial" w:hAnsi="Arial" w:cs="Arial"/>
          <w:sz w:val="22"/>
          <w:szCs w:val="22"/>
        </w:rPr>
        <w:t>oskytovatel povinen na nevhodnost těchto pokynů objednatele písemně upozornit, v opačném případě nese poskytovatel zejména odpovědnost za škodu a nemajetkovou újmu, která v důsledku nevhodných pokynů objednateli nebo třetím osobám vznikla.</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Objednatel je povinen spolupracovat s poskytovatelem a poskytovat mu veškerou nutnou součinnost potřebnou pro řádné poskytování servisních služeb podle této smlouvy. Objednatel je povinen informovat poskytovatele o veškerých skutečnostech, které jsou nebo mohou být důležité pro poskytování servisních služeb dle této smlouvy.</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lastRenderedPageBreak/>
        <w:t>Pokud objednatel neposkytne součinnost dle tohoto článku, má poskytovatel právo požadovat od objednatele posunutí stanovených termínů o dobu, po kterou nemohl poskytovatel poskytovat servisní služby dle této smlouvy z důvodu neposkytnutí součinnosti. Objednatel je povinen takovému požadavku vyhovět.</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Objednatel je povinen poskytnout poskytovateli součinnost k zajištění vzdáleného příst</w:t>
      </w:r>
      <w:r w:rsidR="0069432E">
        <w:rPr>
          <w:rFonts w:ascii="Arial" w:hAnsi="Arial" w:cs="Arial"/>
          <w:sz w:val="22"/>
          <w:szCs w:val="22"/>
        </w:rPr>
        <w:t xml:space="preserve">upu poskytovateli k serverům NCPeH </w:t>
      </w:r>
      <w:r w:rsidRPr="000A582D">
        <w:rPr>
          <w:rFonts w:ascii="Arial" w:hAnsi="Arial" w:cs="Arial"/>
          <w:sz w:val="22"/>
          <w:szCs w:val="22"/>
        </w:rPr>
        <w:t>výhradně pro účely poskytování servisních služeb podle této smlouvy.</w:t>
      </w:r>
    </w:p>
    <w:p w:rsid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 xml:space="preserve">V případě vhodnosti účasti na odborném školení, zejména na téma změny, nasazování či jiné technické detaily týkající se </w:t>
      </w:r>
      <w:proofErr w:type="spellStart"/>
      <w:r w:rsidRPr="000A582D">
        <w:rPr>
          <w:rFonts w:ascii="Arial" w:hAnsi="Arial" w:cs="Arial"/>
          <w:sz w:val="22"/>
          <w:szCs w:val="22"/>
        </w:rPr>
        <w:t>frameworku</w:t>
      </w:r>
      <w:proofErr w:type="spellEnd"/>
      <w:r w:rsidRPr="000A582D">
        <w:rPr>
          <w:rFonts w:ascii="Arial" w:hAnsi="Arial" w:cs="Arial"/>
          <w:sz w:val="22"/>
          <w:szCs w:val="22"/>
        </w:rPr>
        <w:t xml:space="preserve"> </w:t>
      </w:r>
      <w:proofErr w:type="spellStart"/>
      <w:r w:rsidRPr="000A582D">
        <w:rPr>
          <w:rFonts w:ascii="Arial" w:hAnsi="Arial" w:cs="Arial"/>
          <w:sz w:val="22"/>
          <w:szCs w:val="22"/>
        </w:rPr>
        <w:t>OpenNCP</w:t>
      </w:r>
      <w:proofErr w:type="spellEnd"/>
      <w:r w:rsidRPr="000A582D">
        <w:rPr>
          <w:rFonts w:ascii="Arial" w:hAnsi="Arial" w:cs="Arial"/>
          <w:sz w:val="22"/>
          <w:szCs w:val="22"/>
        </w:rPr>
        <w:t xml:space="preserve">, je poskytovatel oprávněn vyslat jím vybranou osobu/y. Účast na takovém školení podléhá předchozímu schválení kontaktní osobou Objednatele a bude účtována dle domluvené hodinové sazby. Nad rámec této sazby budou náklady na cestu účtovány podle běžného postupu pracovních cest objednateli. </w:t>
      </w:r>
    </w:p>
    <w:p w:rsidR="00571CFE" w:rsidRPr="000A582D" w:rsidRDefault="00571CFE" w:rsidP="00AF0AC1">
      <w:pPr>
        <w:numPr>
          <w:ilvl w:val="1"/>
          <w:numId w:val="22"/>
        </w:numPr>
        <w:spacing w:after="240"/>
        <w:ind w:left="426" w:hanging="426"/>
        <w:jc w:val="both"/>
        <w:rPr>
          <w:rFonts w:ascii="Arial" w:hAnsi="Arial" w:cs="Arial"/>
          <w:sz w:val="22"/>
          <w:szCs w:val="22"/>
        </w:rPr>
      </w:pPr>
      <w:r>
        <w:rPr>
          <w:rFonts w:ascii="Arial" w:hAnsi="Arial" w:cs="Arial"/>
          <w:sz w:val="22"/>
          <w:szCs w:val="22"/>
        </w:rPr>
        <w:t xml:space="preserve">Poskytovatel je povinen účastnit se technických </w:t>
      </w:r>
      <w:r w:rsidR="00F34FCD">
        <w:rPr>
          <w:rFonts w:ascii="Arial" w:hAnsi="Arial" w:cs="Arial"/>
          <w:sz w:val="22"/>
          <w:szCs w:val="22"/>
        </w:rPr>
        <w:t xml:space="preserve">pracovních </w:t>
      </w:r>
      <w:r>
        <w:rPr>
          <w:rFonts w:ascii="Arial" w:hAnsi="Arial" w:cs="Arial"/>
          <w:sz w:val="22"/>
          <w:szCs w:val="22"/>
        </w:rPr>
        <w:t xml:space="preserve">schůzek organizovaných Evropskou komisí jako správcem open-source software </w:t>
      </w:r>
      <w:proofErr w:type="spellStart"/>
      <w:r>
        <w:rPr>
          <w:rFonts w:ascii="Arial" w:hAnsi="Arial" w:cs="Arial"/>
          <w:sz w:val="22"/>
          <w:szCs w:val="22"/>
        </w:rPr>
        <w:t>OpenNCP</w:t>
      </w:r>
      <w:proofErr w:type="spellEnd"/>
      <w:r w:rsidR="00F34FCD">
        <w:rPr>
          <w:rFonts w:ascii="Arial" w:hAnsi="Arial" w:cs="Arial"/>
          <w:sz w:val="22"/>
          <w:szCs w:val="22"/>
        </w:rPr>
        <w:t xml:space="preserve"> (</w:t>
      </w:r>
      <w:proofErr w:type="spellStart"/>
      <w:r w:rsidR="00F34FCD">
        <w:rPr>
          <w:rFonts w:ascii="Arial" w:hAnsi="Arial" w:cs="Arial"/>
          <w:sz w:val="22"/>
          <w:szCs w:val="22"/>
        </w:rPr>
        <w:t>OpenNCP</w:t>
      </w:r>
      <w:proofErr w:type="spellEnd"/>
      <w:r w:rsidR="00F34FCD">
        <w:rPr>
          <w:rFonts w:ascii="Arial" w:hAnsi="Arial" w:cs="Arial"/>
          <w:sz w:val="22"/>
          <w:szCs w:val="22"/>
        </w:rPr>
        <w:t xml:space="preserve"> </w:t>
      </w:r>
      <w:proofErr w:type="spellStart"/>
      <w:r w:rsidR="00F34FCD">
        <w:rPr>
          <w:rFonts w:ascii="Arial" w:hAnsi="Arial" w:cs="Arial"/>
          <w:sz w:val="22"/>
          <w:szCs w:val="22"/>
        </w:rPr>
        <w:t>Technical</w:t>
      </w:r>
      <w:proofErr w:type="spellEnd"/>
      <w:r w:rsidR="00F34FCD">
        <w:rPr>
          <w:rFonts w:ascii="Arial" w:hAnsi="Arial" w:cs="Arial"/>
          <w:sz w:val="22"/>
          <w:szCs w:val="22"/>
        </w:rPr>
        <w:t xml:space="preserve"> </w:t>
      </w:r>
      <w:proofErr w:type="spellStart"/>
      <w:r w:rsidR="00F34FCD">
        <w:rPr>
          <w:rFonts w:ascii="Arial" w:hAnsi="Arial" w:cs="Arial"/>
          <w:sz w:val="22"/>
          <w:szCs w:val="22"/>
        </w:rPr>
        <w:t>Work</w:t>
      </w:r>
      <w:proofErr w:type="spellEnd"/>
      <w:r w:rsidR="00F34FCD">
        <w:rPr>
          <w:rFonts w:ascii="Arial" w:hAnsi="Arial" w:cs="Arial"/>
          <w:sz w:val="22"/>
          <w:szCs w:val="22"/>
        </w:rPr>
        <w:t xml:space="preserve"> Group)</w:t>
      </w:r>
      <w:r>
        <w:rPr>
          <w:rFonts w:ascii="Arial" w:hAnsi="Arial" w:cs="Arial"/>
          <w:sz w:val="22"/>
          <w:szCs w:val="22"/>
        </w:rPr>
        <w:t>, na kterých se řeší provoz, změny a jiné technické záležitosti, jejichž znalost je nezbytná pro řádný a funkční provoz IS.</w:t>
      </w:r>
    </w:p>
    <w:p w:rsidR="000A582D" w:rsidRPr="000A582D" w:rsidRDefault="000A582D" w:rsidP="00AF0AC1">
      <w:pPr>
        <w:numPr>
          <w:ilvl w:val="1"/>
          <w:numId w:val="22"/>
        </w:numPr>
        <w:spacing w:after="240"/>
        <w:ind w:left="426" w:hanging="426"/>
        <w:jc w:val="both"/>
        <w:rPr>
          <w:rFonts w:ascii="Arial" w:hAnsi="Arial" w:cs="Arial"/>
          <w:sz w:val="22"/>
          <w:szCs w:val="22"/>
        </w:rPr>
      </w:pPr>
      <w:r w:rsidRPr="000A582D">
        <w:rPr>
          <w:rFonts w:ascii="Arial" w:hAnsi="Arial" w:cs="Arial"/>
          <w:sz w:val="22"/>
          <w:szCs w:val="22"/>
        </w:rPr>
        <w:t xml:space="preserve">Jedenkrát za 6 měsíců trvání této smlouvy objednatel vyvolá jednání </w:t>
      </w:r>
      <w:r w:rsidR="006D61AA">
        <w:rPr>
          <w:rFonts w:ascii="Arial" w:hAnsi="Arial" w:cs="Arial"/>
          <w:sz w:val="22"/>
          <w:szCs w:val="22"/>
        </w:rPr>
        <w:t>kontaktních osob smluvních stran</w:t>
      </w:r>
      <w:r w:rsidRPr="000A582D">
        <w:rPr>
          <w:rFonts w:ascii="Arial" w:hAnsi="Arial" w:cs="Arial"/>
          <w:sz w:val="22"/>
          <w:szCs w:val="22"/>
        </w:rPr>
        <w:t xml:space="preserve"> k poskytovanému plnění dle této smlouvy. Objednatel pozve poskytovatele na společné jednání alespoň 3 pracovní dny předem. Objednatel v pozvánce uvede zejména datum, místo, čas a program jednání. Za Poskytovatele jsou povinny se účastnit jednání</w:t>
      </w:r>
      <w:r w:rsidR="006D61AA">
        <w:rPr>
          <w:rFonts w:ascii="Arial" w:hAnsi="Arial" w:cs="Arial"/>
          <w:sz w:val="22"/>
          <w:szCs w:val="22"/>
        </w:rPr>
        <w:t xml:space="preserve"> zejména</w:t>
      </w:r>
      <w:r w:rsidRPr="000A582D">
        <w:rPr>
          <w:rFonts w:ascii="Arial" w:hAnsi="Arial" w:cs="Arial"/>
          <w:sz w:val="22"/>
          <w:szCs w:val="22"/>
        </w:rPr>
        <w:t xml:space="preserve"> osoby s příslušnou odborností ve vztahu k programu jednání. Pravidelným předmětem jednání bude zejména:</w:t>
      </w:r>
    </w:p>
    <w:p w:rsidR="000A582D" w:rsidRPr="000A582D" w:rsidRDefault="000A582D" w:rsidP="00AF0AC1">
      <w:pPr>
        <w:numPr>
          <w:ilvl w:val="1"/>
          <w:numId w:val="23"/>
        </w:numPr>
        <w:ind w:left="1701"/>
        <w:jc w:val="both"/>
        <w:rPr>
          <w:rFonts w:ascii="Arial" w:hAnsi="Arial" w:cs="Arial"/>
          <w:sz w:val="22"/>
          <w:szCs w:val="22"/>
        </w:rPr>
      </w:pPr>
      <w:r w:rsidRPr="000A582D">
        <w:rPr>
          <w:rFonts w:ascii="Arial" w:hAnsi="Arial" w:cs="Arial"/>
          <w:sz w:val="22"/>
          <w:szCs w:val="22"/>
        </w:rPr>
        <w:t>Přehled o aktuálním stavu provozu systémů</w:t>
      </w:r>
    </w:p>
    <w:p w:rsidR="000A582D" w:rsidRPr="000A582D" w:rsidRDefault="000A582D" w:rsidP="00AF0AC1">
      <w:pPr>
        <w:numPr>
          <w:ilvl w:val="1"/>
          <w:numId w:val="23"/>
        </w:numPr>
        <w:ind w:left="1701"/>
        <w:jc w:val="both"/>
        <w:rPr>
          <w:rFonts w:ascii="Arial" w:hAnsi="Arial" w:cs="Arial"/>
          <w:sz w:val="22"/>
          <w:szCs w:val="22"/>
        </w:rPr>
      </w:pPr>
      <w:r w:rsidRPr="000A582D">
        <w:rPr>
          <w:rFonts w:ascii="Arial" w:hAnsi="Arial" w:cs="Arial"/>
          <w:sz w:val="22"/>
          <w:szCs w:val="22"/>
        </w:rPr>
        <w:t>Přehled plnění úkolů, řešení incidentů a chyb</w:t>
      </w:r>
    </w:p>
    <w:p w:rsidR="000A582D" w:rsidRPr="000A582D" w:rsidRDefault="000A582D" w:rsidP="00AF0AC1">
      <w:pPr>
        <w:numPr>
          <w:ilvl w:val="1"/>
          <w:numId w:val="23"/>
        </w:numPr>
        <w:ind w:left="1701"/>
        <w:jc w:val="both"/>
        <w:rPr>
          <w:rFonts w:ascii="Arial" w:hAnsi="Arial" w:cs="Arial"/>
          <w:sz w:val="22"/>
          <w:szCs w:val="22"/>
        </w:rPr>
      </w:pPr>
      <w:r w:rsidRPr="000A582D">
        <w:rPr>
          <w:rFonts w:ascii="Arial" w:hAnsi="Arial" w:cs="Arial"/>
          <w:sz w:val="22"/>
          <w:szCs w:val="22"/>
        </w:rPr>
        <w:t>Pravidelné informování o vývojovém plánu SW (díla)</w:t>
      </w:r>
    </w:p>
    <w:p w:rsidR="000A582D" w:rsidRPr="000A582D" w:rsidRDefault="000A582D" w:rsidP="00AF0AC1">
      <w:pPr>
        <w:numPr>
          <w:ilvl w:val="1"/>
          <w:numId w:val="23"/>
        </w:numPr>
        <w:ind w:left="1701"/>
        <w:jc w:val="both"/>
        <w:rPr>
          <w:rFonts w:ascii="Arial" w:hAnsi="Arial" w:cs="Arial"/>
          <w:sz w:val="22"/>
          <w:szCs w:val="22"/>
        </w:rPr>
      </w:pPr>
      <w:r w:rsidRPr="000A582D">
        <w:rPr>
          <w:rFonts w:ascii="Arial" w:hAnsi="Arial" w:cs="Arial"/>
          <w:sz w:val="22"/>
          <w:szCs w:val="22"/>
        </w:rPr>
        <w:t xml:space="preserve">Projednání </w:t>
      </w:r>
      <w:r w:rsidR="006D61AA">
        <w:rPr>
          <w:rFonts w:ascii="Arial" w:hAnsi="Arial" w:cs="Arial"/>
          <w:sz w:val="22"/>
          <w:szCs w:val="22"/>
        </w:rPr>
        <w:t>případných požadavků na změny NCPeH</w:t>
      </w:r>
      <w:r w:rsidRPr="000A582D">
        <w:rPr>
          <w:rFonts w:ascii="Arial" w:hAnsi="Arial" w:cs="Arial"/>
          <w:sz w:val="22"/>
          <w:szCs w:val="22"/>
        </w:rPr>
        <w:t xml:space="preserve"> a servisních služeb</w:t>
      </w:r>
    </w:p>
    <w:p w:rsidR="009C5040" w:rsidRPr="00C37859" w:rsidRDefault="009C5040" w:rsidP="00AE161B">
      <w:pPr>
        <w:pStyle w:val="Nadpis1"/>
        <w:spacing w:before="240" w:line="25" w:lineRule="atLeast"/>
        <w:rPr>
          <w:rFonts w:cs="Arial"/>
          <w:sz w:val="22"/>
          <w:szCs w:val="22"/>
        </w:rPr>
      </w:pPr>
      <w:r w:rsidRPr="00C37859">
        <w:rPr>
          <w:rFonts w:cs="Arial"/>
          <w:sz w:val="22"/>
          <w:szCs w:val="22"/>
        </w:rPr>
        <w:t>V</w:t>
      </w:r>
      <w:r w:rsidR="00AE161B">
        <w:rPr>
          <w:rFonts w:cs="Arial"/>
          <w:sz w:val="22"/>
          <w:szCs w:val="22"/>
        </w:rPr>
        <w:t xml:space="preserve">. </w:t>
      </w:r>
      <w:r w:rsidR="00AE161B" w:rsidRPr="00AE161B">
        <w:rPr>
          <w:rFonts w:cs="Arial"/>
          <w:sz w:val="22"/>
          <w:szCs w:val="22"/>
        </w:rPr>
        <w:t>Cena servisních služeb, fakturace a platební podmínky</w:t>
      </w:r>
    </w:p>
    <w:bookmarkEnd w:id="4"/>
    <w:bookmarkEnd w:id="5"/>
    <w:p w:rsidR="00AE161B" w:rsidRPr="00AE161B" w:rsidRDefault="00AE161B" w:rsidP="00AF0AC1">
      <w:pPr>
        <w:numPr>
          <w:ilvl w:val="1"/>
          <w:numId w:val="24"/>
        </w:numPr>
        <w:spacing w:after="240"/>
        <w:jc w:val="both"/>
        <w:rPr>
          <w:rFonts w:ascii="Arial" w:hAnsi="Arial" w:cs="Arial"/>
          <w:sz w:val="22"/>
          <w:szCs w:val="22"/>
        </w:rPr>
      </w:pPr>
      <w:r w:rsidRPr="00AE161B">
        <w:rPr>
          <w:rFonts w:ascii="Arial" w:hAnsi="Arial" w:cs="Arial"/>
          <w:sz w:val="22"/>
          <w:szCs w:val="22"/>
        </w:rPr>
        <w:t xml:space="preserve">Objednatel se zavazuje zaplatit poskytovateli za poskytování servisních služeb dle této smlouvy smluvní cenu </w:t>
      </w:r>
      <w:r w:rsidRPr="00564056">
        <w:rPr>
          <w:rFonts w:ascii="Arial" w:hAnsi="Arial" w:cs="Arial"/>
          <w:sz w:val="22"/>
          <w:szCs w:val="22"/>
        </w:rPr>
        <w:t xml:space="preserve">dle </w:t>
      </w:r>
      <w:r w:rsidR="00564056" w:rsidRPr="00564056">
        <w:rPr>
          <w:rFonts w:ascii="Arial" w:hAnsi="Arial" w:cs="Arial"/>
          <w:sz w:val="22"/>
          <w:szCs w:val="22"/>
        </w:rPr>
        <w:t xml:space="preserve">odst. 4 tohoto článku. </w:t>
      </w:r>
      <w:r w:rsidRPr="00AE161B">
        <w:rPr>
          <w:rFonts w:ascii="Arial" w:hAnsi="Arial" w:cs="Arial"/>
          <w:sz w:val="22"/>
          <w:szCs w:val="22"/>
        </w:rPr>
        <w:t xml:space="preserve"> </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 xml:space="preserve">Cena servisních služeb zahrnuje veškeré </w:t>
      </w:r>
      <w:r w:rsidR="00D1128B">
        <w:rPr>
          <w:rFonts w:ascii="Arial" w:hAnsi="Arial" w:cs="Arial"/>
          <w:sz w:val="22"/>
          <w:szCs w:val="22"/>
        </w:rPr>
        <w:t xml:space="preserve">další </w:t>
      </w:r>
      <w:r w:rsidRPr="00AE161B">
        <w:rPr>
          <w:rFonts w:ascii="Arial" w:hAnsi="Arial" w:cs="Arial"/>
          <w:sz w:val="22"/>
          <w:szCs w:val="22"/>
        </w:rPr>
        <w:t>náklady, jež mohou poskytovateli v souvislosti s poskytováním služeb vzniknout, zejm. cestovní výdaje a náklady na softwarové a hardwarové vybavení. Za poskytování služeb tak poskytovatel kromě shora uvedené ceny nemá nárok na žádné další finanční plnění.</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K ceně plnění bude připočtena DPH v příslušné výši dle platných právních předpisů účinných v okamžiku poskytování servisních služeb.</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 xml:space="preserve">Cenu za poskytování servisních služeb se objednatel zavazuje platit na základě faktur (dále jen „faktura“) vystavených poskytovatelem po uplynutí kalendářního čtvrtletí. Fakturou bude vyúčtována vždy následujícím způsobem: </w:t>
      </w:r>
    </w:p>
    <w:p w:rsidR="00AE161B" w:rsidRPr="00AE161B" w:rsidRDefault="00AE161B" w:rsidP="00AF0AC1">
      <w:pPr>
        <w:pStyle w:val="Odstavecseseznamem"/>
        <w:numPr>
          <w:ilvl w:val="0"/>
          <w:numId w:val="25"/>
        </w:numPr>
        <w:spacing w:after="240"/>
        <w:rPr>
          <w:rFonts w:ascii="Arial" w:hAnsi="Arial" w:cs="Arial"/>
          <w:sz w:val="22"/>
          <w:szCs w:val="22"/>
        </w:rPr>
      </w:pPr>
      <w:r w:rsidRPr="00AE161B">
        <w:rPr>
          <w:rFonts w:ascii="Arial" w:hAnsi="Arial" w:cs="Arial"/>
          <w:sz w:val="22"/>
          <w:szCs w:val="22"/>
        </w:rPr>
        <w:t xml:space="preserve">cena servisních služeb v kategorii „technické podpory“ poskytnutých poskytovatelem, a to dle hodinové sazby servisu </w:t>
      </w:r>
      <w:r w:rsidRPr="00C37859">
        <w:rPr>
          <w:rFonts w:ascii="Arial" w:hAnsi="Arial" w:cs="Arial"/>
          <w:sz w:val="22"/>
          <w:szCs w:val="22"/>
          <w:highlight w:val="yellow"/>
        </w:rPr>
        <w:t>[_____]</w:t>
      </w:r>
      <w:r w:rsidRPr="00AE161B">
        <w:rPr>
          <w:rFonts w:ascii="Arial" w:hAnsi="Arial" w:cs="Arial"/>
          <w:sz w:val="22"/>
          <w:szCs w:val="22"/>
        </w:rPr>
        <w:t xml:space="preserve"> Kč, bez DPH, a času skutečně, prokazatelně a účelně stráveného poskytovatelem při poskytování těchto služeb v příslušném kalendářním čtvrtletí, </w:t>
      </w:r>
    </w:p>
    <w:p w:rsidR="00AE161B" w:rsidRPr="00AE161B" w:rsidRDefault="00AE161B" w:rsidP="00AF0AC1">
      <w:pPr>
        <w:pStyle w:val="Odstavecseseznamem"/>
        <w:numPr>
          <w:ilvl w:val="0"/>
          <w:numId w:val="25"/>
        </w:numPr>
        <w:rPr>
          <w:rFonts w:ascii="Arial" w:hAnsi="Arial" w:cs="Arial"/>
          <w:sz w:val="22"/>
          <w:szCs w:val="22"/>
        </w:rPr>
      </w:pPr>
      <w:r w:rsidRPr="00AE161B">
        <w:rPr>
          <w:rFonts w:ascii="Arial" w:hAnsi="Arial" w:cs="Arial"/>
          <w:sz w:val="22"/>
          <w:szCs w:val="22"/>
        </w:rPr>
        <w:lastRenderedPageBreak/>
        <w:t xml:space="preserve">paušální čtvrtletní odměna (čtvrtletní paušál servisu) ve výši </w:t>
      </w:r>
      <w:r w:rsidRPr="00C37859">
        <w:rPr>
          <w:rFonts w:ascii="Arial" w:hAnsi="Arial" w:cs="Arial"/>
          <w:sz w:val="22"/>
          <w:szCs w:val="22"/>
          <w:highlight w:val="yellow"/>
        </w:rPr>
        <w:t>[_____]</w:t>
      </w:r>
      <w:r w:rsidRPr="00AE161B">
        <w:rPr>
          <w:rFonts w:ascii="Arial" w:hAnsi="Arial" w:cs="Arial"/>
          <w:sz w:val="22"/>
          <w:szCs w:val="22"/>
        </w:rPr>
        <w:t xml:space="preserve"> Kč, bez DPH,  zahrnující:</w:t>
      </w:r>
    </w:p>
    <w:p w:rsidR="00AE161B" w:rsidRPr="00AE161B" w:rsidRDefault="00AE161B" w:rsidP="00AF0AC1">
      <w:pPr>
        <w:pStyle w:val="Odstavecseseznamem"/>
        <w:numPr>
          <w:ilvl w:val="0"/>
          <w:numId w:val="26"/>
        </w:numPr>
        <w:rPr>
          <w:rFonts w:ascii="Arial" w:hAnsi="Arial" w:cs="Arial"/>
          <w:sz w:val="22"/>
          <w:szCs w:val="22"/>
        </w:rPr>
      </w:pPr>
      <w:r w:rsidRPr="00AE161B">
        <w:rPr>
          <w:rFonts w:ascii="Arial" w:hAnsi="Arial" w:cs="Arial"/>
          <w:sz w:val="22"/>
          <w:szCs w:val="22"/>
        </w:rPr>
        <w:t xml:space="preserve">servisní </w:t>
      </w:r>
      <w:r w:rsidRPr="00564056">
        <w:rPr>
          <w:rFonts w:ascii="Arial" w:hAnsi="Arial" w:cs="Arial"/>
          <w:sz w:val="22"/>
          <w:szCs w:val="22"/>
        </w:rPr>
        <w:t xml:space="preserve">pohotovost </w:t>
      </w:r>
      <w:r w:rsidR="00564056" w:rsidRPr="00564056">
        <w:rPr>
          <w:rFonts w:ascii="Arial" w:hAnsi="Arial" w:cs="Arial"/>
          <w:sz w:val="22"/>
          <w:szCs w:val="22"/>
        </w:rPr>
        <w:t xml:space="preserve">dle čl. II odst. 3) </w:t>
      </w:r>
      <w:r w:rsidRPr="00AE161B">
        <w:rPr>
          <w:rFonts w:ascii="Arial" w:hAnsi="Arial" w:cs="Arial"/>
          <w:sz w:val="22"/>
          <w:szCs w:val="22"/>
        </w:rPr>
        <w:t>této smlouvy,</w:t>
      </w:r>
    </w:p>
    <w:p w:rsidR="00AE161B" w:rsidRPr="00AE161B" w:rsidRDefault="00AE161B" w:rsidP="00AF0AC1">
      <w:pPr>
        <w:pStyle w:val="Odstavecseseznamem"/>
        <w:numPr>
          <w:ilvl w:val="0"/>
          <w:numId w:val="26"/>
        </w:numPr>
        <w:rPr>
          <w:rFonts w:ascii="Arial" w:hAnsi="Arial" w:cs="Arial"/>
          <w:sz w:val="22"/>
          <w:szCs w:val="22"/>
        </w:rPr>
      </w:pPr>
      <w:r w:rsidRPr="00AE161B">
        <w:rPr>
          <w:rFonts w:ascii="Arial" w:hAnsi="Arial" w:cs="Arial"/>
          <w:sz w:val="22"/>
          <w:szCs w:val="22"/>
        </w:rPr>
        <w:t>servisní služby v kategorii „řešení incidentů“ poskytnuté poskytovatelem v příslušném čtvrtletí,</w:t>
      </w:r>
    </w:p>
    <w:p w:rsidR="00AE161B" w:rsidRPr="00AE161B" w:rsidRDefault="00AE161B" w:rsidP="00AF0AC1">
      <w:pPr>
        <w:pStyle w:val="Odstavecseseznamem"/>
        <w:numPr>
          <w:ilvl w:val="0"/>
          <w:numId w:val="26"/>
        </w:numPr>
        <w:spacing w:after="240"/>
      </w:pPr>
      <w:r w:rsidRPr="00AE161B">
        <w:rPr>
          <w:rFonts w:ascii="Arial" w:hAnsi="Arial" w:cs="Arial"/>
          <w:sz w:val="22"/>
          <w:szCs w:val="22"/>
        </w:rPr>
        <w:t>servisní služby v kategorii „</w:t>
      </w:r>
      <w:proofErr w:type="spellStart"/>
      <w:r w:rsidRPr="00AE161B">
        <w:rPr>
          <w:rFonts w:ascii="Arial" w:hAnsi="Arial" w:cs="Arial"/>
          <w:sz w:val="22"/>
          <w:szCs w:val="22"/>
        </w:rPr>
        <w:t>maintenance</w:t>
      </w:r>
      <w:proofErr w:type="spellEnd"/>
      <w:r w:rsidRPr="00AE161B">
        <w:rPr>
          <w:rFonts w:ascii="Arial" w:hAnsi="Arial" w:cs="Arial"/>
          <w:sz w:val="22"/>
          <w:szCs w:val="22"/>
        </w:rPr>
        <w:t>“ poskytnuté poskytovatelem v příslušném čtvrtletí.</w:t>
      </w:r>
    </w:p>
    <w:p w:rsidR="00AE161B" w:rsidRPr="00465816" w:rsidRDefault="00AE161B" w:rsidP="00AF0AC1">
      <w:pPr>
        <w:numPr>
          <w:ilvl w:val="1"/>
          <w:numId w:val="24"/>
        </w:numPr>
        <w:spacing w:after="240"/>
        <w:ind w:left="426" w:hanging="426"/>
        <w:jc w:val="both"/>
        <w:rPr>
          <w:rFonts w:ascii="Arial" w:hAnsi="Arial" w:cs="Arial"/>
          <w:sz w:val="22"/>
          <w:szCs w:val="22"/>
        </w:rPr>
      </w:pPr>
      <w:r w:rsidRPr="00794E3C">
        <w:rPr>
          <w:rFonts w:ascii="Arial" w:hAnsi="Arial" w:cs="Arial"/>
          <w:sz w:val="22"/>
          <w:szCs w:val="22"/>
        </w:rPr>
        <w:t xml:space="preserve">Předpokládaný počet hodin strávených servisní pohotovostí, řešením incidentů a </w:t>
      </w:r>
      <w:proofErr w:type="spellStart"/>
      <w:r w:rsidRPr="00794E3C">
        <w:rPr>
          <w:rFonts w:ascii="Arial" w:hAnsi="Arial" w:cs="Arial"/>
          <w:sz w:val="22"/>
          <w:szCs w:val="22"/>
        </w:rPr>
        <w:t>maintenance</w:t>
      </w:r>
      <w:proofErr w:type="spellEnd"/>
      <w:r w:rsidRPr="00794E3C">
        <w:rPr>
          <w:rFonts w:ascii="Arial" w:hAnsi="Arial" w:cs="Arial"/>
          <w:sz w:val="22"/>
          <w:szCs w:val="22"/>
        </w:rPr>
        <w:t xml:space="preserve"> je 30h/ měsíc.</w:t>
      </w:r>
      <w:r w:rsidRPr="00AE161B">
        <w:rPr>
          <w:rFonts w:ascii="Arial" w:hAnsi="Arial" w:cs="Arial"/>
          <w:sz w:val="22"/>
          <w:szCs w:val="22"/>
        </w:rPr>
        <w:t xml:space="preserve"> Po překročení o více než 10% bude tato situace hlášena kontak</w:t>
      </w:r>
      <w:r w:rsidR="00465816">
        <w:rPr>
          <w:rFonts w:ascii="Arial" w:hAnsi="Arial" w:cs="Arial"/>
          <w:sz w:val="22"/>
          <w:szCs w:val="22"/>
        </w:rPr>
        <w:t>t</w:t>
      </w:r>
      <w:r w:rsidRPr="00AE161B">
        <w:rPr>
          <w:rFonts w:ascii="Arial" w:hAnsi="Arial" w:cs="Arial"/>
          <w:sz w:val="22"/>
          <w:szCs w:val="22"/>
        </w:rPr>
        <w:t>ní osobě objednatele a bude na ni aplikována sazba dle ceny servisních služeb v kategorii „technické podpory”.</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 xml:space="preserve">O poskytování servisních služeb v jednotlivých kalendářních měsících je poskytovatel povinen objednateli zasílat výkazy k potvrzení. Přílohou každé faktury musí být objednatelem odsouhlasené a potvrzené měsíční výkazy poskytnutých servisních služeb pokrývající účtované kalendářní čtvrtletí. </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Cena za poskytování servisních služeb je splatná do 30 kalendářních dnů od doručení faktury objednateli.</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 xml:space="preserve">Veškeré vystavené faktury musí splňovat náležitosti daňového dokladu dle § 29 zákona č. 235/2004 Sb., o dani z přidané hodnoty, ve znění pozdějších předpisů (dále jen „zákon o DPH“), náležitosti stanovené § 435 občanského zákoníku a náležitosti stanovené touto smlouvou vč. dohodnutých příloh a nedílných součástí. </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Nebude-li faktura obsahovat některou povinnou nebo dohodnutou náležitost vč. dohodnutých příloh nebo nedílných součástí, nebo bude-li chybně stanovena cena, DPH nebo jiná náležitost faktury, je objednatel oprávněn tuto fakturu vrátit poskytovateli k provedení opravy s vyznačením důvodu vrácení. Poskytovatel provede opravu vystavením nové faktury. Od doby odeslání vadné faktury zpět poskytovateli přestává běžet původní lhůta splatnosti. Celá nová lhůta splatnosti běží opět ode dne doručení nově vyhotovené faktury objednateli.</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Daňový doklad (faktura) bude uhrazen mezibankovním převodem z účtu objednatele na účet zhotovitele, který je správcem daně (finančním úřadem) zveřejněn způsobem umožňujícím dálkový přístup ve smyslu ustanovení § 109 odst. 2 písm. c) zákona č. 235/2004 Sb., o dani z přidané hodnoty, ve znění pozdějších předpisů</w:t>
      </w:r>
    </w:p>
    <w:p w:rsidR="00AE161B" w:rsidRP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Pokud se po dobu účinnosti této smlouvy poskytovatel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poskytovatelem.</w:t>
      </w:r>
    </w:p>
    <w:p w:rsidR="00AE161B" w:rsidRDefault="00AE161B" w:rsidP="00AF0AC1">
      <w:pPr>
        <w:numPr>
          <w:ilvl w:val="1"/>
          <w:numId w:val="24"/>
        </w:numPr>
        <w:spacing w:after="240"/>
        <w:ind w:left="426" w:hanging="426"/>
        <w:jc w:val="both"/>
        <w:rPr>
          <w:rFonts w:ascii="Arial" w:hAnsi="Arial" w:cs="Arial"/>
          <w:sz w:val="22"/>
          <w:szCs w:val="22"/>
        </w:rPr>
      </w:pPr>
      <w:r w:rsidRPr="00AE161B">
        <w:rPr>
          <w:rFonts w:ascii="Arial" w:hAnsi="Arial" w:cs="Arial"/>
          <w:sz w:val="22"/>
          <w:szCs w:val="22"/>
        </w:rPr>
        <w:t>Účastníci sjednávají možnost jednostranného zvýšení ceny ze strany poskytovatele v průběhu poskytování služeb, a to v případě zvýšení zákonné sazby DPH. Navýšení sjednané ceny musí odpovídat zvýšení hodnoty DPH v závislosti na zvýšení zákonné sazby DPH. Účastníci sjednávají možnost jednostranného snížení ceny ze strany poskytovatele v průběhu poskytování služeb,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w:t>
      </w:r>
    </w:p>
    <w:p w:rsidR="00DB7B1A" w:rsidRPr="00DB7B1A" w:rsidRDefault="00DB7B1A" w:rsidP="00AF0AC1">
      <w:pPr>
        <w:pStyle w:val="Odstavecseseznamem"/>
        <w:numPr>
          <w:ilvl w:val="1"/>
          <w:numId w:val="24"/>
        </w:numPr>
        <w:jc w:val="both"/>
        <w:rPr>
          <w:rFonts w:ascii="Arial" w:hAnsi="Arial" w:cs="Arial"/>
          <w:sz w:val="22"/>
          <w:szCs w:val="22"/>
        </w:rPr>
      </w:pPr>
      <w:r w:rsidRPr="00DB7B1A">
        <w:rPr>
          <w:rFonts w:ascii="Arial" w:hAnsi="Arial" w:cs="Arial"/>
          <w:sz w:val="22"/>
          <w:szCs w:val="22"/>
        </w:rPr>
        <w:lastRenderedPageBreak/>
        <w:t>Smluvní strany se dohodly, že v dalších letech může být na základě písemného oznámení Poskytovatele jednou za kalendářní rok provedena úprava cen uvedených ve Smlouvě a jejích přílohách. Ceny mohou být navýšeny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V případě nárůstu ceny o více než 20 % oproti ceně sjednané Smlouvou vyvolá Poskytovatel jednání smluvních stran za účelem uzavření dodatku Smlouvy.</w:t>
      </w:r>
    </w:p>
    <w:p w:rsidR="002D09F4" w:rsidRPr="00AE161B" w:rsidRDefault="002D09F4" w:rsidP="00DB7B1A">
      <w:pPr>
        <w:spacing w:after="240"/>
        <w:ind w:left="426"/>
        <w:jc w:val="both"/>
        <w:rPr>
          <w:rFonts w:ascii="Arial" w:hAnsi="Arial" w:cs="Arial"/>
          <w:sz w:val="22"/>
          <w:szCs w:val="22"/>
        </w:rPr>
      </w:pPr>
    </w:p>
    <w:p w:rsidR="009C5040" w:rsidRPr="00C37859" w:rsidRDefault="009C5040" w:rsidP="004410FD">
      <w:pPr>
        <w:pStyle w:val="Nadpis1"/>
        <w:spacing w:before="240" w:line="25" w:lineRule="atLeast"/>
        <w:rPr>
          <w:rFonts w:cs="Arial"/>
          <w:sz w:val="22"/>
          <w:szCs w:val="22"/>
        </w:rPr>
      </w:pPr>
      <w:r w:rsidRPr="00C37859">
        <w:rPr>
          <w:rFonts w:cs="Arial"/>
          <w:sz w:val="22"/>
          <w:szCs w:val="22"/>
        </w:rPr>
        <w:t>VI</w:t>
      </w:r>
      <w:r w:rsidR="004410FD">
        <w:rPr>
          <w:rFonts w:cs="Arial"/>
          <w:sz w:val="22"/>
          <w:szCs w:val="22"/>
        </w:rPr>
        <w:t>. Smluvní sankce</w:t>
      </w:r>
    </w:p>
    <w:p w:rsidR="004410FD" w:rsidRPr="004410FD" w:rsidRDefault="004410FD" w:rsidP="00AF0AC1">
      <w:pPr>
        <w:numPr>
          <w:ilvl w:val="1"/>
          <w:numId w:val="9"/>
        </w:numPr>
        <w:spacing w:after="240"/>
        <w:jc w:val="both"/>
        <w:rPr>
          <w:rFonts w:ascii="Arial" w:hAnsi="Arial" w:cs="Arial"/>
          <w:sz w:val="22"/>
          <w:szCs w:val="22"/>
        </w:rPr>
      </w:pPr>
      <w:bookmarkStart w:id="6" w:name="_Ref168548340"/>
      <w:bookmarkStart w:id="7" w:name="_Toc175127076"/>
      <w:r w:rsidRPr="004410FD">
        <w:rPr>
          <w:rFonts w:ascii="Arial" w:hAnsi="Arial" w:cs="Arial"/>
          <w:sz w:val="22"/>
          <w:szCs w:val="22"/>
        </w:rPr>
        <w:t>Dostane-li se objednatel do prodlení s placením úhrady za servisní služby poskytované dle této smlouvy, je povinen zaplatit poskytovateli úrok z prodlení ve výši 0,05 % z dlužné částky za každý den prodlení.)</w:t>
      </w:r>
    </w:p>
    <w:p w:rsidR="004410FD" w:rsidRPr="004410FD" w:rsidRDefault="004410FD" w:rsidP="00AF0AC1">
      <w:pPr>
        <w:numPr>
          <w:ilvl w:val="1"/>
          <w:numId w:val="9"/>
        </w:numPr>
        <w:jc w:val="both"/>
        <w:rPr>
          <w:rFonts w:ascii="Arial" w:hAnsi="Arial" w:cs="Arial"/>
          <w:sz w:val="22"/>
          <w:szCs w:val="22"/>
        </w:rPr>
      </w:pPr>
      <w:r w:rsidRPr="004410FD">
        <w:rPr>
          <w:rFonts w:ascii="Arial" w:hAnsi="Arial" w:cs="Arial"/>
          <w:sz w:val="22"/>
          <w:szCs w:val="22"/>
        </w:rPr>
        <w:t>Sankce za nedodržení reakční doby či řešení incidentů se řídí dle přílohy č. 1 této smlouvy.</w:t>
      </w:r>
    </w:p>
    <w:p w:rsidR="004410FD" w:rsidRPr="004410FD" w:rsidRDefault="004410FD" w:rsidP="004410FD">
      <w:pPr>
        <w:ind w:left="360"/>
        <w:jc w:val="both"/>
        <w:rPr>
          <w:rFonts w:ascii="Arial" w:hAnsi="Arial" w:cs="Arial"/>
          <w:sz w:val="22"/>
          <w:szCs w:val="22"/>
        </w:rPr>
      </w:pP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 xml:space="preserve">Dostane-li se poskytovatel do </w:t>
      </w:r>
      <w:r w:rsidRPr="004410FD">
        <w:rPr>
          <w:rFonts w:ascii="Arial" w:hAnsi="Arial" w:cs="Arial"/>
          <w:b/>
          <w:sz w:val="22"/>
          <w:szCs w:val="22"/>
        </w:rPr>
        <w:t>prodlení s reakční dobou na incident kategorie A nebo B</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1 nebo 2</w:t>
      </w:r>
      <w:r w:rsidRPr="004410FD">
        <w:rPr>
          <w:rFonts w:ascii="Arial" w:hAnsi="Arial" w:cs="Arial"/>
          <w:sz w:val="22"/>
          <w:szCs w:val="22"/>
        </w:rPr>
        <w:t xml:space="preserve"> dle přílohy č. 1 této smlouvy, je poskytovatel povinen uhradit objednateli smluvní pokutu ve výši 500 Kč za každou započatou hodinu prodlení.</w:t>
      </w:r>
    </w:p>
    <w:p w:rsidR="004410FD" w:rsidRPr="004410FD" w:rsidRDefault="004410FD" w:rsidP="00AF0AC1">
      <w:pPr>
        <w:numPr>
          <w:ilvl w:val="1"/>
          <w:numId w:val="9"/>
        </w:numPr>
        <w:jc w:val="both"/>
        <w:rPr>
          <w:rFonts w:ascii="Arial" w:hAnsi="Arial" w:cs="Arial"/>
          <w:sz w:val="22"/>
          <w:szCs w:val="22"/>
        </w:rPr>
      </w:pPr>
      <w:r w:rsidRPr="004410FD">
        <w:rPr>
          <w:rFonts w:ascii="Arial" w:hAnsi="Arial" w:cs="Arial"/>
          <w:sz w:val="22"/>
          <w:szCs w:val="22"/>
        </w:rPr>
        <w:t xml:space="preserve">Dostane-li se poskytovatel do </w:t>
      </w:r>
      <w:r w:rsidRPr="004410FD">
        <w:rPr>
          <w:rFonts w:ascii="Arial" w:hAnsi="Arial" w:cs="Arial"/>
          <w:b/>
          <w:sz w:val="22"/>
          <w:szCs w:val="22"/>
        </w:rPr>
        <w:t>prodlení s reakční dobou</w:t>
      </w:r>
      <w:r w:rsidRPr="004410FD">
        <w:rPr>
          <w:rFonts w:ascii="Arial" w:hAnsi="Arial" w:cs="Arial"/>
          <w:sz w:val="22"/>
          <w:szCs w:val="22"/>
        </w:rPr>
        <w:t>:</w:t>
      </w:r>
    </w:p>
    <w:p w:rsidR="004410FD" w:rsidRPr="004410FD" w:rsidRDefault="004410FD" w:rsidP="00AF0AC1">
      <w:pPr>
        <w:numPr>
          <w:ilvl w:val="2"/>
          <w:numId w:val="14"/>
        </w:numPr>
        <w:ind w:hanging="294"/>
        <w:jc w:val="both"/>
        <w:rPr>
          <w:rFonts w:ascii="Arial" w:hAnsi="Arial" w:cs="Arial"/>
          <w:sz w:val="22"/>
          <w:szCs w:val="22"/>
        </w:rPr>
      </w:pPr>
      <w:r w:rsidRPr="004410FD">
        <w:rPr>
          <w:rFonts w:ascii="Arial" w:hAnsi="Arial" w:cs="Arial"/>
          <w:b/>
          <w:sz w:val="22"/>
          <w:szCs w:val="22"/>
        </w:rPr>
        <w:t>na incident kategorie A, B nebo C</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3</w:t>
      </w:r>
      <w:r w:rsidRPr="004410FD">
        <w:rPr>
          <w:rFonts w:ascii="Arial" w:hAnsi="Arial" w:cs="Arial"/>
          <w:sz w:val="22"/>
          <w:szCs w:val="22"/>
        </w:rPr>
        <w:t xml:space="preserve"> dle přílohy č. 1 této smlouvy, nebo</w:t>
      </w:r>
    </w:p>
    <w:p w:rsidR="004410FD" w:rsidRPr="004410FD" w:rsidRDefault="004410FD" w:rsidP="00AF0AC1">
      <w:pPr>
        <w:numPr>
          <w:ilvl w:val="2"/>
          <w:numId w:val="14"/>
        </w:numPr>
        <w:ind w:hanging="294"/>
        <w:jc w:val="both"/>
        <w:rPr>
          <w:rFonts w:ascii="Arial" w:hAnsi="Arial" w:cs="Arial"/>
          <w:sz w:val="22"/>
          <w:szCs w:val="22"/>
        </w:rPr>
      </w:pPr>
      <w:r w:rsidRPr="004410FD">
        <w:rPr>
          <w:rFonts w:ascii="Arial" w:hAnsi="Arial" w:cs="Arial"/>
          <w:b/>
          <w:sz w:val="22"/>
          <w:szCs w:val="22"/>
        </w:rPr>
        <w:t>na incident kategorie C</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1 nebo 2</w:t>
      </w:r>
      <w:r w:rsidRPr="004410FD">
        <w:rPr>
          <w:rFonts w:ascii="Arial" w:hAnsi="Arial" w:cs="Arial"/>
          <w:sz w:val="22"/>
          <w:szCs w:val="22"/>
        </w:rPr>
        <w:t xml:space="preserve"> dle přílohy č. 1 této smlouvy, </w:t>
      </w:r>
    </w:p>
    <w:p w:rsidR="004410FD" w:rsidRPr="004410FD" w:rsidRDefault="004410FD" w:rsidP="004410FD">
      <w:pPr>
        <w:spacing w:after="240"/>
        <w:ind w:left="426" w:hanging="66"/>
        <w:jc w:val="both"/>
        <w:rPr>
          <w:rFonts w:ascii="Arial" w:hAnsi="Arial" w:cs="Arial"/>
          <w:sz w:val="22"/>
          <w:szCs w:val="22"/>
        </w:rPr>
      </w:pPr>
      <w:r w:rsidRPr="004410FD">
        <w:rPr>
          <w:rFonts w:ascii="Arial" w:hAnsi="Arial" w:cs="Arial"/>
          <w:sz w:val="22"/>
          <w:szCs w:val="22"/>
        </w:rPr>
        <w:t xml:space="preserve">je poskytovatel povinen uhradit objednateli smluvní pokutu ve výši </w:t>
      </w:r>
      <w:r w:rsidRPr="004410FD">
        <w:rPr>
          <w:rFonts w:ascii="Arial" w:hAnsi="Arial" w:cs="Arial"/>
          <w:sz w:val="22"/>
          <w:szCs w:val="22"/>
          <w:u w:val="single"/>
        </w:rPr>
        <w:t>500 Kč za každý započatý den</w:t>
      </w:r>
      <w:r w:rsidRPr="004410FD">
        <w:rPr>
          <w:rFonts w:ascii="Arial" w:hAnsi="Arial" w:cs="Arial"/>
          <w:sz w:val="22"/>
          <w:szCs w:val="22"/>
        </w:rPr>
        <w:t xml:space="preserve"> prodlení.</w:t>
      </w:r>
    </w:p>
    <w:p w:rsidR="004410FD" w:rsidRPr="004410FD" w:rsidRDefault="004410FD" w:rsidP="00AF0AC1">
      <w:pPr>
        <w:numPr>
          <w:ilvl w:val="1"/>
          <w:numId w:val="9"/>
        </w:numPr>
        <w:jc w:val="both"/>
        <w:rPr>
          <w:rFonts w:ascii="Arial" w:hAnsi="Arial" w:cs="Arial"/>
          <w:sz w:val="22"/>
          <w:szCs w:val="22"/>
        </w:rPr>
      </w:pPr>
      <w:r w:rsidRPr="004410FD">
        <w:rPr>
          <w:rFonts w:ascii="Arial" w:hAnsi="Arial" w:cs="Arial"/>
          <w:sz w:val="22"/>
          <w:szCs w:val="22"/>
        </w:rPr>
        <w:t xml:space="preserve">Poruší-li poskytovatel povinnost v době vyřešení dle přílohy č. 1 této smlouvy </w:t>
      </w:r>
      <w:r w:rsidRPr="004410FD">
        <w:rPr>
          <w:rFonts w:ascii="Arial" w:hAnsi="Arial" w:cs="Arial"/>
          <w:b/>
          <w:sz w:val="22"/>
          <w:szCs w:val="22"/>
        </w:rPr>
        <w:t>vyřešit incident</w:t>
      </w:r>
      <w:r w:rsidRPr="004410FD">
        <w:rPr>
          <w:rFonts w:ascii="Arial" w:hAnsi="Arial" w:cs="Arial"/>
          <w:sz w:val="22"/>
          <w:szCs w:val="22"/>
        </w:rPr>
        <w:t>:</w:t>
      </w:r>
    </w:p>
    <w:p w:rsidR="004410FD" w:rsidRPr="004410FD" w:rsidRDefault="004410FD" w:rsidP="00AF0AC1">
      <w:pPr>
        <w:numPr>
          <w:ilvl w:val="2"/>
          <w:numId w:val="15"/>
        </w:numPr>
        <w:ind w:hanging="294"/>
        <w:jc w:val="both"/>
        <w:rPr>
          <w:rFonts w:ascii="Arial" w:hAnsi="Arial" w:cs="Arial"/>
          <w:sz w:val="22"/>
          <w:szCs w:val="22"/>
        </w:rPr>
      </w:pPr>
      <w:r w:rsidRPr="004410FD">
        <w:rPr>
          <w:rFonts w:ascii="Arial" w:hAnsi="Arial" w:cs="Arial"/>
          <w:b/>
          <w:sz w:val="22"/>
          <w:szCs w:val="22"/>
        </w:rPr>
        <w:t>kategorie A, B nebo C</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3</w:t>
      </w:r>
      <w:r w:rsidRPr="004410FD">
        <w:rPr>
          <w:rFonts w:ascii="Arial" w:hAnsi="Arial" w:cs="Arial"/>
          <w:sz w:val="22"/>
          <w:szCs w:val="22"/>
        </w:rPr>
        <w:t xml:space="preserve"> dle přílohy č. 1 této smlouvy, nebo</w:t>
      </w:r>
    </w:p>
    <w:p w:rsidR="004410FD" w:rsidRPr="004410FD" w:rsidRDefault="004410FD" w:rsidP="00AF0AC1">
      <w:pPr>
        <w:numPr>
          <w:ilvl w:val="2"/>
          <w:numId w:val="15"/>
        </w:numPr>
        <w:ind w:hanging="294"/>
        <w:jc w:val="both"/>
        <w:rPr>
          <w:rFonts w:ascii="Arial" w:hAnsi="Arial" w:cs="Arial"/>
          <w:sz w:val="22"/>
          <w:szCs w:val="22"/>
        </w:rPr>
      </w:pPr>
      <w:r w:rsidRPr="004410FD">
        <w:rPr>
          <w:rFonts w:ascii="Arial" w:hAnsi="Arial" w:cs="Arial"/>
          <w:b/>
          <w:sz w:val="22"/>
          <w:szCs w:val="22"/>
        </w:rPr>
        <w:t>kategorie B nebo C</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2</w:t>
      </w:r>
      <w:r w:rsidRPr="004410FD">
        <w:rPr>
          <w:rFonts w:ascii="Arial" w:hAnsi="Arial" w:cs="Arial"/>
          <w:sz w:val="22"/>
          <w:szCs w:val="22"/>
        </w:rPr>
        <w:t xml:space="preserve"> dle přílohy č. 1 této smlouvy, nebo</w:t>
      </w:r>
    </w:p>
    <w:p w:rsidR="004410FD" w:rsidRPr="004410FD" w:rsidRDefault="004410FD" w:rsidP="00AF0AC1">
      <w:pPr>
        <w:numPr>
          <w:ilvl w:val="2"/>
          <w:numId w:val="15"/>
        </w:numPr>
        <w:ind w:hanging="294"/>
        <w:jc w:val="both"/>
        <w:rPr>
          <w:rFonts w:ascii="Arial" w:hAnsi="Arial" w:cs="Arial"/>
          <w:sz w:val="22"/>
          <w:szCs w:val="22"/>
        </w:rPr>
      </w:pPr>
      <w:r w:rsidRPr="004410FD">
        <w:rPr>
          <w:rFonts w:ascii="Arial" w:hAnsi="Arial" w:cs="Arial"/>
          <w:b/>
          <w:sz w:val="22"/>
          <w:szCs w:val="22"/>
        </w:rPr>
        <w:t>kategorie C</w:t>
      </w:r>
      <w:r w:rsidRPr="004410FD">
        <w:rPr>
          <w:rFonts w:ascii="Arial" w:hAnsi="Arial" w:cs="Arial"/>
          <w:sz w:val="22"/>
          <w:szCs w:val="22"/>
        </w:rPr>
        <w:t xml:space="preserve"> při poskytování servisních služeb </w:t>
      </w:r>
      <w:r w:rsidRPr="004410FD">
        <w:rPr>
          <w:rFonts w:ascii="Arial" w:hAnsi="Arial" w:cs="Arial"/>
          <w:b/>
          <w:sz w:val="22"/>
          <w:szCs w:val="22"/>
        </w:rPr>
        <w:t>úrovně 1</w:t>
      </w:r>
      <w:r w:rsidRPr="004410FD">
        <w:rPr>
          <w:rFonts w:ascii="Arial" w:hAnsi="Arial" w:cs="Arial"/>
          <w:sz w:val="22"/>
          <w:szCs w:val="22"/>
        </w:rPr>
        <w:t xml:space="preserve"> dle přílohy č. 1 této smlouvy,</w:t>
      </w:r>
    </w:p>
    <w:p w:rsidR="004410FD" w:rsidRPr="004410FD" w:rsidRDefault="004410FD" w:rsidP="004410FD">
      <w:pPr>
        <w:spacing w:after="240"/>
        <w:ind w:left="426"/>
        <w:jc w:val="both"/>
        <w:rPr>
          <w:rFonts w:ascii="Arial" w:hAnsi="Arial" w:cs="Arial"/>
          <w:sz w:val="22"/>
          <w:szCs w:val="22"/>
        </w:rPr>
      </w:pPr>
      <w:r w:rsidRPr="004410FD">
        <w:rPr>
          <w:rFonts w:ascii="Arial" w:hAnsi="Arial" w:cs="Arial"/>
          <w:sz w:val="22"/>
          <w:szCs w:val="22"/>
        </w:rPr>
        <w:t xml:space="preserve">je poskytovatel povinen uhradit objednateli smluvní pokutu ve výši </w:t>
      </w:r>
      <w:r w:rsidRPr="004410FD">
        <w:rPr>
          <w:rFonts w:ascii="Arial" w:hAnsi="Arial" w:cs="Arial"/>
          <w:b/>
          <w:sz w:val="22"/>
          <w:szCs w:val="22"/>
        </w:rPr>
        <w:t>500 Kč za každý započatý den</w:t>
      </w:r>
      <w:r w:rsidRPr="004410FD">
        <w:rPr>
          <w:rFonts w:ascii="Arial" w:hAnsi="Arial" w:cs="Arial"/>
          <w:sz w:val="22"/>
          <w:szCs w:val="22"/>
        </w:rPr>
        <w:t xml:space="preserve"> prodlení.</w:t>
      </w:r>
    </w:p>
    <w:p w:rsidR="004410FD" w:rsidRPr="004410FD" w:rsidRDefault="004410FD" w:rsidP="00AF0AC1">
      <w:pPr>
        <w:numPr>
          <w:ilvl w:val="1"/>
          <w:numId w:val="9"/>
        </w:numPr>
        <w:jc w:val="both"/>
        <w:rPr>
          <w:rFonts w:ascii="Arial" w:hAnsi="Arial" w:cs="Arial"/>
          <w:sz w:val="22"/>
          <w:szCs w:val="22"/>
        </w:rPr>
      </w:pPr>
      <w:r w:rsidRPr="004410FD">
        <w:rPr>
          <w:rFonts w:ascii="Arial" w:hAnsi="Arial" w:cs="Arial"/>
          <w:sz w:val="22"/>
          <w:szCs w:val="22"/>
        </w:rPr>
        <w:t xml:space="preserve">Poruší-li poskytovatel povinnost v době vyřešení dle přílohy č. 1 této smlouvy </w:t>
      </w:r>
      <w:r w:rsidRPr="004410FD">
        <w:rPr>
          <w:rFonts w:ascii="Arial" w:hAnsi="Arial" w:cs="Arial"/>
          <w:b/>
          <w:sz w:val="22"/>
          <w:szCs w:val="22"/>
        </w:rPr>
        <w:t>vyřešit incident</w:t>
      </w:r>
      <w:r w:rsidRPr="004410FD">
        <w:rPr>
          <w:rFonts w:ascii="Arial" w:hAnsi="Arial" w:cs="Arial"/>
          <w:sz w:val="22"/>
          <w:szCs w:val="22"/>
        </w:rPr>
        <w:t>:</w:t>
      </w:r>
    </w:p>
    <w:p w:rsidR="004410FD" w:rsidRPr="004410FD" w:rsidRDefault="004410FD" w:rsidP="00AF0AC1">
      <w:pPr>
        <w:numPr>
          <w:ilvl w:val="2"/>
          <w:numId w:val="16"/>
        </w:numPr>
        <w:ind w:hanging="294"/>
        <w:jc w:val="both"/>
        <w:rPr>
          <w:rFonts w:ascii="Arial" w:hAnsi="Arial" w:cs="Arial"/>
          <w:sz w:val="22"/>
          <w:szCs w:val="22"/>
        </w:rPr>
      </w:pPr>
      <w:r w:rsidRPr="004410FD">
        <w:rPr>
          <w:rFonts w:ascii="Arial" w:hAnsi="Arial" w:cs="Arial"/>
          <w:b/>
          <w:sz w:val="22"/>
          <w:szCs w:val="22"/>
        </w:rPr>
        <w:t>kategorie A</w:t>
      </w:r>
      <w:r w:rsidRPr="004410FD">
        <w:rPr>
          <w:rFonts w:ascii="Arial" w:hAnsi="Arial" w:cs="Arial"/>
          <w:sz w:val="22"/>
          <w:szCs w:val="22"/>
        </w:rPr>
        <w:t xml:space="preserve"> při poskytování servisních služeb kategorie řešení incidentů </w:t>
      </w:r>
      <w:r w:rsidRPr="004410FD">
        <w:rPr>
          <w:rFonts w:ascii="Arial" w:hAnsi="Arial" w:cs="Arial"/>
          <w:b/>
          <w:sz w:val="22"/>
          <w:szCs w:val="22"/>
        </w:rPr>
        <w:t>úrovně 2</w:t>
      </w:r>
      <w:r w:rsidRPr="004410FD">
        <w:rPr>
          <w:rFonts w:ascii="Arial" w:hAnsi="Arial" w:cs="Arial"/>
          <w:sz w:val="22"/>
          <w:szCs w:val="22"/>
        </w:rPr>
        <w:t xml:space="preserve"> dle přílohy č. 1 této smlouvy, nebo</w:t>
      </w:r>
    </w:p>
    <w:p w:rsidR="004410FD" w:rsidRPr="004410FD" w:rsidRDefault="004410FD" w:rsidP="00AF0AC1">
      <w:pPr>
        <w:numPr>
          <w:ilvl w:val="2"/>
          <w:numId w:val="16"/>
        </w:numPr>
        <w:ind w:hanging="294"/>
        <w:jc w:val="both"/>
        <w:rPr>
          <w:rFonts w:ascii="Arial" w:hAnsi="Arial" w:cs="Arial"/>
          <w:sz w:val="22"/>
          <w:szCs w:val="22"/>
        </w:rPr>
      </w:pPr>
      <w:r w:rsidRPr="004410FD">
        <w:rPr>
          <w:rFonts w:ascii="Arial" w:hAnsi="Arial" w:cs="Arial"/>
          <w:b/>
          <w:sz w:val="22"/>
          <w:szCs w:val="22"/>
        </w:rPr>
        <w:t>kategorie A nebo B</w:t>
      </w:r>
      <w:r w:rsidRPr="004410FD">
        <w:rPr>
          <w:rFonts w:ascii="Arial" w:hAnsi="Arial" w:cs="Arial"/>
          <w:sz w:val="22"/>
          <w:szCs w:val="22"/>
        </w:rPr>
        <w:t xml:space="preserve"> při poskytování servisních služeb kategorie řešení </w:t>
      </w:r>
      <w:r w:rsidRPr="004410FD">
        <w:rPr>
          <w:rFonts w:ascii="Arial" w:hAnsi="Arial" w:cs="Arial"/>
          <w:b/>
          <w:sz w:val="22"/>
          <w:szCs w:val="22"/>
        </w:rPr>
        <w:t>incidentů úrovně 1</w:t>
      </w:r>
      <w:r w:rsidRPr="004410FD">
        <w:rPr>
          <w:rFonts w:ascii="Arial" w:hAnsi="Arial" w:cs="Arial"/>
          <w:sz w:val="22"/>
          <w:szCs w:val="22"/>
        </w:rPr>
        <w:t xml:space="preserve"> dle přílohy č. 1 této smlouvy,</w:t>
      </w:r>
    </w:p>
    <w:p w:rsidR="004410FD" w:rsidRPr="004410FD" w:rsidRDefault="004410FD" w:rsidP="004410FD">
      <w:pPr>
        <w:spacing w:after="240"/>
        <w:ind w:left="426"/>
        <w:jc w:val="both"/>
        <w:rPr>
          <w:rFonts w:ascii="Arial" w:hAnsi="Arial" w:cs="Arial"/>
          <w:sz w:val="22"/>
          <w:szCs w:val="22"/>
        </w:rPr>
      </w:pPr>
      <w:r w:rsidRPr="004410FD">
        <w:rPr>
          <w:rFonts w:ascii="Arial" w:hAnsi="Arial" w:cs="Arial"/>
          <w:sz w:val="22"/>
          <w:szCs w:val="22"/>
        </w:rPr>
        <w:t xml:space="preserve">je poskytovatel povinen uhradit objednateli smluvní pokutu ve výši </w:t>
      </w:r>
      <w:r w:rsidRPr="004410FD">
        <w:rPr>
          <w:rFonts w:ascii="Arial" w:hAnsi="Arial" w:cs="Arial"/>
          <w:sz w:val="22"/>
          <w:szCs w:val="22"/>
          <w:u w:val="single"/>
        </w:rPr>
        <w:t xml:space="preserve">500 Kč za každou započatou hodinu </w:t>
      </w:r>
      <w:r w:rsidRPr="004410FD">
        <w:rPr>
          <w:rFonts w:ascii="Arial" w:hAnsi="Arial" w:cs="Arial"/>
          <w:sz w:val="22"/>
          <w:szCs w:val="22"/>
        </w:rPr>
        <w:t>prodlení.</w:t>
      </w: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 xml:space="preserve">Dostane-li se poskytovatel do prodlení s reakční dobou na požadavek při poskytování servisních služeb kategorie technická podpora a vývoj dle přílohy č. 1 této smlouvy, je poskytovatel povinen uhradit objednateli smluvní pokutu ve výši </w:t>
      </w:r>
      <w:r w:rsidRPr="004410FD">
        <w:rPr>
          <w:rFonts w:ascii="Arial" w:hAnsi="Arial" w:cs="Arial"/>
          <w:sz w:val="22"/>
          <w:szCs w:val="22"/>
          <w:u w:val="single"/>
        </w:rPr>
        <w:t>500 Kč za každou započatou hodinu</w:t>
      </w:r>
      <w:r w:rsidRPr="004410FD">
        <w:rPr>
          <w:rFonts w:ascii="Arial" w:hAnsi="Arial" w:cs="Arial"/>
          <w:sz w:val="22"/>
          <w:szCs w:val="22"/>
        </w:rPr>
        <w:t xml:space="preserve"> prodlení.</w:t>
      </w: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lastRenderedPageBreak/>
        <w:t>Pokud Poskytovatel zjistí, že vyřešení incidentu není možné z důvodu nefunkčnosti informační</w:t>
      </w:r>
      <w:r w:rsidR="00571CFE">
        <w:rPr>
          <w:rFonts w:ascii="Arial" w:hAnsi="Arial" w:cs="Arial"/>
          <w:sz w:val="22"/>
          <w:szCs w:val="22"/>
        </w:rPr>
        <w:t>ho systému třetí strany (např. z</w:t>
      </w:r>
      <w:r w:rsidRPr="004410FD">
        <w:rPr>
          <w:rFonts w:ascii="Arial" w:hAnsi="Arial" w:cs="Arial"/>
          <w:sz w:val="22"/>
          <w:szCs w:val="22"/>
        </w:rPr>
        <w:t xml:space="preserve">ákladní registry, </w:t>
      </w:r>
      <w:r w:rsidR="00571CFE">
        <w:rPr>
          <w:rFonts w:ascii="Arial" w:hAnsi="Arial" w:cs="Arial"/>
          <w:sz w:val="22"/>
          <w:szCs w:val="22"/>
        </w:rPr>
        <w:t>centrální služby elektronického zdravotnictví, nemocniční informační systémy, C</w:t>
      </w:r>
      <w:r w:rsidRPr="004410FD">
        <w:rPr>
          <w:rFonts w:ascii="Arial" w:hAnsi="Arial" w:cs="Arial"/>
          <w:sz w:val="22"/>
          <w:szCs w:val="22"/>
        </w:rPr>
        <w:t xml:space="preserve">entrální úložiště </w:t>
      </w:r>
      <w:proofErr w:type="spellStart"/>
      <w:r w:rsidRPr="004410FD">
        <w:rPr>
          <w:rFonts w:ascii="Arial" w:hAnsi="Arial" w:cs="Arial"/>
          <w:sz w:val="22"/>
          <w:szCs w:val="22"/>
        </w:rPr>
        <w:t>eReceptů</w:t>
      </w:r>
      <w:proofErr w:type="spellEnd"/>
      <w:r w:rsidRPr="004410FD">
        <w:rPr>
          <w:rFonts w:ascii="Arial" w:hAnsi="Arial" w:cs="Arial"/>
          <w:sz w:val="22"/>
          <w:szCs w:val="22"/>
        </w:rPr>
        <w:t>, apod.), oznámí tuto skutečnost Poskytovateli. Po dobu trvání této situace nedochází k počítání lhůty pro vyřešení incidentu.</w:t>
      </w: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Poruší-li poskytovatel povinnost v době vyřešení dle přílohy č. 1 této smlouvy vyřešit požadavek při poskytování servisních služeb kategorie technická podpora a vývoj dle přílohy č. 1 této smlouvy, je poskytovatel povinen uhradit objednateli smluvní pokutu ve výši 500 Kč za každý započatý den prodlení. Smluvní pokutu dle tohoto odstavce je Poskytovatel povinen platit pouze v případě, že byl požadavek objednatele technologicky proveditelný.</w:t>
      </w: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Ustanovením o smluvních pokutách není dotčeno právo objednatele na náhradu škody či nemajetkové újmy. Smluvní strany se výslovně dohodly, že objednatel je vedle smluvních pokut oprávněn požadovat po poskytovateli též v plném rozsahu náhradu škody a nemajetkové újmy způsobené porušením povinnosti, na kterou se vztahuje smluvní pokuta.</w:t>
      </w:r>
    </w:p>
    <w:p w:rsid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V případě, že objednateli vznikne nárok na smluvní pokutu dle této smlouvy vůči poskytovateli, je objednatel oprávněn započíst pohledávku z titulu smluvní pokuty oproti nároku poskytovatele na úhradu jím vystavené faktury. Součet všech uplatněných smluvních sankcí a náhrad škod či nemajetkových újem v daném měsíci nesmí přesáhnout měsíční cenu servisních služeb.</w:t>
      </w:r>
    </w:p>
    <w:p w:rsidR="004410FD" w:rsidRPr="004410FD" w:rsidRDefault="004410FD" w:rsidP="00AF0AC1">
      <w:pPr>
        <w:numPr>
          <w:ilvl w:val="1"/>
          <w:numId w:val="9"/>
        </w:numPr>
        <w:spacing w:after="240"/>
        <w:jc w:val="both"/>
        <w:rPr>
          <w:rFonts w:ascii="Arial" w:hAnsi="Arial" w:cs="Arial"/>
          <w:sz w:val="22"/>
          <w:szCs w:val="22"/>
        </w:rPr>
      </w:pPr>
      <w:r w:rsidRPr="004410FD">
        <w:rPr>
          <w:rFonts w:ascii="Arial" w:hAnsi="Arial" w:cs="Arial"/>
          <w:sz w:val="22"/>
          <w:szCs w:val="22"/>
        </w:rPr>
        <w:t>Smluvní pokuta bude poskytovatelem uhrazena do 30 dnů od prokazatelného doručení výzvy k úhradě smluvní pokuty ze strany objednatele.</w:t>
      </w:r>
    </w:p>
    <w:p w:rsidR="005A1B94" w:rsidRDefault="005A1B94" w:rsidP="005A1B94">
      <w:pPr>
        <w:pStyle w:val="Nadpis2"/>
      </w:pPr>
    </w:p>
    <w:p w:rsidR="005A1B94" w:rsidRDefault="00564056" w:rsidP="005A1B94">
      <w:pPr>
        <w:pStyle w:val="Nadpis1"/>
        <w:spacing w:before="0" w:line="25" w:lineRule="atLeast"/>
        <w:rPr>
          <w:rFonts w:cs="Arial"/>
          <w:sz w:val="22"/>
          <w:szCs w:val="22"/>
        </w:rPr>
      </w:pPr>
      <w:r>
        <w:rPr>
          <w:rFonts w:cs="Arial"/>
          <w:sz w:val="22"/>
          <w:szCs w:val="22"/>
        </w:rPr>
        <w:t>V</w:t>
      </w:r>
      <w:r w:rsidR="005A1B94" w:rsidRPr="00C37859">
        <w:rPr>
          <w:rFonts w:cs="Arial"/>
          <w:sz w:val="22"/>
          <w:szCs w:val="22"/>
        </w:rPr>
        <w:t>I</w:t>
      </w:r>
      <w:r w:rsidR="005A1B94">
        <w:rPr>
          <w:rFonts w:cs="Arial"/>
          <w:sz w:val="22"/>
          <w:szCs w:val="22"/>
        </w:rPr>
        <w:t xml:space="preserve">I. Ochrana </w:t>
      </w:r>
      <w:r w:rsidR="00437E23">
        <w:rPr>
          <w:rFonts w:cs="Arial"/>
          <w:sz w:val="22"/>
          <w:szCs w:val="22"/>
        </w:rPr>
        <w:t xml:space="preserve">a bezpečnost </w:t>
      </w:r>
      <w:r w:rsidR="005A1B94">
        <w:rPr>
          <w:rFonts w:cs="Arial"/>
          <w:sz w:val="22"/>
          <w:szCs w:val="22"/>
        </w:rPr>
        <w:t xml:space="preserve">informací </w:t>
      </w:r>
    </w:p>
    <w:p w:rsidR="008D1F7F" w:rsidRDefault="009D6C66"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w:t>
      </w:r>
      <w:r w:rsidR="008D1F7F" w:rsidRPr="00564056">
        <w:rPr>
          <w:rFonts w:ascii="Arial" w:hAnsi="Arial" w:cs="Arial"/>
          <w:sz w:val="22"/>
          <w:szCs w:val="22"/>
        </w:rPr>
        <w:t xml:space="preserve"> je povinen dodržovat platnou legislativu ČR i EU, která se týká bezpečnosti informací</w:t>
      </w:r>
      <w:r w:rsidRPr="00564056">
        <w:rPr>
          <w:rFonts w:ascii="Arial" w:hAnsi="Arial" w:cs="Arial"/>
          <w:sz w:val="22"/>
          <w:szCs w:val="22"/>
        </w:rPr>
        <w:t xml:space="preserve"> a ochrany osobních údajů</w:t>
      </w:r>
      <w:r w:rsidR="008D1F7F" w:rsidRPr="00564056">
        <w:rPr>
          <w:rFonts w:ascii="Arial" w:hAnsi="Arial" w:cs="Arial"/>
          <w:sz w:val="22"/>
          <w:szCs w:val="22"/>
        </w:rPr>
        <w:t xml:space="preserve">. </w:t>
      </w:r>
    </w:p>
    <w:p w:rsidR="00851F91" w:rsidRPr="00564056" w:rsidRDefault="00851F91" w:rsidP="00AF0AC1">
      <w:pPr>
        <w:numPr>
          <w:ilvl w:val="1"/>
          <w:numId w:val="31"/>
        </w:numPr>
        <w:spacing w:after="240"/>
        <w:jc w:val="both"/>
        <w:rPr>
          <w:rFonts w:ascii="Arial" w:hAnsi="Arial" w:cs="Arial"/>
          <w:sz w:val="22"/>
          <w:szCs w:val="22"/>
        </w:rPr>
      </w:pPr>
      <w:r>
        <w:rPr>
          <w:rFonts w:ascii="Arial" w:hAnsi="Arial" w:cs="Arial"/>
          <w:sz w:val="22"/>
          <w:szCs w:val="22"/>
        </w:rPr>
        <w:t>Poskytovatel bere na vědomí, že s ohledem na povahu servisovaného systému se stává významným dodavatelem ve smyslu zákona č. 264/2025 Sb., o kybernetické bezpečnosti.</w:t>
      </w:r>
    </w:p>
    <w:p w:rsidR="008D1F7F" w:rsidRPr="00564056" w:rsidRDefault="009D6C66"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w:t>
      </w:r>
      <w:r w:rsidR="008D1F7F" w:rsidRPr="00564056">
        <w:rPr>
          <w:rFonts w:ascii="Arial" w:hAnsi="Arial" w:cs="Arial"/>
          <w:sz w:val="22"/>
          <w:szCs w:val="22"/>
        </w:rPr>
        <w:t xml:space="preserve"> se zavazuje dodržovat požadavky a opatření pro zajištění bezpečnosti informací a informačních aktiv objednatele uvedené v příloze č. </w:t>
      </w:r>
      <w:r w:rsidRPr="00564056">
        <w:rPr>
          <w:rFonts w:ascii="Arial" w:hAnsi="Arial" w:cs="Arial"/>
          <w:sz w:val="22"/>
          <w:szCs w:val="22"/>
        </w:rPr>
        <w:t>2</w:t>
      </w:r>
      <w:r w:rsidR="008D1F7F" w:rsidRPr="00564056">
        <w:rPr>
          <w:rFonts w:ascii="Arial" w:hAnsi="Arial" w:cs="Arial"/>
          <w:sz w:val="22"/>
          <w:szCs w:val="22"/>
        </w:rPr>
        <w:t xml:space="preserve"> této smlouvy. </w:t>
      </w:r>
    </w:p>
    <w:p w:rsidR="008D1F7F" w:rsidRPr="00564056" w:rsidRDefault="009D6C66"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w:t>
      </w:r>
      <w:r w:rsidR="008D1F7F" w:rsidRPr="00564056">
        <w:rPr>
          <w:rFonts w:ascii="Arial" w:hAnsi="Arial" w:cs="Arial"/>
          <w:sz w:val="22"/>
          <w:szCs w:val="22"/>
        </w:rPr>
        <w:t xml:space="preserve"> je povinen zajistit plnění bezpečnostních opatření a požadavků stanovených touto smlouvou ve stejné míře u všech případných poddodavatelů jiných osob, které mají přístup k informačním aktivům objednatele prostřednictvím </w:t>
      </w:r>
      <w:r w:rsidRPr="00564056">
        <w:rPr>
          <w:rFonts w:ascii="Arial" w:hAnsi="Arial" w:cs="Arial"/>
          <w:sz w:val="22"/>
          <w:szCs w:val="22"/>
        </w:rPr>
        <w:t>poskytovatele</w:t>
      </w:r>
      <w:r w:rsidR="008D1F7F" w:rsidRPr="00564056">
        <w:rPr>
          <w:rFonts w:ascii="Arial" w:hAnsi="Arial" w:cs="Arial"/>
          <w:sz w:val="22"/>
          <w:szCs w:val="22"/>
        </w:rPr>
        <w:t xml:space="preserve">. </w:t>
      </w:r>
    </w:p>
    <w:p w:rsidR="008D1F7F" w:rsidRPr="00564056" w:rsidRDefault="009D6C66"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w:t>
      </w:r>
      <w:r w:rsidR="008D1F7F" w:rsidRPr="00564056">
        <w:rPr>
          <w:rFonts w:ascii="Arial" w:hAnsi="Arial" w:cs="Arial"/>
          <w:sz w:val="22"/>
          <w:szCs w:val="22"/>
        </w:rPr>
        <w:t xml:space="preserve"> je povinen zachovávat mlčenlivost o všech skutečnostech a informacích, které mu byly v souvislosti s touto smlouvou nebo jejím plněním jakkoliv zpřístupněny, předány či sděleny, nebo o nichž se jakkoliv dozvěděl, vyjma těch, které jsou v okamžiku, kdy se s nimi </w:t>
      </w:r>
      <w:r w:rsidRPr="00564056">
        <w:rPr>
          <w:rFonts w:ascii="Arial" w:hAnsi="Arial" w:cs="Arial"/>
          <w:sz w:val="22"/>
          <w:szCs w:val="22"/>
        </w:rPr>
        <w:t>poskytovatel</w:t>
      </w:r>
      <w:r w:rsidR="008D1F7F" w:rsidRPr="00564056">
        <w:rPr>
          <w:rFonts w:ascii="Arial" w:hAnsi="Arial" w:cs="Arial"/>
          <w:sz w:val="22"/>
          <w:szCs w:val="22"/>
        </w:rPr>
        <w:t xml:space="preserve"> seznámil, prokazatelně veřejně přístupné nebo těch, které se bez zavinění </w:t>
      </w:r>
      <w:r w:rsidRPr="00564056">
        <w:rPr>
          <w:rFonts w:ascii="Arial" w:hAnsi="Arial" w:cs="Arial"/>
          <w:sz w:val="22"/>
          <w:szCs w:val="22"/>
        </w:rPr>
        <w:t>poskytovatele</w:t>
      </w:r>
      <w:r w:rsidR="008D1F7F" w:rsidRPr="00564056">
        <w:rPr>
          <w:rFonts w:ascii="Arial" w:hAnsi="Arial" w:cs="Arial"/>
          <w:sz w:val="22"/>
          <w:szCs w:val="22"/>
        </w:rPr>
        <w:t xml:space="preserve"> veřejně přístupnými stanou (dále jen „důvěrné informace“). </w:t>
      </w:r>
      <w:r w:rsidRPr="00564056">
        <w:rPr>
          <w:rFonts w:ascii="Arial" w:hAnsi="Arial" w:cs="Arial"/>
          <w:sz w:val="22"/>
          <w:szCs w:val="22"/>
        </w:rPr>
        <w:t>Poskytovatel</w:t>
      </w:r>
      <w:r w:rsidR="008D1F7F" w:rsidRPr="00564056">
        <w:rPr>
          <w:rFonts w:ascii="Arial" w:hAnsi="Arial" w:cs="Arial"/>
          <w:sz w:val="22"/>
          <w:szCs w:val="22"/>
        </w:rPr>
        <w:t xml:space="preserve"> nesmí důvěrné informace použít v rozporu s jejich účelem, nesmí je použít ve prospěch svůj nebo třetích osob a nesmí je použít ani v neprospěch objednatele. Povinnosti dle tohoto odstavce je </w:t>
      </w:r>
      <w:r w:rsidRPr="00564056">
        <w:rPr>
          <w:rFonts w:ascii="Arial" w:hAnsi="Arial" w:cs="Arial"/>
          <w:sz w:val="22"/>
          <w:szCs w:val="22"/>
        </w:rPr>
        <w:t>poskytovatel</w:t>
      </w:r>
      <w:r w:rsidR="008D1F7F" w:rsidRPr="00564056">
        <w:rPr>
          <w:rFonts w:ascii="Arial" w:hAnsi="Arial" w:cs="Arial"/>
          <w:sz w:val="22"/>
          <w:szCs w:val="22"/>
        </w:rPr>
        <w:t xml:space="preserve"> povinen zachovávat i po zániku této smlouvy, vyjma případů, kdy se důvěrné informace stanou prokazatelně veřejně přístupné bez zavinění </w:t>
      </w:r>
      <w:r w:rsidRPr="00564056">
        <w:rPr>
          <w:rFonts w:ascii="Arial" w:hAnsi="Arial" w:cs="Arial"/>
          <w:sz w:val="22"/>
          <w:szCs w:val="22"/>
        </w:rPr>
        <w:t>poskytovatele</w:t>
      </w:r>
      <w:r w:rsidR="008D1F7F" w:rsidRPr="00564056">
        <w:rPr>
          <w:rFonts w:ascii="Arial" w:hAnsi="Arial" w:cs="Arial"/>
          <w:sz w:val="22"/>
          <w:szCs w:val="22"/>
        </w:rPr>
        <w:t xml:space="preserve">. Povinnosti dle tohoto odstavce se nevztahují na případy, kdy </w:t>
      </w:r>
      <w:r w:rsidR="008D1F7F" w:rsidRPr="00564056">
        <w:rPr>
          <w:rFonts w:ascii="Arial" w:hAnsi="Arial" w:cs="Arial"/>
          <w:sz w:val="22"/>
          <w:szCs w:val="22"/>
        </w:rPr>
        <w:lastRenderedPageBreak/>
        <w:t xml:space="preserve">je </w:t>
      </w:r>
      <w:r w:rsidRPr="00564056">
        <w:rPr>
          <w:rFonts w:ascii="Arial" w:hAnsi="Arial" w:cs="Arial"/>
          <w:sz w:val="22"/>
          <w:szCs w:val="22"/>
        </w:rPr>
        <w:t>poskytovatel</w:t>
      </w:r>
      <w:r w:rsidR="008D1F7F" w:rsidRPr="00564056">
        <w:rPr>
          <w:rFonts w:ascii="Arial" w:hAnsi="Arial" w:cs="Arial"/>
          <w:sz w:val="22"/>
          <w:szCs w:val="22"/>
        </w:rPr>
        <w:t xml:space="preserve"> povinen zveřejnit důvěrnou informaci na základě povinnosti uložené </w:t>
      </w:r>
      <w:r w:rsidRPr="00564056">
        <w:rPr>
          <w:rFonts w:ascii="Arial" w:hAnsi="Arial" w:cs="Arial"/>
          <w:sz w:val="22"/>
          <w:szCs w:val="22"/>
        </w:rPr>
        <w:t>poskytovateli</w:t>
      </w:r>
      <w:r w:rsidR="008D1F7F" w:rsidRPr="00564056">
        <w:rPr>
          <w:rFonts w:ascii="Arial" w:hAnsi="Arial" w:cs="Arial"/>
          <w:sz w:val="22"/>
          <w:szCs w:val="22"/>
        </w:rPr>
        <w:t xml:space="preserve"> právním předpisem nebo rozhodnutím orgánu veřejné moci. </w:t>
      </w:r>
    </w:p>
    <w:p w:rsidR="008D1F7F" w:rsidRPr="00564056" w:rsidRDefault="008D1F7F" w:rsidP="00AF0AC1">
      <w:pPr>
        <w:numPr>
          <w:ilvl w:val="1"/>
          <w:numId w:val="31"/>
        </w:numPr>
        <w:spacing w:after="240"/>
        <w:jc w:val="both"/>
        <w:rPr>
          <w:rFonts w:ascii="Arial" w:hAnsi="Arial" w:cs="Arial"/>
          <w:sz w:val="22"/>
          <w:szCs w:val="22"/>
        </w:rPr>
      </w:pPr>
      <w:r w:rsidRPr="00564056">
        <w:rPr>
          <w:rFonts w:ascii="Arial" w:hAnsi="Arial" w:cs="Arial"/>
          <w:sz w:val="22"/>
          <w:szCs w:val="22"/>
        </w:rPr>
        <w:t xml:space="preserve">Za nesplnění kterékoliv povinnosti obsažené v tomto článku, je objednatel oprávněn účtovat </w:t>
      </w:r>
      <w:r w:rsidR="009D6C66" w:rsidRPr="00564056">
        <w:rPr>
          <w:rFonts w:ascii="Arial" w:hAnsi="Arial" w:cs="Arial"/>
          <w:sz w:val="22"/>
          <w:szCs w:val="22"/>
        </w:rPr>
        <w:t>poskytovateli</w:t>
      </w:r>
      <w:r w:rsidRPr="00564056">
        <w:rPr>
          <w:rFonts w:ascii="Arial" w:hAnsi="Arial" w:cs="Arial"/>
          <w:sz w:val="22"/>
          <w:szCs w:val="22"/>
        </w:rPr>
        <w:t xml:space="preserve"> smluvní pokutu ve výši 100 000 Kč, a to za každé jednotlivé porušení povinností obsažených v tomto článku. </w:t>
      </w:r>
    </w:p>
    <w:p w:rsidR="008D1F7F" w:rsidRPr="00564056" w:rsidRDefault="009D6C66"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Poskytovateli</w:t>
      </w:r>
      <w:r w:rsidR="008D1F7F" w:rsidRPr="00564056">
        <w:rPr>
          <w:rFonts w:ascii="Arial" w:hAnsi="Arial" w:cs="Arial"/>
          <w:sz w:val="22"/>
          <w:szCs w:val="22"/>
        </w:rPr>
        <w:t xml:space="preserve"> na základě této smlouvy nevzniká žádné právo na užití dat zpracovávaných prostřednictvím díla. </w:t>
      </w:r>
    </w:p>
    <w:p w:rsidR="008D1F7F" w:rsidRPr="00564056" w:rsidRDefault="008D1F7F" w:rsidP="00AF0AC1">
      <w:pPr>
        <w:numPr>
          <w:ilvl w:val="1"/>
          <w:numId w:val="31"/>
        </w:numPr>
        <w:spacing w:after="240"/>
        <w:jc w:val="both"/>
        <w:rPr>
          <w:rFonts w:ascii="Arial" w:hAnsi="Arial" w:cs="Arial"/>
          <w:sz w:val="22"/>
          <w:szCs w:val="22"/>
        </w:rPr>
      </w:pPr>
      <w:r w:rsidRPr="00564056">
        <w:rPr>
          <w:rFonts w:ascii="Arial" w:hAnsi="Arial" w:cs="Arial"/>
          <w:sz w:val="22"/>
          <w:szCs w:val="22"/>
        </w:rPr>
        <w:t xml:space="preserve">Objednatel si vyhrazuje právo na provedení kontroly plnění vybraných požadavků/ustanovení u </w:t>
      </w:r>
      <w:r w:rsidR="009D6C66" w:rsidRPr="00564056">
        <w:rPr>
          <w:rFonts w:ascii="Arial" w:hAnsi="Arial" w:cs="Arial"/>
          <w:sz w:val="22"/>
          <w:szCs w:val="22"/>
        </w:rPr>
        <w:t xml:space="preserve">poskytovatele, zejména </w:t>
      </w:r>
      <w:r w:rsidRPr="00564056">
        <w:rPr>
          <w:rFonts w:ascii="Arial" w:hAnsi="Arial" w:cs="Arial"/>
          <w:sz w:val="22"/>
          <w:szCs w:val="22"/>
        </w:rPr>
        <w:t xml:space="preserve">plnění požadavků specifikovaných v příloze č. </w:t>
      </w:r>
      <w:r w:rsidR="009D6C66" w:rsidRPr="00564056">
        <w:rPr>
          <w:rFonts w:ascii="Arial" w:hAnsi="Arial" w:cs="Arial"/>
          <w:sz w:val="22"/>
          <w:szCs w:val="22"/>
        </w:rPr>
        <w:t>2</w:t>
      </w:r>
      <w:r w:rsidRPr="00564056">
        <w:rPr>
          <w:rFonts w:ascii="Arial" w:hAnsi="Arial" w:cs="Arial"/>
          <w:sz w:val="22"/>
          <w:szCs w:val="22"/>
        </w:rPr>
        <w:t xml:space="preserve"> - Požadavky a opatření pro zajištění bezpečnosti informací a informačních aktiv objedn</w:t>
      </w:r>
      <w:r w:rsidR="009D6C66" w:rsidRPr="00564056">
        <w:rPr>
          <w:rFonts w:ascii="Arial" w:hAnsi="Arial" w:cs="Arial"/>
          <w:sz w:val="22"/>
          <w:szCs w:val="22"/>
        </w:rPr>
        <w:t>atele.</w:t>
      </w:r>
    </w:p>
    <w:p w:rsidR="008D1F7F" w:rsidRPr="00564056" w:rsidRDefault="008D1F7F" w:rsidP="00AF0AC1">
      <w:pPr>
        <w:numPr>
          <w:ilvl w:val="1"/>
          <w:numId w:val="31"/>
        </w:numPr>
        <w:spacing w:after="240"/>
        <w:jc w:val="both"/>
        <w:rPr>
          <w:rFonts w:ascii="Arial" w:hAnsi="Arial" w:cs="Arial"/>
          <w:sz w:val="22"/>
          <w:szCs w:val="22"/>
        </w:rPr>
      </w:pPr>
      <w:r w:rsidRPr="00564056">
        <w:rPr>
          <w:rFonts w:ascii="Arial" w:hAnsi="Arial" w:cs="Arial"/>
          <w:sz w:val="22"/>
          <w:szCs w:val="22"/>
        </w:rPr>
        <w:t xml:space="preserve">V rámci kontroly či auditu u zhotovitele se zhotovitel zavazuje poskytnout důkaz o plnění objednatelem vybraného požadavku a to buď fyzicky přímo v provozovně </w:t>
      </w:r>
      <w:r w:rsidR="00E71F8C">
        <w:rPr>
          <w:rFonts w:ascii="Arial" w:hAnsi="Arial" w:cs="Arial"/>
          <w:sz w:val="22"/>
          <w:szCs w:val="22"/>
        </w:rPr>
        <w:t>poskytovatele</w:t>
      </w:r>
      <w:r w:rsidRPr="00564056">
        <w:rPr>
          <w:rFonts w:ascii="Arial" w:hAnsi="Arial" w:cs="Arial"/>
          <w:sz w:val="22"/>
          <w:szCs w:val="22"/>
        </w:rPr>
        <w:t xml:space="preserve">, nebo vzdáleně pomocí elektronických prostředků. </w:t>
      </w:r>
    </w:p>
    <w:p w:rsidR="008D1F7F" w:rsidRPr="00564056" w:rsidRDefault="008D1F7F" w:rsidP="00AF0AC1">
      <w:pPr>
        <w:numPr>
          <w:ilvl w:val="1"/>
          <w:numId w:val="31"/>
        </w:numPr>
        <w:spacing w:after="240"/>
        <w:jc w:val="both"/>
        <w:rPr>
          <w:rFonts w:ascii="Arial" w:hAnsi="Arial" w:cs="Arial"/>
          <w:sz w:val="22"/>
          <w:szCs w:val="22"/>
        </w:rPr>
      </w:pPr>
      <w:r w:rsidRPr="00564056">
        <w:rPr>
          <w:rFonts w:ascii="Arial" w:hAnsi="Arial" w:cs="Arial"/>
          <w:sz w:val="22"/>
          <w:szCs w:val="22"/>
        </w:rPr>
        <w:t xml:space="preserve">Objednatel si vyhrazuje právo na informace o: </w:t>
      </w:r>
    </w:p>
    <w:p w:rsidR="008D1F7F" w:rsidRPr="00E71F8C" w:rsidRDefault="008D1F7F" w:rsidP="004C0C17">
      <w:pPr>
        <w:pStyle w:val="Odstavecseseznamem"/>
        <w:numPr>
          <w:ilvl w:val="0"/>
          <w:numId w:val="32"/>
        </w:numPr>
        <w:jc w:val="both"/>
        <w:rPr>
          <w:rFonts w:ascii="Arial" w:hAnsi="Arial" w:cs="Arial"/>
          <w:sz w:val="22"/>
          <w:szCs w:val="22"/>
        </w:rPr>
      </w:pPr>
      <w:r w:rsidRPr="00E71F8C">
        <w:rPr>
          <w:rFonts w:ascii="Arial" w:hAnsi="Arial" w:cs="Arial"/>
          <w:sz w:val="22"/>
          <w:szCs w:val="22"/>
        </w:rPr>
        <w:t xml:space="preserve">významné změně ovládání zhotovitele podle zákona o obchodních korporacích, </w:t>
      </w:r>
    </w:p>
    <w:p w:rsidR="008D1F7F" w:rsidRPr="00E71F8C" w:rsidRDefault="008D1F7F" w:rsidP="004C0C17">
      <w:pPr>
        <w:pStyle w:val="Odstavecseseznamem"/>
        <w:numPr>
          <w:ilvl w:val="0"/>
          <w:numId w:val="32"/>
        </w:numPr>
        <w:jc w:val="both"/>
        <w:rPr>
          <w:rFonts w:ascii="Arial" w:hAnsi="Arial" w:cs="Arial"/>
          <w:sz w:val="22"/>
          <w:szCs w:val="22"/>
        </w:rPr>
      </w:pPr>
      <w:r w:rsidRPr="00E71F8C">
        <w:rPr>
          <w:rFonts w:ascii="Arial" w:hAnsi="Arial" w:cs="Arial"/>
          <w:sz w:val="22"/>
          <w:szCs w:val="22"/>
        </w:rPr>
        <w:t xml:space="preserve">změně vlastnictví zásadních aktiv zhotovitele, které souvisejí s plněním této smlouvy, </w:t>
      </w:r>
    </w:p>
    <w:p w:rsidR="008D1F7F" w:rsidRDefault="008D1F7F" w:rsidP="004C0C17">
      <w:pPr>
        <w:pStyle w:val="Odstavecseseznamem"/>
        <w:numPr>
          <w:ilvl w:val="0"/>
          <w:numId w:val="32"/>
        </w:numPr>
        <w:jc w:val="both"/>
        <w:rPr>
          <w:rFonts w:ascii="Arial" w:hAnsi="Arial" w:cs="Arial"/>
          <w:sz w:val="22"/>
          <w:szCs w:val="22"/>
        </w:rPr>
      </w:pPr>
      <w:r w:rsidRPr="00E71F8C">
        <w:rPr>
          <w:rFonts w:ascii="Arial" w:hAnsi="Arial" w:cs="Arial"/>
          <w:sz w:val="22"/>
          <w:szCs w:val="22"/>
        </w:rPr>
        <w:t xml:space="preserve">změně oprávnění nakládat s těmito aktivy. </w:t>
      </w:r>
    </w:p>
    <w:p w:rsidR="004C0C17" w:rsidRPr="00E71F8C" w:rsidRDefault="004C0C17" w:rsidP="004C0C17">
      <w:pPr>
        <w:pStyle w:val="Odstavecseseznamem"/>
        <w:ind w:left="720"/>
        <w:jc w:val="both"/>
        <w:rPr>
          <w:rFonts w:ascii="Arial" w:hAnsi="Arial" w:cs="Arial"/>
          <w:sz w:val="22"/>
          <w:szCs w:val="22"/>
        </w:rPr>
      </w:pPr>
    </w:p>
    <w:p w:rsidR="00F059AC" w:rsidRPr="00564056" w:rsidRDefault="00F059AC" w:rsidP="00AF0AC1">
      <w:pPr>
        <w:numPr>
          <w:ilvl w:val="1"/>
          <w:numId w:val="31"/>
        </w:numPr>
        <w:spacing w:after="240"/>
        <w:jc w:val="both"/>
        <w:rPr>
          <w:rFonts w:ascii="Arial" w:hAnsi="Arial" w:cs="Arial"/>
          <w:sz w:val="22"/>
          <w:szCs w:val="22"/>
        </w:rPr>
      </w:pPr>
      <w:r w:rsidRPr="00564056">
        <w:rPr>
          <w:rFonts w:ascii="Arial" w:hAnsi="Arial" w:cs="Arial"/>
          <w:sz w:val="22"/>
          <w:szCs w:val="22"/>
        </w:rPr>
        <w:t>Poskytovatel se zavazuje zachovávat mlčenlivost o všech osobních údajích, se kterými by mohl nahodile přijít do styku v souvislosti s plněním předmětu Smlouvy. Poskytovatel se zejména zavazuje:</w:t>
      </w:r>
    </w:p>
    <w:p w:rsidR="00F059AC" w:rsidRPr="007140BC" w:rsidRDefault="00F059AC" w:rsidP="002731C8">
      <w:pPr>
        <w:pStyle w:val="Odstavecseseznamem"/>
        <w:numPr>
          <w:ilvl w:val="0"/>
          <w:numId w:val="33"/>
        </w:numPr>
        <w:jc w:val="both"/>
        <w:rPr>
          <w:rFonts w:ascii="Arial" w:hAnsi="Arial" w:cs="Arial"/>
          <w:sz w:val="22"/>
          <w:szCs w:val="22"/>
        </w:rPr>
      </w:pPr>
      <w:r w:rsidRPr="007140BC">
        <w:rPr>
          <w:rFonts w:ascii="Arial" w:hAnsi="Arial" w:cs="Arial"/>
          <w:sz w:val="22"/>
          <w:szCs w:val="22"/>
        </w:rPr>
        <w:t xml:space="preserve">nezhotovovat kopie osobních údajů,  </w:t>
      </w:r>
    </w:p>
    <w:p w:rsidR="00F059AC" w:rsidRPr="007140BC" w:rsidRDefault="00F059AC" w:rsidP="002731C8">
      <w:pPr>
        <w:pStyle w:val="Odstavecseseznamem"/>
        <w:numPr>
          <w:ilvl w:val="0"/>
          <w:numId w:val="33"/>
        </w:numPr>
        <w:jc w:val="both"/>
        <w:rPr>
          <w:rFonts w:ascii="Arial" w:hAnsi="Arial" w:cs="Arial"/>
          <w:sz w:val="22"/>
          <w:szCs w:val="22"/>
        </w:rPr>
      </w:pPr>
      <w:r w:rsidRPr="007140BC">
        <w:rPr>
          <w:rFonts w:ascii="Arial" w:hAnsi="Arial" w:cs="Arial"/>
          <w:sz w:val="22"/>
          <w:szCs w:val="22"/>
        </w:rPr>
        <w:t xml:space="preserve">nesdělovat nebo nezpřístupňovat osobní údaje třetím stranám bez předchozího souhlasu Objednatele, </w:t>
      </w:r>
    </w:p>
    <w:p w:rsidR="00F059AC" w:rsidRPr="007140BC" w:rsidRDefault="00F059AC" w:rsidP="002731C8">
      <w:pPr>
        <w:pStyle w:val="Odstavecseseznamem"/>
        <w:numPr>
          <w:ilvl w:val="0"/>
          <w:numId w:val="33"/>
        </w:numPr>
        <w:jc w:val="both"/>
        <w:rPr>
          <w:rFonts w:ascii="Arial" w:hAnsi="Arial" w:cs="Arial"/>
          <w:sz w:val="22"/>
          <w:szCs w:val="22"/>
        </w:rPr>
      </w:pPr>
      <w:r w:rsidRPr="007140BC">
        <w:rPr>
          <w:rFonts w:ascii="Arial" w:hAnsi="Arial" w:cs="Arial"/>
          <w:sz w:val="22"/>
          <w:szCs w:val="22"/>
        </w:rPr>
        <w:t>zajistit, aby jeho zaměstnanci a další osoby, které přijdou do styku s osobními údaji v souvislosti s plněním předmětu Smlouvy, byli zavázáni povinností mlčenlivosti ve stejném rozsahu, v jaké</w:t>
      </w:r>
      <w:r w:rsidR="007140BC">
        <w:rPr>
          <w:rFonts w:ascii="Arial" w:hAnsi="Arial" w:cs="Arial"/>
          <w:sz w:val="22"/>
          <w:szCs w:val="22"/>
        </w:rPr>
        <w:t>m je mlčenlivostí vázán on sám,</w:t>
      </w:r>
    </w:p>
    <w:p w:rsidR="00F059AC" w:rsidRDefault="00F059AC" w:rsidP="002731C8">
      <w:pPr>
        <w:pStyle w:val="Odstavecseseznamem"/>
        <w:numPr>
          <w:ilvl w:val="0"/>
          <w:numId w:val="33"/>
        </w:numPr>
        <w:jc w:val="both"/>
        <w:rPr>
          <w:rFonts w:ascii="Arial" w:hAnsi="Arial" w:cs="Arial"/>
          <w:sz w:val="22"/>
          <w:szCs w:val="22"/>
        </w:rPr>
      </w:pPr>
      <w:r w:rsidRPr="007140BC">
        <w:rPr>
          <w:rFonts w:ascii="Arial" w:hAnsi="Arial" w:cs="Arial"/>
          <w:sz w:val="22"/>
          <w:szCs w:val="22"/>
        </w:rPr>
        <w:t xml:space="preserve">zajistit, aby osoby, které se budou podílet na plnění předmětu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rsidR="002731C8" w:rsidRPr="007140BC" w:rsidRDefault="002731C8" w:rsidP="002731C8">
      <w:pPr>
        <w:pStyle w:val="Odstavecseseznamem"/>
        <w:ind w:left="720"/>
        <w:jc w:val="both"/>
        <w:rPr>
          <w:rFonts w:ascii="Arial" w:hAnsi="Arial" w:cs="Arial"/>
          <w:sz w:val="22"/>
          <w:szCs w:val="22"/>
        </w:rPr>
      </w:pPr>
    </w:p>
    <w:p w:rsidR="00287C24" w:rsidRPr="00510B77" w:rsidRDefault="00287C24" w:rsidP="00AF0AC1">
      <w:pPr>
        <w:numPr>
          <w:ilvl w:val="1"/>
          <w:numId w:val="31"/>
        </w:numPr>
        <w:spacing w:after="240"/>
        <w:jc w:val="both"/>
        <w:rPr>
          <w:rFonts w:ascii="Arial" w:hAnsi="Arial" w:cs="Arial"/>
          <w:sz w:val="22"/>
          <w:szCs w:val="22"/>
        </w:rPr>
      </w:pPr>
      <w:r w:rsidRPr="00510B77">
        <w:rPr>
          <w:rFonts w:ascii="Arial" w:hAnsi="Arial" w:cs="Arial"/>
          <w:sz w:val="22"/>
          <w:szCs w:val="22"/>
        </w:rPr>
        <w:t xml:space="preserve">Pokud Poskytovatel pro plnění předmětu Smlouvy bude potřebovat vzdálený přístup k dotčeným systémům Objednatele, pak, bude-li mu tento přístup umožněn, budou smluvní strany povinny postupovat </w:t>
      </w:r>
      <w:r w:rsidR="007140BC">
        <w:rPr>
          <w:rFonts w:ascii="Arial" w:hAnsi="Arial" w:cs="Arial"/>
          <w:sz w:val="22"/>
          <w:szCs w:val="22"/>
        </w:rPr>
        <w:t>v souladu s přílohou č. 2</w:t>
      </w:r>
      <w:r w:rsidRPr="00510B77">
        <w:rPr>
          <w:rFonts w:ascii="Arial" w:hAnsi="Arial" w:cs="Arial"/>
          <w:sz w:val="22"/>
          <w:szCs w:val="22"/>
        </w:rPr>
        <w:t xml:space="preserve"> Smlouvy a s tím, že: </w:t>
      </w:r>
    </w:p>
    <w:p w:rsidR="00287C24" w:rsidRPr="007140BC" w:rsidRDefault="00287C24" w:rsidP="00CD6472">
      <w:pPr>
        <w:pStyle w:val="Odstavecseseznamem"/>
        <w:numPr>
          <w:ilvl w:val="0"/>
          <w:numId w:val="34"/>
        </w:numPr>
        <w:jc w:val="both"/>
        <w:rPr>
          <w:rFonts w:ascii="Arial" w:hAnsi="Arial" w:cs="Arial"/>
          <w:sz w:val="22"/>
          <w:szCs w:val="22"/>
        </w:rPr>
      </w:pPr>
      <w:r w:rsidRPr="007140BC">
        <w:rPr>
          <w:rFonts w:ascii="Arial" w:hAnsi="Arial" w:cs="Arial"/>
          <w:sz w:val="22"/>
          <w:szCs w:val="22"/>
        </w:rPr>
        <w:t xml:space="preserve">přístup bude umožněn pouze osobám </w:t>
      </w:r>
      <w:r w:rsidR="007140BC">
        <w:rPr>
          <w:rFonts w:ascii="Arial" w:hAnsi="Arial" w:cs="Arial"/>
          <w:sz w:val="22"/>
          <w:szCs w:val="22"/>
        </w:rPr>
        <w:t>sděleným objednateli kontaktní osobou poskytovatele s tím, že o</w:t>
      </w:r>
      <w:r w:rsidRPr="007140BC">
        <w:rPr>
          <w:rFonts w:ascii="Arial" w:hAnsi="Arial" w:cs="Arial"/>
          <w:sz w:val="22"/>
          <w:szCs w:val="22"/>
        </w:rPr>
        <w:t>bjednatel má právo tento přístup kdykoliv odepřít,</w:t>
      </w:r>
    </w:p>
    <w:p w:rsidR="00F059AC" w:rsidRPr="00CC2A42" w:rsidRDefault="00287C24" w:rsidP="00CD6472">
      <w:pPr>
        <w:pStyle w:val="Odstavecseseznamem"/>
        <w:numPr>
          <w:ilvl w:val="0"/>
          <w:numId w:val="34"/>
        </w:numPr>
        <w:jc w:val="both"/>
        <w:rPr>
          <w:rFonts w:ascii="Arial" w:hAnsi="Arial" w:cs="Arial"/>
          <w:sz w:val="22"/>
          <w:szCs w:val="22"/>
        </w:rPr>
      </w:pPr>
      <w:r w:rsidRPr="007140BC">
        <w:rPr>
          <w:rFonts w:ascii="Arial" w:hAnsi="Arial" w:cs="Arial"/>
          <w:sz w:val="22"/>
          <w:szCs w:val="22"/>
        </w:rPr>
        <w:t>vzdál</w:t>
      </w:r>
      <w:r w:rsidR="007140BC">
        <w:rPr>
          <w:rFonts w:ascii="Arial" w:hAnsi="Arial" w:cs="Arial"/>
          <w:sz w:val="22"/>
          <w:szCs w:val="22"/>
        </w:rPr>
        <w:t>ený přístup může být ze strany o</w:t>
      </w:r>
      <w:r w:rsidRPr="007140BC">
        <w:rPr>
          <w:rFonts w:ascii="Arial" w:hAnsi="Arial" w:cs="Arial"/>
          <w:sz w:val="22"/>
          <w:szCs w:val="22"/>
        </w:rPr>
        <w:t xml:space="preserve">bjednatele dozorován. </w:t>
      </w:r>
    </w:p>
    <w:p w:rsidR="005A1B94" w:rsidRDefault="005A1B94" w:rsidP="005A1B94">
      <w:pPr>
        <w:pStyle w:val="Nadpis2"/>
      </w:pPr>
    </w:p>
    <w:p w:rsidR="00F059AC" w:rsidRDefault="00CC2A42" w:rsidP="00CC2A42">
      <w:pPr>
        <w:jc w:val="center"/>
        <w:rPr>
          <w:rFonts w:ascii="Arial" w:hAnsi="Arial" w:cs="Arial"/>
          <w:b/>
          <w:sz w:val="22"/>
          <w:szCs w:val="22"/>
        </w:rPr>
      </w:pPr>
      <w:r>
        <w:rPr>
          <w:rFonts w:ascii="Arial" w:hAnsi="Arial" w:cs="Arial"/>
          <w:b/>
          <w:bCs/>
          <w:sz w:val="22"/>
          <w:szCs w:val="22"/>
        </w:rPr>
        <w:t>VIII</w:t>
      </w:r>
      <w:r w:rsidR="00F059AC" w:rsidRPr="00D93F96">
        <w:rPr>
          <w:rFonts w:ascii="Arial" w:hAnsi="Arial" w:cs="Arial"/>
          <w:b/>
          <w:bCs/>
          <w:sz w:val="22"/>
          <w:szCs w:val="22"/>
        </w:rPr>
        <w:t>.</w:t>
      </w:r>
      <w:r>
        <w:rPr>
          <w:rFonts w:ascii="Arial" w:hAnsi="Arial" w:cs="Arial"/>
          <w:b/>
          <w:bCs/>
          <w:sz w:val="22"/>
          <w:szCs w:val="22"/>
        </w:rPr>
        <w:t xml:space="preserve"> </w:t>
      </w:r>
      <w:r w:rsidR="00F059AC" w:rsidRPr="00D93F96">
        <w:rPr>
          <w:rFonts w:ascii="Arial" w:hAnsi="Arial" w:cs="Arial"/>
          <w:b/>
          <w:sz w:val="22"/>
          <w:szCs w:val="22"/>
        </w:rPr>
        <w:t>Ochrana nehmotných statků</w:t>
      </w:r>
    </w:p>
    <w:p w:rsidR="00CC2A42" w:rsidRPr="00CC2A42" w:rsidRDefault="00CC2A42" w:rsidP="00CC2A42">
      <w:pPr>
        <w:jc w:val="center"/>
        <w:rPr>
          <w:rFonts w:ascii="Arial" w:hAnsi="Arial" w:cs="Arial"/>
          <w:b/>
          <w:bCs/>
          <w:sz w:val="22"/>
          <w:szCs w:val="22"/>
        </w:rPr>
      </w:pPr>
    </w:p>
    <w:p w:rsidR="00F059AC" w:rsidRPr="00D93F96" w:rsidRDefault="00F059AC" w:rsidP="00AF0AC1">
      <w:pPr>
        <w:numPr>
          <w:ilvl w:val="0"/>
          <w:numId w:val="30"/>
        </w:numPr>
        <w:jc w:val="both"/>
        <w:rPr>
          <w:rFonts w:ascii="Arial" w:hAnsi="Arial" w:cs="Arial"/>
          <w:sz w:val="22"/>
          <w:szCs w:val="22"/>
        </w:rPr>
      </w:pPr>
      <w:r w:rsidRPr="00D93F96">
        <w:rPr>
          <w:rFonts w:ascii="Arial" w:hAnsi="Arial" w:cs="Arial"/>
          <w:sz w:val="22"/>
          <w:szCs w:val="22"/>
        </w:rPr>
        <w:t xml:space="preserve">Tento článek smlouvy se uplatní tehdy, jestliže součástí poskytování služeb bude nehmotný statek, jenž je předmětem úpravy zákona č. 121/2000 Sb., o právu autorském, o právech souvisejících s právem autorským a o změně některých zákonů (autorský zákon). Zhotovitel touto smlouvou poskytuje objednateli právo na jakékoliv v současnosti </w:t>
      </w:r>
      <w:r w:rsidRPr="00D93F96">
        <w:rPr>
          <w:rFonts w:ascii="Arial" w:hAnsi="Arial" w:cs="Arial"/>
          <w:sz w:val="22"/>
          <w:szCs w:val="22"/>
        </w:rPr>
        <w:lastRenderedPageBreak/>
        <w:t>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rsidR="00F059AC" w:rsidRPr="00D93F96" w:rsidRDefault="00F059AC" w:rsidP="00F059AC">
      <w:pPr>
        <w:jc w:val="both"/>
        <w:rPr>
          <w:rFonts w:ascii="Arial" w:hAnsi="Arial" w:cs="Arial"/>
          <w:sz w:val="22"/>
          <w:szCs w:val="22"/>
        </w:rPr>
      </w:pPr>
    </w:p>
    <w:p w:rsidR="00F059AC" w:rsidRPr="00D93F96" w:rsidRDefault="00F059AC" w:rsidP="00AF0AC1">
      <w:pPr>
        <w:numPr>
          <w:ilvl w:val="0"/>
          <w:numId w:val="30"/>
        </w:numPr>
        <w:jc w:val="both"/>
        <w:rPr>
          <w:rFonts w:ascii="Arial" w:hAnsi="Arial" w:cs="Arial"/>
          <w:sz w:val="22"/>
          <w:szCs w:val="22"/>
        </w:rPr>
      </w:pPr>
      <w:r w:rsidRPr="00D93F96">
        <w:rPr>
          <w:rFonts w:ascii="Arial" w:hAnsi="Arial" w:cs="Arial"/>
          <w:sz w:val="22"/>
          <w:szCs w:val="22"/>
        </w:rPr>
        <w:t>Objednatel je oprávněn služby užít všemi způsoby. Za tímto účelem je objednatel oprávněn služby dále zpracovávat a upravovat.</w:t>
      </w:r>
    </w:p>
    <w:p w:rsidR="00F059AC" w:rsidRPr="00D93F96" w:rsidRDefault="00F059AC" w:rsidP="00F059AC">
      <w:pPr>
        <w:jc w:val="both"/>
        <w:rPr>
          <w:rFonts w:ascii="Arial" w:hAnsi="Arial" w:cs="Arial"/>
          <w:sz w:val="22"/>
          <w:szCs w:val="22"/>
        </w:rPr>
      </w:pPr>
    </w:p>
    <w:p w:rsidR="00F059AC" w:rsidRPr="00D93F96" w:rsidRDefault="00F059AC" w:rsidP="00AF0AC1">
      <w:pPr>
        <w:numPr>
          <w:ilvl w:val="0"/>
          <w:numId w:val="30"/>
        </w:numPr>
        <w:jc w:val="both"/>
        <w:rPr>
          <w:rFonts w:ascii="Arial" w:hAnsi="Arial" w:cs="Arial"/>
          <w:sz w:val="22"/>
          <w:szCs w:val="22"/>
        </w:rPr>
      </w:pPr>
      <w:r w:rsidRPr="00D93F96">
        <w:rPr>
          <w:rFonts w:ascii="Arial" w:hAnsi="Arial" w:cs="Arial"/>
          <w:sz w:val="22"/>
          <w:szCs w:val="22"/>
        </w:rPr>
        <w:t>Odměna za užití nehmotného statku je již zahrnuta do ceny za služby.</w:t>
      </w:r>
    </w:p>
    <w:p w:rsidR="00F059AC" w:rsidRPr="00F059AC" w:rsidRDefault="00F059AC" w:rsidP="00F059AC">
      <w:pPr>
        <w:pStyle w:val="Nadpis2"/>
      </w:pPr>
    </w:p>
    <w:p w:rsidR="005A1B94" w:rsidRDefault="005A1B94" w:rsidP="005A1B94">
      <w:pPr>
        <w:pStyle w:val="Nadpis2"/>
      </w:pPr>
    </w:p>
    <w:p w:rsidR="005A1B94" w:rsidRDefault="00CC2A42" w:rsidP="005A1B94">
      <w:pPr>
        <w:pStyle w:val="Nadpis1"/>
        <w:spacing w:before="0" w:line="25" w:lineRule="atLeast"/>
        <w:rPr>
          <w:rFonts w:cs="Arial"/>
          <w:sz w:val="22"/>
          <w:szCs w:val="22"/>
        </w:rPr>
      </w:pPr>
      <w:r>
        <w:rPr>
          <w:rFonts w:cs="Arial"/>
          <w:sz w:val="22"/>
          <w:szCs w:val="22"/>
        </w:rPr>
        <w:t>I</w:t>
      </w:r>
      <w:r w:rsidR="005A1B94">
        <w:rPr>
          <w:rFonts w:cs="Arial"/>
          <w:sz w:val="22"/>
          <w:szCs w:val="22"/>
        </w:rPr>
        <w:t xml:space="preserve">X. </w:t>
      </w:r>
      <w:r w:rsidR="006315F9">
        <w:rPr>
          <w:rFonts w:cs="Arial"/>
          <w:sz w:val="22"/>
          <w:szCs w:val="22"/>
        </w:rPr>
        <w:t>Trvání a ukončení smlouvy</w:t>
      </w:r>
    </w:p>
    <w:p w:rsidR="006315F9" w:rsidRPr="004410FD" w:rsidRDefault="006315F9" w:rsidP="00AF0AC1">
      <w:pPr>
        <w:numPr>
          <w:ilvl w:val="1"/>
          <w:numId w:val="27"/>
        </w:numPr>
        <w:spacing w:after="240"/>
        <w:jc w:val="both"/>
        <w:rPr>
          <w:rFonts w:ascii="Arial" w:hAnsi="Arial" w:cs="Arial"/>
          <w:sz w:val="22"/>
          <w:szCs w:val="22"/>
        </w:rPr>
      </w:pPr>
      <w:r w:rsidRPr="004410FD">
        <w:rPr>
          <w:rFonts w:ascii="Arial" w:hAnsi="Arial" w:cs="Arial"/>
          <w:sz w:val="22"/>
          <w:szCs w:val="22"/>
        </w:rPr>
        <w:t>Tato smlouva je uzavřena na dobu neurčitou.</w:t>
      </w:r>
    </w:p>
    <w:p w:rsidR="006315F9" w:rsidRPr="004410FD" w:rsidRDefault="006315F9" w:rsidP="00AF0AC1">
      <w:pPr>
        <w:numPr>
          <w:ilvl w:val="1"/>
          <w:numId w:val="27"/>
        </w:numPr>
        <w:spacing w:after="240"/>
        <w:jc w:val="both"/>
        <w:rPr>
          <w:rFonts w:ascii="Arial" w:hAnsi="Arial" w:cs="Arial"/>
          <w:sz w:val="22"/>
          <w:szCs w:val="22"/>
        </w:rPr>
      </w:pPr>
      <w:r w:rsidRPr="004410FD">
        <w:rPr>
          <w:rFonts w:ascii="Arial" w:hAnsi="Arial" w:cs="Arial"/>
          <w:sz w:val="22"/>
          <w:szCs w:val="22"/>
        </w:rPr>
        <w:t>Objednatel je oprávněn (kromě případů uvedených v § 2001 a násl. občanského zákoníku) od této smlouvy písemně odstoupit:</w:t>
      </w:r>
    </w:p>
    <w:p w:rsidR="006315F9" w:rsidRPr="004410FD" w:rsidRDefault="006315F9" w:rsidP="00AF0AC1">
      <w:pPr>
        <w:pStyle w:val="Odstavecseseznamem"/>
        <w:numPr>
          <w:ilvl w:val="0"/>
          <w:numId w:val="28"/>
        </w:numPr>
        <w:rPr>
          <w:rFonts w:ascii="Arial" w:hAnsi="Arial" w:cs="Arial"/>
          <w:sz w:val="22"/>
          <w:szCs w:val="22"/>
        </w:rPr>
      </w:pPr>
      <w:r w:rsidRPr="004410FD">
        <w:rPr>
          <w:rFonts w:ascii="Arial" w:hAnsi="Arial" w:cs="Arial"/>
          <w:sz w:val="22"/>
          <w:szCs w:val="22"/>
        </w:rPr>
        <w:t>byl-li pravomocně zjištěn úpadek Poskytovatele a rozhodnuto o způsobu řešení úpadku konkursem, nebo byl-li insolvenční návrh pravomocně zamítnut pro nedostatek majetku Poskytovatele;</w:t>
      </w:r>
    </w:p>
    <w:p w:rsidR="006315F9" w:rsidRPr="004410FD" w:rsidRDefault="006315F9" w:rsidP="00AF0AC1">
      <w:pPr>
        <w:pStyle w:val="Odstavecseseznamem"/>
        <w:numPr>
          <w:ilvl w:val="0"/>
          <w:numId w:val="28"/>
        </w:numPr>
        <w:spacing w:after="240"/>
        <w:rPr>
          <w:rFonts w:ascii="Arial" w:hAnsi="Arial" w:cs="Arial"/>
          <w:sz w:val="22"/>
          <w:szCs w:val="22"/>
        </w:rPr>
      </w:pPr>
      <w:r w:rsidRPr="004410FD">
        <w:rPr>
          <w:rFonts w:ascii="Arial" w:hAnsi="Arial" w:cs="Arial"/>
          <w:sz w:val="22"/>
          <w:szCs w:val="22"/>
        </w:rPr>
        <w:t>jestliže Poskytovatel nevyřeší incident Objednatele, který brání Objednateli řádnému užívání díla, a to ani v Objednatelem dodatečně stanovené lhůtě poté, co na tento incident Poskytovatele nejméně dvakrát upozornil.</w:t>
      </w:r>
    </w:p>
    <w:p w:rsidR="006315F9" w:rsidRPr="00CC2A42" w:rsidRDefault="006315F9" w:rsidP="00AF0AC1">
      <w:pPr>
        <w:numPr>
          <w:ilvl w:val="1"/>
          <w:numId w:val="27"/>
        </w:numPr>
        <w:spacing w:after="240"/>
        <w:jc w:val="both"/>
        <w:rPr>
          <w:rFonts w:ascii="Arial" w:hAnsi="Arial" w:cs="Arial"/>
          <w:sz w:val="22"/>
          <w:szCs w:val="22"/>
        </w:rPr>
      </w:pPr>
      <w:r w:rsidRPr="004410FD">
        <w:rPr>
          <w:rFonts w:ascii="Arial" w:hAnsi="Arial" w:cs="Arial"/>
          <w:sz w:val="22"/>
          <w:szCs w:val="22"/>
        </w:rPr>
        <w:t xml:space="preserve">Kterákoliv smluvní strana má právo odstoupit od této smlouvy i z kteréhokoliv zákonného </w:t>
      </w:r>
      <w:r w:rsidRPr="00CC2A42">
        <w:rPr>
          <w:rFonts w:ascii="Arial" w:hAnsi="Arial" w:cs="Arial"/>
          <w:sz w:val="22"/>
          <w:szCs w:val="22"/>
        </w:rPr>
        <w:t>důvodu.</w:t>
      </w:r>
    </w:p>
    <w:p w:rsidR="006315F9" w:rsidRPr="00CC2A42" w:rsidRDefault="006315F9" w:rsidP="00AF0AC1">
      <w:pPr>
        <w:numPr>
          <w:ilvl w:val="1"/>
          <w:numId w:val="27"/>
        </w:numPr>
        <w:spacing w:after="240"/>
        <w:jc w:val="both"/>
        <w:rPr>
          <w:rFonts w:ascii="Arial" w:hAnsi="Arial" w:cs="Arial"/>
          <w:sz w:val="22"/>
          <w:szCs w:val="22"/>
        </w:rPr>
      </w:pPr>
      <w:r w:rsidRPr="00CC2A42">
        <w:rPr>
          <w:rFonts w:ascii="Arial" w:hAnsi="Arial" w:cs="Arial"/>
          <w:sz w:val="22"/>
          <w:szCs w:val="22"/>
        </w:rPr>
        <w:t>Smlouvu je možné vypovědět kteroukoliv smluvní stranou, a to i bez udání důvodu. Smlouva tak zaniká uplynu</w:t>
      </w:r>
      <w:r w:rsidR="00CC2A42" w:rsidRPr="00CC2A42">
        <w:rPr>
          <w:rFonts w:ascii="Arial" w:hAnsi="Arial" w:cs="Arial"/>
          <w:sz w:val="22"/>
          <w:szCs w:val="22"/>
        </w:rPr>
        <w:t>tím výpovědní doby, která je šesti</w:t>
      </w:r>
      <w:r w:rsidRPr="00CC2A42">
        <w:rPr>
          <w:rFonts w:ascii="Arial" w:hAnsi="Arial" w:cs="Arial"/>
          <w:sz w:val="22"/>
          <w:szCs w:val="22"/>
        </w:rPr>
        <w:t xml:space="preserve">měsíční a začíná běžet prvního dne měsíce následujícího po doručení výpovědi druhé straně. </w:t>
      </w:r>
    </w:p>
    <w:p w:rsidR="006315F9" w:rsidRPr="00CC2A42" w:rsidRDefault="006315F9" w:rsidP="00AF0AC1">
      <w:pPr>
        <w:numPr>
          <w:ilvl w:val="1"/>
          <w:numId w:val="27"/>
        </w:numPr>
        <w:spacing w:after="240"/>
        <w:jc w:val="both"/>
        <w:rPr>
          <w:rFonts w:ascii="Arial" w:hAnsi="Arial" w:cs="Arial"/>
          <w:sz w:val="22"/>
          <w:szCs w:val="22"/>
        </w:rPr>
      </w:pPr>
      <w:r w:rsidRPr="00CC2A42">
        <w:rPr>
          <w:rFonts w:ascii="Arial" w:hAnsi="Arial" w:cs="Arial"/>
          <w:sz w:val="22"/>
          <w:szCs w:val="22"/>
        </w:rPr>
        <w:t xml:space="preserve">Poskytovatel se zavazuje v případě ukončení smlouvy zajistit předání informací nezbytných pro zajištění kontinuity provozu servisovaného systému Objednateli, včetně předání Poskytovateli dostupné dokumentace s vazbou na servisovaný systém. </w:t>
      </w:r>
    </w:p>
    <w:p w:rsidR="006315F9" w:rsidRPr="004410FD" w:rsidRDefault="006315F9" w:rsidP="00AF0AC1">
      <w:pPr>
        <w:numPr>
          <w:ilvl w:val="1"/>
          <w:numId w:val="27"/>
        </w:numPr>
        <w:spacing w:after="240"/>
        <w:jc w:val="both"/>
        <w:rPr>
          <w:rFonts w:ascii="Arial" w:hAnsi="Arial" w:cs="Arial"/>
          <w:sz w:val="22"/>
          <w:szCs w:val="22"/>
        </w:rPr>
      </w:pPr>
      <w:r w:rsidRPr="004410FD">
        <w:rPr>
          <w:rFonts w:ascii="Arial" w:hAnsi="Arial" w:cs="Arial"/>
          <w:sz w:val="22"/>
          <w:szCs w:val="22"/>
        </w:rPr>
        <w:t>Odstoupení od smlouvy se mimo jiné nedotýká ujednání o odpovědnosti poskytovatele a o sankcích, které zavazují smluvní strany i po odstoupení od této smlouvy.</w:t>
      </w:r>
    </w:p>
    <w:p w:rsidR="006315F9" w:rsidRPr="00CC2A42" w:rsidRDefault="00CC2A42" w:rsidP="00AF0AC1">
      <w:pPr>
        <w:numPr>
          <w:ilvl w:val="1"/>
          <w:numId w:val="27"/>
        </w:numPr>
        <w:spacing w:after="240"/>
        <w:jc w:val="both"/>
        <w:rPr>
          <w:rFonts w:ascii="Arial" w:hAnsi="Arial" w:cs="Arial"/>
          <w:sz w:val="22"/>
          <w:szCs w:val="22"/>
        </w:rPr>
      </w:pPr>
      <w:r w:rsidRPr="00CC2A42">
        <w:rPr>
          <w:rFonts w:ascii="Arial" w:hAnsi="Arial" w:cs="Arial"/>
          <w:sz w:val="22"/>
          <w:szCs w:val="22"/>
        </w:rPr>
        <w:t>Ustanovení odst. 6</w:t>
      </w:r>
      <w:r w:rsidR="006315F9" w:rsidRPr="00CC2A42">
        <w:rPr>
          <w:rFonts w:ascii="Arial" w:hAnsi="Arial" w:cs="Arial"/>
          <w:sz w:val="22"/>
          <w:szCs w:val="22"/>
        </w:rPr>
        <w:t xml:space="preserve"> tohoto článku zavazuje smluvní strany dle jejich výslovné vůle i po odstoupení od této smlouvy.</w:t>
      </w:r>
    </w:p>
    <w:p w:rsidR="006315F9" w:rsidRDefault="006315F9" w:rsidP="006315F9">
      <w:pPr>
        <w:pStyle w:val="Nadpis2"/>
      </w:pPr>
    </w:p>
    <w:p w:rsidR="001F7843" w:rsidRPr="00CC2A42" w:rsidRDefault="006315F9" w:rsidP="00CC2A42">
      <w:pPr>
        <w:pStyle w:val="Nadpis1"/>
        <w:spacing w:before="0" w:line="25" w:lineRule="atLeast"/>
        <w:rPr>
          <w:rFonts w:cs="Arial"/>
          <w:sz w:val="22"/>
          <w:szCs w:val="22"/>
        </w:rPr>
      </w:pPr>
      <w:r>
        <w:rPr>
          <w:rFonts w:cs="Arial"/>
          <w:sz w:val="22"/>
          <w:szCs w:val="22"/>
        </w:rPr>
        <w:t>X. Závěrečná ustanovení</w:t>
      </w:r>
      <w:bookmarkStart w:id="8" w:name="_Ref168553444"/>
      <w:bookmarkStart w:id="9" w:name="_Toc175127080"/>
      <w:bookmarkEnd w:id="6"/>
      <w:bookmarkEnd w:id="7"/>
    </w:p>
    <w:bookmarkEnd w:id="8"/>
    <w:bookmarkEnd w:id="9"/>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 xml:space="preserve">Tato smlouva se řídí právním řádem České republiky, zejména příslušnými ustanoveními občanského zákoníku. </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 xml:space="preserve">Tato smlouva představuje úplnou dohodu smluvních stran ohledně předmětu této smlouvy. </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 xml:space="preserve">Tato smlouva může být měněna nebo doplňována pouze na základě písemných dodatků podepsaných oběma smluvními stranami. </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 xml:space="preserve">Veškeré přílohy této smlouvy jsou její neoddělitelnou součástí. </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lastRenderedPageBreak/>
        <w:t xml:space="preserve">V případě, že se kterékoli ustanovení této smlouvy stane neplatným, neúčinným, nebo nevynutitelným, zůstávají ostatní ustanovení této smlouvy platná, účinná, resp. vynutitelná, pokud z povahy této smlouvy nebo z jejího obsahu anebo z okolností, za nichž byla uzavřena, nevyplývá, že takové neplatné, neúčinné, resp. nevynutitelné ustanovení nelze oddělit od ostatního obsahu této smlouvy.  </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Smluvní strany se dohodly, že poskytovatel není oprávněn postoupit nebo zastavit pohledávku za objednatelem z této smlouvy bez předchozího písemného souhlasu objednatele. Poskytovatel není oprávněn svou pohledávku za objednatelem z této smlouvy nebo pohledávku na zaplacení smluvní pokuty vzniklé na základě této smlouvy použít k jednostrannému započtení na pohledávku objednatele za poskytovatelem.</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Poskytovatel na sebe bere nebezpečí změny okolností ve smyslu § 1765 odst. 2 občanského zákoníku.</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Poskytovatel prohlašuje, že se před uzavřením této smlouvy nedopustil v souvislosti se zadávacím řízením veřejné zakázky sám nebo prostřednictvím jiné osoby žádného jednání, jež by odporovalo zákonu nebo dobrým mravům nebo by zákon obcházelo, zejména že nenabízel žádné výhody osobám podílejícím se na zadání veřejné zakázky, a že se zejména ve vztahu k ostatním uchazečům nedopustil žádného jednání narušujícího hospodářskou soutěž.</w:t>
      </w:r>
    </w:p>
    <w:p w:rsidR="00B15357" w:rsidRPr="00D1128B" w:rsidRDefault="00B15357" w:rsidP="00AF0AC1">
      <w:pPr>
        <w:numPr>
          <w:ilvl w:val="1"/>
          <w:numId w:val="35"/>
        </w:numPr>
        <w:spacing w:after="240"/>
        <w:jc w:val="both"/>
        <w:rPr>
          <w:rFonts w:ascii="Arial" w:hAnsi="Arial" w:cs="Arial"/>
          <w:sz w:val="22"/>
          <w:szCs w:val="22"/>
          <w:highlight w:val="yellow"/>
        </w:rPr>
      </w:pPr>
      <w:r w:rsidRPr="00CC2A42">
        <w:rPr>
          <w:rFonts w:ascii="Arial" w:hAnsi="Arial" w:cs="Arial"/>
          <w:sz w:val="22"/>
          <w:szCs w:val="22"/>
        </w:rPr>
        <w:t xml:space="preserve">Uzavření této Smlouvy bylo v souladu s ustanovením § 59 odst. 3 zákona č. 129/2000 Sb., o krajích (krajské zřízení), v platném znění </w:t>
      </w:r>
      <w:r w:rsidRPr="00D1128B">
        <w:rPr>
          <w:rFonts w:ascii="Arial" w:hAnsi="Arial" w:cs="Arial"/>
          <w:sz w:val="22"/>
          <w:szCs w:val="22"/>
          <w:highlight w:val="yellow"/>
        </w:rPr>
        <w:t>rozhodnuto usnesením č. [bude doplněno] Radou Kraje Vysočina na jednání č. [bude doplněno] konaném dne [bude doplněno].</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Tato smlouva nabývá platnosti dnem jejího podpisu oběma smluvními stranami a účinnosti dnem zveřejnění této smlouvy v Registru smluv. Zveřejnění smlouvy v Registru smluv zajistí Objednatel a informuje o tom Poskytovatele. Poskytovatel souhlasí se zveřejněním celého textu této smlouvy včetně podpisů v Registru smluv. Současně bere Poskytovatel na vědomí, že v případě nesplnění zákonné povinnosti je smlouva do tří měsíců od jejího podpisu bez dalšího zrušena od samého počátku.</w:t>
      </w:r>
    </w:p>
    <w:p w:rsidR="00B15357" w:rsidRPr="00CC2A42" w:rsidRDefault="00B15357" w:rsidP="00AF0AC1">
      <w:pPr>
        <w:numPr>
          <w:ilvl w:val="1"/>
          <w:numId w:val="35"/>
        </w:numPr>
        <w:spacing w:after="240"/>
        <w:jc w:val="both"/>
        <w:rPr>
          <w:rFonts w:ascii="Arial" w:hAnsi="Arial" w:cs="Arial"/>
          <w:sz w:val="22"/>
          <w:szCs w:val="22"/>
        </w:rPr>
      </w:pPr>
      <w:r w:rsidRPr="00CC2A42">
        <w:rPr>
          <w:rFonts w:ascii="Arial" w:hAnsi="Arial" w:cs="Arial"/>
          <w:sz w:val="22"/>
          <w:szCs w:val="22"/>
        </w:rPr>
        <w:t>Nedílnou součástí této smlouvy jsou:</w:t>
      </w:r>
    </w:p>
    <w:p w:rsidR="00B15357" w:rsidRPr="00CC2A42" w:rsidRDefault="00B15357" w:rsidP="00AF0AC1">
      <w:pPr>
        <w:pStyle w:val="Odstavecseseznamem"/>
        <w:numPr>
          <w:ilvl w:val="0"/>
          <w:numId w:val="36"/>
        </w:numPr>
        <w:spacing w:after="240"/>
        <w:jc w:val="both"/>
        <w:rPr>
          <w:rFonts w:ascii="Arial" w:hAnsi="Arial" w:cs="Arial"/>
          <w:sz w:val="22"/>
          <w:szCs w:val="22"/>
        </w:rPr>
      </w:pPr>
      <w:r w:rsidRPr="00CC2A42">
        <w:rPr>
          <w:rFonts w:ascii="Arial" w:hAnsi="Arial" w:cs="Arial"/>
          <w:sz w:val="22"/>
          <w:szCs w:val="22"/>
        </w:rPr>
        <w:t xml:space="preserve">příloha č. 1 – Specifikace </w:t>
      </w:r>
      <w:r w:rsidR="00CC2A42">
        <w:rPr>
          <w:rFonts w:ascii="Arial" w:hAnsi="Arial" w:cs="Arial"/>
          <w:sz w:val="22"/>
          <w:szCs w:val="22"/>
        </w:rPr>
        <w:t>servisních</w:t>
      </w:r>
      <w:r w:rsidRPr="00CC2A42">
        <w:rPr>
          <w:rFonts w:ascii="Arial" w:hAnsi="Arial" w:cs="Arial"/>
          <w:sz w:val="22"/>
          <w:szCs w:val="22"/>
        </w:rPr>
        <w:t xml:space="preserve"> služeb,</w:t>
      </w:r>
    </w:p>
    <w:p w:rsidR="00B15357" w:rsidRDefault="00B15357" w:rsidP="00AF0AC1">
      <w:pPr>
        <w:pStyle w:val="Odstavecseseznamem"/>
        <w:numPr>
          <w:ilvl w:val="0"/>
          <w:numId w:val="36"/>
        </w:numPr>
        <w:spacing w:after="240"/>
        <w:jc w:val="both"/>
        <w:rPr>
          <w:rFonts w:ascii="Arial" w:hAnsi="Arial" w:cs="Arial"/>
          <w:sz w:val="22"/>
          <w:szCs w:val="22"/>
        </w:rPr>
      </w:pPr>
      <w:r w:rsidRPr="00CC2A42">
        <w:rPr>
          <w:rFonts w:ascii="Arial" w:hAnsi="Arial" w:cs="Arial"/>
          <w:sz w:val="22"/>
          <w:szCs w:val="22"/>
        </w:rPr>
        <w:t>příloha č. 2 – Požadavky a opatření pro zajištění bezpečnosti informací a informačních aktiv Kraje Vysočina</w:t>
      </w:r>
      <w:r w:rsidR="00CC2A42">
        <w:rPr>
          <w:rFonts w:ascii="Arial" w:hAnsi="Arial" w:cs="Arial"/>
          <w:sz w:val="22"/>
          <w:szCs w:val="22"/>
        </w:rPr>
        <w:t>.</w:t>
      </w:r>
    </w:p>
    <w:p w:rsidR="00F2022D" w:rsidRDefault="00F2022D" w:rsidP="00AF0AC1">
      <w:pPr>
        <w:pStyle w:val="Odstavecseseznamem"/>
        <w:numPr>
          <w:ilvl w:val="0"/>
          <w:numId w:val="36"/>
        </w:numPr>
        <w:spacing w:after="240"/>
        <w:jc w:val="both"/>
        <w:rPr>
          <w:rFonts w:ascii="Arial" w:hAnsi="Arial" w:cs="Arial"/>
          <w:sz w:val="22"/>
          <w:szCs w:val="22"/>
        </w:rPr>
      </w:pPr>
      <w:r>
        <w:rPr>
          <w:rFonts w:ascii="Arial" w:hAnsi="Arial" w:cs="Arial"/>
          <w:sz w:val="22"/>
          <w:szCs w:val="22"/>
        </w:rPr>
        <w:t>příloha č. 3 – cenová nabídka dodavatele</w:t>
      </w:r>
    </w:p>
    <w:p w:rsidR="00F2022D" w:rsidRPr="00CC2A42" w:rsidRDefault="00F2022D" w:rsidP="00AF0AC1">
      <w:pPr>
        <w:pStyle w:val="Odstavecseseznamem"/>
        <w:numPr>
          <w:ilvl w:val="0"/>
          <w:numId w:val="36"/>
        </w:numPr>
        <w:spacing w:after="240"/>
        <w:jc w:val="both"/>
        <w:rPr>
          <w:rFonts w:ascii="Arial" w:hAnsi="Arial" w:cs="Arial"/>
          <w:sz w:val="22"/>
          <w:szCs w:val="22"/>
        </w:rPr>
      </w:pPr>
      <w:r>
        <w:rPr>
          <w:rFonts w:ascii="Arial" w:hAnsi="Arial" w:cs="Arial"/>
          <w:sz w:val="22"/>
          <w:szCs w:val="22"/>
        </w:rPr>
        <w:t>příloha č. 4 – seznam poddodavatelů</w:t>
      </w:r>
    </w:p>
    <w:p w:rsidR="009C5040" w:rsidRPr="00C37859" w:rsidRDefault="009C5040" w:rsidP="0013336A">
      <w:pPr>
        <w:spacing w:line="25" w:lineRule="atLeast"/>
        <w:rPr>
          <w:rFonts w:ascii="Arial" w:hAnsi="Arial" w:cs="Arial"/>
          <w:sz w:val="22"/>
          <w:szCs w:val="22"/>
        </w:rPr>
      </w:pPr>
    </w:p>
    <w:p w:rsidR="0029606C" w:rsidRPr="00C37859" w:rsidRDefault="0029606C" w:rsidP="0029606C">
      <w:pPr>
        <w:tabs>
          <w:tab w:val="left" w:pos="426"/>
          <w:tab w:val="left" w:pos="5387"/>
        </w:tabs>
        <w:spacing w:line="25" w:lineRule="atLeast"/>
        <w:rPr>
          <w:rFonts w:ascii="Arial" w:hAnsi="Arial" w:cs="Arial"/>
          <w:sz w:val="22"/>
          <w:szCs w:val="22"/>
        </w:rPr>
      </w:pPr>
      <w:r w:rsidRPr="00C37859">
        <w:rPr>
          <w:rFonts w:ascii="Arial" w:hAnsi="Arial" w:cs="Arial"/>
          <w:sz w:val="22"/>
          <w:szCs w:val="22"/>
        </w:rPr>
        <w:tab/>
        <w:t>V </w:t>
      </w:r>
      <w:r w:rsidRPr="00C37859">
        <w:rPr>
          <w:rFonts w:ascii="Arial" w:hAnsi="Arial" w:cs="Arial"/>
          <w:kern w:val="28"/>
          <w:sz w:val="22"/>
          <w:szCs w:val="22"/>
          <w:highlight w:val="yellow"/>
        </w:rPr>
        <w:t>[_____]</w:t>
      </w:r>
      <w:r w:rsidRPr="00C37859">
        <w:rPr>
          <w:rFonts w:ascii="Arial" w:hAnsi="Arial" w:cs="Arial"/>
          <w:sz w:val="22"/>
          <w:szCs w:val="22"/>
        </w:rPr>
        <w:tab/>
        <w:t>V </w:t>
      </w:r>
      <w:r w:rsidR="006C4CF7" w:rsidRPr="00C37859">
        <w:rPr>
          <w:rFonts w:ascii="Arial" w:hAnsi="Arial" w:cs="Arial"/>
          <w:sz w:val="22"/>
          <w:szCs w:val="22"/>
        </w:rPr>
        <w:t>Jihlavě</w:t>
      </w:r>
    </w:p>
    <w:p w:rsidR="0029606C" w:rsidRPr="00C37859" w:rsidRDefault="0029606C" w:rsidP="0029606C">
      <w:pPr>
        <w:spacing w:line="25" w:lineRule="atLeast"/>
        <w:rPr>
          <w:rFonts w:ascii="Arial" w:hAnsi="Arial" w:cs="Arial"/>
          <w:sz w:val="22"/>
          <w:szCs w:val="22"/>
        </w:rPr>
      </w:pPr>
    </w:p>
    <w:p w:rsidR="0029606C" w:rsidRPr="00C37859" w:rsidRDefault="0029606C" w:rsidP="0000355D">
      <w:pPr>
        <w:spacing w:line="25" w:lineRule="atLeast"/>
        <w:rPr>
          <w:rFonts w:ascii="Arial" w:hAnsi="Arial" w:cs="Arial"/>
          <w:sz w:val="22"/>
          <w:szCs w:val="22"/>
        </w:rPr>
      </w:pPr>
    </w:p>
    <w:p w:rsidR="004F61D6" w:rsidRPr="00C37859" w:rsidRDefault="004F61D6" w:rsidP="0029606C">
      <w:pPr>
        <w:spacing w:line="25" w:lineRule="atLeast"/>
        <w:rPr>
          <w:rFonts w:ascii="Arial" w:hAnsi="Arial" w:cs="Arial"/>
          <w:sz w:val="22"/>
          <w:szCs w:val="22"/>
        </w:rPr>
      </w:pPr>
    </w:p>
    <w:p w:rsidR="0029606C" w:rsidRPr="00C37859" w:rsidRDefault="0029606C" w:rsidP="0029606C">
      <w:pPr>
        <w:spacing w:line="25" w:lineRule="atLeast"/>
        <w:rPr>
          <w:rFonts w:ascii="Arial" w:hAnsi="Arial" w:cs="Arial"/>
          <w:sz w:val="22"/>
          <w:szCs w:val="22"/>
        </w:rPr>
      </w:pPr>
      <w:bookmarkStart w:id="10" w:name="_GoBack"/>
      <w:bookmarkEnd w:id="10"/>
    </w:p>
    <w:p w:rsidR="0029606C" w:rsidRPr="00C37859" w:rsidRDefault="0029606C" w:rsidP="0029606C">
      <w:pPr>
        <w:spacing w:line="25" w:lineRule="atLeast"/>
        <w:rPr>
          <w:rFonts w:ascii="Arial" w:hAnsi="Arial" w:cs="Arial"/>
          <w:sz w:val="22"/>
          <w:szCs w:val="22"/>
        </w:rPr>
      </w:pPr>
    </w:p>
    <w:p w:rsidR="0029606C" w:rsidRPr="00C37859" w:rsidRDefault="0029606C" w:rsidP="0029606C">
      <w:pPr>
        <w:spacing w:line="25" w:lineRule="atLeast"/>
        <w:rPr>
          <w:rFonts w:ascii="Arial" w:hAnsi="Arial" w:cs="Arial"/>
          <w:sz w:val="22"/>
          <w:szCs w:val="22"/>
        </w:rPr>
      </w:pPr>
    </w:p>
    <w:p w:rsidR="0029606C" w:rsidRPr="00C37859" w:rsidRDefault="0029606C" w:rsidP="0029606C">
      <w:pPr>
        <w:spacing w:line="25" w:lineRule="atLeast"/>
        <w:rPr>
          <w:rFonts w:ascii="Arial" w:hAnsi="Arial" w:cs="Arial"/>
          <w:sz w:val="22"/>
          <w:szCs w:val="22"/>
        </w:rPr>
      </w:pPr>
    </w:p>
    <w:p w:rsidR="0029606C" w:rsidRPr="00C37859" w:rsidRDefault="0029606C" w:rsidP="0029606C">
      <w:pPr>
        <w:tabs>
          <w:tab w:val="center" w:pos="1980"/>
          <w:tab w:val="center" w:pos="7020"/>
        </w:tabs>
        <w:spacing w:line="25" w:lineRule="atLeast"/>
        <w:rPr>
          <w:rFonts w:ascii="Arial" w:hAnsi="Arial" w:cs="Arial"/>
          <w:sz w:val="22"/>
          <w:szCs w:val="22"/>
        </w:rPr>
      </w:pPr>
      <w:r w:rsidRPr="00C37859">
        <w:rPr>
          <w:rFonts w:ascii="Arial" w:hAnsi="Arial" w:cs="Arial"/>
          <w:sz w:val="22"/>
          <w:szCs w:val="22"/>
        </w:rPr>
        <w:tab/>
        <w:t>______________________</w:t>
      </w:r>
      <w:r w:rsidRPr="00C37859">
        <w:rPr>
          <w:rFonts w:ascii="Arial" w:hAnsi="Arial" w:cs="Arial"/>
          <w:sz w:val="22"/>
          <w:szCs w:val="22"/>
        </w:rPr>
        <w:tab/>
        <w:t>_______________________</w:t>
      </w:r>
    </w:p>
    <w:p w:rsidR="0029606C" w:rsidRPr="00C37859" w:rsidRDefault="0029606C" w:rsidP="0029606C">
      <w:pPr>
        <w:tabs>
          <w:tab w:val="center" w:pos="1980"/>
          <w:tab w:val="center" w:pos="7020"/>
        </w:tabs>
        <w:spacing w:line="25" w:lineRule="atLeast"/>
        <w:rPr>
          <w:rFonts w:ascii="Arial" w:hAnsi="Arial" w:cs="Arial"/>
          <w:sz w:val="22"/>
          <w:szCs w:val="22"/>
        </w:rPr>
      </w:pPr>
      <w:r w:rsidRPr="00C37859">
        <w:rPr>
          <w:rFonts w:ascii="Arial" w:hAnsi="Arial" w:cs="Arial"/>
          <w:sz w:val="22"/>
          <w:szCs w:val="22"/>
        </w:rPr>
        <w:tab/>
        <w:t xml:space="preserve">za </w:t>
      </w:r>
      <w:r w:rsidR="00E96F16" w:rsidRPr="00C37859">
        <w:rPr>
          <w:rFonts w:ascii="Arial" w:hAnsi="Arial" w:cs="Arial"/>
          <w:sz w:val="22"/>
          <w:szCs w:val="22"/>
        </w:rPr>
        <w:t>Zhotovitele</w:t>
      </w:r>
      <w:r w:rsidRPr="00C37859">
        <w:rPr>
          <w:rFonts w:ascii="Arial" w:hAnsi="Arial" w:cs="Arial"/>
          <w:sz w:val="22"/>
          <w:szCs w:val="22"/>
        </w:rPr>
        <w:tab/>
        <w:t xml:space="preserve">za </w:t>
      </w:r>
      <w:bookmarkStart w:id="11" w:name="_Hlt415560808"/>
      <w:bookmarkStart w:id="12" w:name="_Hlt413729504"/>
      <w:bookmarkStart w:id="13" w:name="_Hlt413729516"/>
      <w:bookmarkEnd w:id="11"/>
      <w:bookmarkEnd w:id="12"/>
      <w:bookmarkEnd w:id="13"/>
      <w:r w:rsidR="00E96F16" w:rsidRPr="00C37859">
        <w:rPr>
          <w:rFonts w:ascii="Arial" w:hAnsi="Arial" w:cs="Arial"/>
          <w:sz w:val="22"/>
          <w:szCs w:val="22"/>
        </w:rPr>
        <w:t>Objednatele</w:t>
      </w:r>
    </w:p>
    <w:p w:rsidR="0029606C" w:rsidRPr="00C37859" w:rsidRDefault="0029606C" w:rsidP="0029606C">
      <w:pPr>
        <w:tabs>
          <w:tab w:val="center" w:pos="1980"/>
          <w:tab w:val="center" w:pos="7020"/>
        </w:tabs>
        <w:spacing w:line="25" w:lineRule="atLeast"/>
        <w:rPr>
          <w:rFonts w:ascii="Arial" w:hAnsi="Arial" w:cs="Arial"/>
          <w:sz w:val="22"/>
          <w:szCs w:val="22"/>
        </w:rPr>
      </w:pPr>
      <w:r w:rsidRPr="00C37859">
        <w:rPr>
          <w:rFonts w:ascii="Arial" w:hAnsi="Arial" w:cs="Arial"/>
          <w:sz w:val="22"/>
          <w:szCs w:val="22"/>
        </w:rPr>
        <w:lastRenderedPageBreak/>
        <w:tab/>
      </w:r>
      <w:r w:rsidRPr="00C37859">
        <w:rPr>
          <w:rFonts w:ascii="Arial" w:hAnsi="Arial" w:cs="Arial"/>
          <w:kern w:val="28"/>
          <w:sz w:val="22"/>
          <w:szCs w:val="22"/>
          <w:highlight w:val="yellow"/>
        </w:rPr>
        <w:t>[_____]</w:t>
      </w:r>
      <w:r w:rsidRPr="00C37859">
        <w:rPr>
          <w:rFonts w:ascii="Arial" w:hAnsi="Arial" w:cs="Arial"/>
          <w:sz w:val="22"/>
          <w:szCs w:val="22"/>
        </w:rPr>
        <w:tab/>
      </w:r>
      <w:r w:rsidR="001C54EF">
        <w:rPr>
          <w:rFonts w:ascii="Arial" w:hAnsi="Arial" w:cs="Arial"/>
          <w:sz w:val="22"/>
          <w:szCs w:val="22"/>
        </w:rPr>
        <w:t>Ing. Martin Kukla</w:t>
      </w:r>
    </w:p>
    <w:p w:rsidR="0050189F" w:rsidRPr="00C37859" w:rsidRDefault="0029606C" w:rsidP="000D20D5">
      <w:pPr>
        <w:tabs>
          <w:tab w:val="center" w:pos="1980"/>
          <w:tab w:val="center" w:pos="7020"/>
        </w:tabs>
        <w:spacing w:line="25" w:lineRule="atLeast"/>
        <w:rPr>
          <w:rFonts w:ascii="Arial" w:hAnsi="Arial" w:cs="Arial"/>
          <w:sz w:val="22"/>
          <w:szCs w:val="22"/>
        </w:rPr>
      </w:pPr>
      <w:r w:rsidRPr="00C37859">
        <w:rPr>
          <w:rFonts w:ascii="Arial" w:hAnsi="Arial" w:cs="Arial"/>
          <w:sz w:val="22"/>
          <w:szCs w:val="22"/>
        </w:rPr>
        <w:tab/>
      </w:r>
      <w:r w:rsidRPr="00C37859">
        <w:rPr>
          <w:rFonts w:ascii="Arial" w:hAnsi="Arial" w:cs="Arial"/>
          <w:sz w:val="22"/>
          <w:szCs w:val="22"/>
        </w:rPr>
        <w:tab/>
      </w:r>
      <w:r w:rsidR="001C54EF">
        <w:rPr>
          <w:rFonts w:ascii="Arial" w:hAnsi="Arial" w:cs="Arial"/>
          <w:sz w:val="22"/>
          <w:szCs w:val="22"/>
        </w:rPr>
        <w:t>hejtman</w:t>
      </w:r>
      <w:r w:rsidR="006C4CF7" w:rsidRPr="00C37859">
        <w:rPr>
          <w:rFonts w:ascii="Arial" w:hAnsi="Arial" w:cs="Arial"/>
          <w:sz w:val="22"/>
          <w:szCs w:val="22"/>
        </w:rPr>
        <w:t xml:space="preserve"> kraje</w:t>
      </w:r>
      <w:r w:rsidR="0050189F" w:rsidRPr="00C37859">
        <w:rPr>
          <w:rFonts w:ascii="Arial" w:hAnsi="Arial" w:cs="Arial"/>
          <w:sz w:val="22"/>
          <w:szCs w:val="22"/>
        </w:rPr>
        <w:br w:type="page"/>
      </w:r>
    </w:p>
    <w:p w:rsidR="0032167F" w:rsidRPr="00D23786" w:rsidRDefault="0032167F" w:rsidP="0032167F">
      <w:pPr>
        <w:ind w:left="4956" w:hanging="4956"/>
        <w:jc w:val="both"/>
        <w:rPr>
          <w:rFonts w:ascii="Arial" w:hAnsi="Arial" w:cs="Arial"/>
        </w:rPr>
      </w:pPr>
      <w:r>
        <w:rPr>
          <w:rFonts w:ascii="Arial" w:hAnsi="Arial" w:cs="Arial"/>
          <w:b/>
        </w:rPr>
        <w:lastRenderedPageBreak/>
        <w:t>Příloha č. 1</w:t>
      </w:r>
    </w:p>
    <w:p w:rsidR="0032167F" w:rsidRDefault="0032167F" w:rsidP="0032167F">
      <w:pPr>
        <w:pStyle w:val="Zkladntext2"/>
        <w:tabs>
          <w:tab w:val="left" w:pos="4678"/>
        </w:tabs>
        <w:spacing w:after="0" w:line="240" w:lineRule="auto"/>
        <w:rPr>
          <w:rFonts w:ascii="Arial" w:hAnsi="Arial" w:cs="Arial"/>
          <w:b/>
        </w:rPr>
      </w:pPr>
      <w:r w:rsidRPr="000052C6">
        <w:rPr>
          <w:rFonts w:ascii="Arial" w:hAnsi="Arial" w:cs="Arial"/>
          <w:b/>
        </w:rPr>
        <w:t>Specifikace servisních služeb</w:t>
      </w:r>
    </w:p>
    <w:p w:rsidR="0032167F" w:rsidRPr="000052C6" w:rsidRDefault="0032167F" w:rsidP="0032167F">
      <w:pPr>
        <w:keepNext/>
        <w:keepLines/>
        <w:shd w:val="clear" w:color="auto" w:fill="333399"/>
        <w:tabs>
          <w:tab w:val="num" w:pos="5671"/>
        </w:tabs>
        <w:spacing w:before="240"/>
        <w:outlineLvl w:val="0"/>
        <w:rPr>
          <w:rFonts w:ascii="Arial" w:hAnsi="Arial" w:cs="Arial"/>
          <w:b/>
          <w:bCs/>
          <w:color w:val="FFFFFF"/>
        </w:rPr>
      </w:pPr>
      <w:r w:rsidRPr="000052C6">
        <w:rPr>
          <w:rFonts w:ascii="Arial" w:hAnsi="Arial" w:cs="Arial"/>
          <w:b/>
          <w:bCs/>
          <w:color w:val="FFFFFF"/>
        </w:rPr>
        <w:t>Seznam zkratek</w:t>
      </w:r>
    </w:p>
    <w:p w:rsidR="0032167F" w:rsidRPr="000052C6" w:rsidRDefault="0032167F" w:rsidP="0032167F">
      <w:pPr>
        <w:rPr>
          <w:rFonts w:ascii="Arial" w:hAnsi="Arial" w:cs="Arial"/>
        </w:rPr>
      </w:pPr>
      <w:r w:rsidRPr="000052C6">
        <w:rPr>
          <w:rFonts w:ascii="Arial" w:hAnsi="Arial" w:cs="Arial"/>
        </w:rPr>
        <w:t>Pro potřeby dalšího textu budou používány následující pojmy:</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7329"/>
      </w:tblGrid>
      <w:tr w:rsidR="0032167F" w:rsidRPr="000052C6" w:rsidTr="00DB7B1A">
        <w:trPr>
          <w:cantSplit/>
          <w:tblHeader/>
        </w:trPr>
        <w:tc>
          <w:tcPr>
            <w:tcW w:w="860" w:type="pct"/>
            <w:shd w:val="clear" w:color="auto" w:fill="3366FF"/>
          </w:tcPr>
          <w:p w:rsidR="0032167F" w:rsidRPr="000052C6" w:rsidRDefault="0032167F" w:rsidP="00DB7B1A">
            <w:pPr>
              <w:rPr>
                <w:rFonts w:ascii="Arial" w:hAnsi="Arial" w:cs="Arial"/>
                <w:b/>
              </w:rPr>
            </w:pPr>
            <w:r w:rsidRPr="000052C6">
              <w:rPr>
                <w:rFonts w:ascii="Arial" w:hAnsi="Arial" w:cs="Arial"/>
                <w:b/>
              </w:rPr>
              <w:t>Pojem</w:t>
            </w:r>
          </w:p>
        </w:tc>
        <w:tc>
          <w:tcPr>
            <w:tcW w:w="4140" w:type="pct"/>
            <w:shd w:val="clear" w:color="auto" w:fill="3366FF"/>
          </w:tcPr>
          <w:p w:rsidR="0032167F" w:rsidRPr="000052C6" w:rsidRDefault="0032167F" w:rsidP="00DB7B1A">
            <w:pPr>
              <w:rPr>
                <w:rFonts w:ascii="Arial" w:hAnsi="Arial" w:cs="Arial"/>
                <w:b/>
              </w:rPr>
            </w:pPr>
            <w:r w:rsidRPr="000052C6">
              <w:rPr>
                <w:rFonts w:ascii="Arial" w:hAnsi="Arial" w:cs="Arial"/>
                <w:b/>
              </w:rPr>
              <w:t>Význam</w:t>
            </w:r>
          </w:p>
        </w:tc>
      </w:tr>
      <w:tr w:rsidR="0032167F" w:rsidRPr="000052C6" w:rsidTr="00DB7B1A">
        <w:trPr>
          <w:cantSplit/>
          <w:trHeight w:val="554"/>
        </w:trPr>
        <w:tc>
          <w:tcPr>
            <w:tcW w:w="860" w:type="pct"/>
          </w:tcPr>
          <w:p w:rsidR="0032167F" w:rsidRPr="000052C6" w:rsidRDefault="0032167F" w:rsidP="00DB7B1A">
            <w:pPr>
              <w:rPr>
                <w:rFonts w:ascii="Arial" w:hAnsi="Arial" w:cs="Arial"/>
                <w:b/>
                <w:color w:val="000000"/>
              </w:rPr>
            </w:pPr>
            <w:r w:rsidRPr="000052C6">
              <w:rPr>
                <w:rFonts w:ascii="Arial" w:hAnsi="Arial" w:cs="Arial"/>
                <w:b/>
                <w:color w:val="000000"/>
              </w:rPr>
              <w:t xml:space="preserve">Incident </w:t>
            </w:r>
          </w:p>
        </w:tc>
        <w:tc>
          <w:tcPr>
            <w:tcW w:w="4140" w:type="pct"/>
          </w:tcPr>
          <w:p w:rsidR="0032167F" w:rsidRPr="000052C6" w:rsidRDefault="0032167F" w:rsidP="00DB7B1A">
            <w:pPr>
              <w:keepNext/>
              <w:rPr>
                <w:rFonts w:ascii="Arial" w:hAnsi="Arial" w:cs="Arial"/>
                <w:color w:val="000000"/>
              </w:rPr>
            </w:pPr>
            <w:r w:rsidRPr="000052C6">
              <w:rPr>
                <w:rFonts w:ascii="Arial" w:hAnsi="Arial" w:cs="Arial"/>
              </w:rPr>
              <w:t>Indikovaný problém díla, případně části díla, který není v souladu s technickým stavem díla dle smlouvy o dílo. Kategorizace incidentů je uvedena dále v textu.</w:t>
            </w:r>
          </w:p>
        </w:tc>
      </w:tr>
      <w:tr w:rsidR="0032167F" w:rsidRPr="000052C6" w:rsidTr="00DB7B1A">
        <w:trPr>
          <w:cantSplit/>
          <w:trHeight w:val="607"/>
        </w:trPr>
        <w:tc>
          <w:tcPr>
            <w:tcW w:w="860" w:type="pct"/>
          </w:tcPr>
          <w:p w:rsidR="0032167F" w:rsidRPr="000052C6" w:rsidRDefault="0032167F" w:rsidP="00DB7B1A">
            <w:pPr>
              <w:rPr>
                <w:rFonts w:ascii="Arial" w:hAnsi="Arial" w:cs="Arial"/>
                <w:b/>
                <w:color w:val="000000"/>
              </w:rPr>
            </w:pPr>
            <w:r w:rsidRPr="000052C6">
              <w:rPr>
                <w:rFonts w:ascii="Arial" w:hAnsi="Arial" w:cs="Arial"/>
                <w:b/>
              </w:rPr>
              <w:t>Okamžik nahlášení</w:t>
            </w:r>
          </w:p>
        </w:tc>
        <w:tc>
          <w:tcPr>
            <w:tcW w:w="4140" w:type="pct"/>
          </w:tcPr>
          <w:p w:rsidR="0032167F" w:rsidRPr="000052C6" w:rsidRDefault="0032167F" w:rsidP="00DB7B1A">
            <w:pPr>
              <w:keepNext/>
              <w:rPr>
                <w:rFonts w:ascii="Arial" w:hAnsi="Arial" w:cs="Arial"/>
                <w:color w:val="000000"/>
              </w:rPr>
            </w:pPr>
            <w:r w:rsidRPr="000052C6">
              <w:rPr>
                <w:rFonts w:ascii="Arial" w:hAnsi="Arial" w:cs="Arial"/>
                <w:color w:val="000000"/>
              </w:rPr>
              <w:t xml:space="preserve">Okamžik nahlášení incidentu nebo požadavku prostřednictvím </w:t>
            </w:r>
            <w:proofErr w:type="spellStart"/>
            <w:r w:rsidRPr="000052C6">
              <w:rPr>
                <w:rFonts w:ascii="Arial" w:hAnsi="Arial" w:cs="Arial"/>
                <w:color w:val="000000"/>
              </w:rPr>
              <w:t>Service</w:t>
            </w:r>
            <w:proofErr w:type="spellEnd"/>
            <w:r w:rsidRPr="000052C6">
              <w:rPr>
                <w:rFonts w:ascii="Arial" w:hAnsi="Arial" w:cs="Arial"/>
                <w:color w:val="000000"/>
              </w:rPr>
              <w:t xml:space="preserve"> </w:t>
            </w:r>
            <w:proofErr w:type="spellStart"/>
            <w:r w:rsidRPr="000052C6">
              <w:rPr>
                <w:rFonts w:ascii="Arial" w:hAnsi="Arial" w:cs="Arial"/>
                <w:color w:val="000000"/>
              </w:rPr>
              <w:t>desk</w:t>
            </w:r>
            <w:proofErr w:type="spellEnd"/>
          </w:p>
        </w:tc>
      </w:tr>
      <w:tr w:rsidR="0032167F" w:rsidRPr="000052C6" w:rsidTr="00DB7B1A">
        <w:trPr>
          <w:cantSplit/>
        </w:trPr>
        <w:tc>
          <w:tcPr>
            <w:tcW w:w="860" w:type="pct"/>
          </w:tcPr>
          <w:p w:rsidR="0032167F" w:rsidRPr="000052C6" w:rsidRDefault="0032167F" w:rsidP="00DB7B1A">
            <w:pPr>
              <w:rPr>
                <w:rFonts w:ascii="Arial" w:hAnsi="Arial" w:cs="Arial"/>
                <w:b/>
                <w:color w:val="000000"/>
              </w:rPr>
            </w:pPr>
            <w:r w:rsidRPr="000052C6">
              <w:rPr>
                <w:rFonts w:ascii="Arial" w:hAnsi="Arial" w:cs="Arial"/>
                <w:b/>
              </w:rPr>
              <w:t>Reakční doba (Reakce)</w:t>
            </w:r>
          </w:p>
        </w:tc>
        <w:tc>
          <w:tcPr>
            <w:tcW w:w="4140" w:type="pct"/>
          </w:tcPr>
          <w:p w:rsidR="0032167F" w:rsidRDefault="0032167F" w:rsidP="00DB7B1A">
            <w:pPr>
              <w:keepNext/>
              <w:rPr>
                <w:rFonts w:ascii="Arial" w:hAnsi="Arial" w:cs="Arial"/>
                <w:color w:val="000000"/>
              </w:rPr>
            </w:pPr>
            <w:r w:rsidRPr="000052C6">
              <w:rPr>
                <w:rFonts w:ascii="Arial" w:hAnsi="Arial" w:cs="Arial"/>
                <w:color w:val="000000"/>
              </w:rPr>
              <w:t xml:space="preserve">Doba od Okamžiku nahlášení incidentu nebo požadavku prostřednictvím </w:t>
            </w:r>
            <w:proofErr w:type="spellStart"/>
            <w:r w:rsidRPr="000052C6">
              <w:rPr>
                <w:rFonts w:ascii="Arial" w:hAnsi="Arial" w:cs="Arial"/>
                <w:color w:val="000000"/>
              </w:rPr>
              <w:t>Service</w:t>
            </w:r>
            <w:proofErr w:type="spellEnd"/>
            <w:r w:rsidRPr="000052C6">
              <w:rPr>
                <w:rFonts w:ascii="Arial" w:hAnsi="Arial" w:cs="Arial"/>
                <w:color w:val="000000"/>
              </w:rPr>
              <w:t xml:space="preserve"> </w:t>
            </w:r>
            <w:proofErr w:type="spellStart"/>
            <w:r w:rsidRPr="000052C6">
              <w:rPr>
                <w:rFonts w:ascii="Arial" w:hAnsi="Arial" w:cs="Arial"/>
                <w:color w:val="000000"/>
              </w:rPr>
              <w:t>desk</w:t>
            </w:r>
            <w:proofErr w:type="spellEnd"/>
            <w:r w:rsidRPr="000052C6">
              <w:rPr>
                <w:rFonts w:ascii="Arial" w:hAnsi="Arial" w:cs="Arial"/>
                <w:color w:val="000000"/>
              </w:rPr>
              <w:t xml:space="preserve"> do okamžiku zahájení činnosti Poskytovatele na identifikaci a odstranění incidentu nebo zahájení realizace požadavku Objednatele </w:t>
            </w:r>
          </w:p>
          <w:p w:rsidR="0032167F" w:rsidRPr="000052C6" w:rsidRDefault="0032167F" w:rsidP="00DB7B1A">
            <w:pPr>
              <w:keepNext/>
              <w:rPr>
                <w:rFonts w:ascii="Arial" w:hAnsi="Arial" w:cs="Arial"/>
                <w:color w:val="000000"/>
              </w:rPr>
            </w:pPr>
            <w:r>
              <w:rPr>
                <w:rFonts w:ascii="Arial" w:hAnsi="Arial" w:cs="Arial"/>
                <w:color w:val="000000"/>
              </w:rPr>
              <w:t>Čas reakční doby se odvozuje od pracovní doby poskytovatele, která je 9:00-17:00 v pracovní dny.</w:t>
            </w:r>
          </w:p>
        </w:tc>
      </w:tr>
      <w:tr w:rsidR="0032167F" w:rsidRPr="000052C6" w:rsidTr="00DB7B1A">
        <w:trPr>
          <w:cantSplit/>
        </w:trPr>
        <w:tc>
          <w:tcPr>
            <w:tcW w:w="860" w:type="pct"/>
          </w:tcPr>
          <w:p w:rsidR="0032167F" w:rsidRPr="000052C6" w:rsidRDefault="0032167F" w:rsidP="00DB7B1A">
            <w:pPr>
              <w:rPr>
                <w:rFonts w:ascii="Arial" w:hAnsi="Arial" w:cs="Arial"/>
                <w:b/>
                <w:color w:val="000000"/>
              </w:rPr>
            </w:pPr>
            <w:r w:rsidRPr="000052C6">
              <w:rPr>
                <w:rFonts w:ascii="Arial" w:hAnsi="Arial" w:cs="Arial"/>
                <w:b/>
              </w:rPr>
              <w:t>Doba vyřešení (Vyřešení)</w:t>
            </w:r>
          </w:p>
        </w:tc>
        <w:tc>
          <w:tcPr>
            <w:tcW w:w="4140" w:type="pct"/>
          </w:tcPr>
          <w:p w:rsidR="0032167F" w:rsidRPr="000052C6" w:rsidRDefault="0032167F" w:rsidP="00DB7B1A">
            <w:pPr>
              <w:keepNext/>
              <w:rPr>
                <w:rFonts w:ascii="Arial" w:hAnsi="Arial" w:cs="Arial"/>
                <w:color w:val="000000"/>
              </w:rPr>
            </w:pPr>
            <w:r w:rsidRPr="000052C6">
              <w:rPr>
                <w:rFonts w:ascii="Arial" w:hAnsi="Arial" w:cs="Arial"/>
                <w:color w:val="000000"/>
              </w:rPr>
              <w:t xml:space="preserve">Doba od Okamžiku nahlášení incidentu nebo požadavku do okamžiku odsouhlasení vyřešení incidentu nebo požadavku Objednatelem. </w:t>
            </w:r>
          </w:p>
        </w:tc>
      </w:tr>
      <w:tr w:rsidR="0032167F" w:rsidRPr="000052C6" w:rsidTr="00DB7B1A">
        <w:trPr>
          <w:cantSplit/>
        </w:trPr>
        <w:tc>
          <w:tcPr>
            <w:tcW w:w="860" w:type="pct"/>
          </w:tcPr>
          <w:p w:rsidR="0032167F" w:rsidRPr="000052C6" w:rsidRDefault="0032167F" w:rsidP="00DB7B1A">
            <w:pPr>
              <w:rPr>
                <w:rFonts w:ascii="Arial" w:hAnsi="Arial" w:cs="Arial"/>
                <w:b/>
              </w:rPr>
            </w:pPr>
            <w:r w:rsidRPr="000052C6">
              <w:rPr>
                <w:rFonts w:ascii="Arial" w:hAnsi="Arial" w:cs="Arial"/>
                <w:b/>
              </w:rPr>
              <w:t>SLA</w:t>
            </w:r>
          </w:p>
        </w:tc>
        <w:tc>
          <w:tcPr>
            <w:tcW w:w="4140" w:type="pct"/>
          </w:tcPr>
          <w:p w:rsidR="0032167F" w:rsidRPr="000052C6" w:rsidRDefault="0032167F" w:rsidP="00DB7B1A">
            <w:pPr>
              <w:keepNext/>
              <w:rPr>
                <w:rFonts w:ascii="Arial" w:hAnsi="Arial" w:cs="Arial"/>
                <w:color w:val="000000"/>
              </w:rPr>
            </w:pPr>
            <w:r w:rsidRPr="000052C6">
              <w:rPr>
                <w:rFonts w:ascii="Arial" w:hAnsi="Arial" w:cs="Arial"/>
                <w:color w:val="000000"/>
              </w:rPr>
              <w:t>Konkrétní smluvní parametry pro poskytování služeb v daných úrovních servisních služeb.</w:t>
            </w:r>
          </w:p>
        </w:tc>
      </w:tr>
      <w:tr w:rsidR="0032167F" w:rsidRPr="000052C6" w:rsidTr="00DB7B1A">
        <w:trPr>
          <w:cantSplit/>
        </w:trPr>
        <w:tc>
          <w:tcPr>
            <w:tcW w:w="860" w:type="pct"/>
          </w:tcPr>
          <w:p w:rsidR="0032167F" w:rsidRPr="000052C6" w:rsidRDefault="0032167F" w:rsidP="00DB7B1A">
            <w:pPr>
              <w:rPr>
                <w:rFonts w:ascii="Arial" w:hAnsi="Arial" w:cs="Arial"/>
                <w:b/>
              </w:rPr>
            </w:pPr>
            <w:r w:rsidRPr="000052C6">
              <w:rPr>
                <w:rFonts w:ascii="Arial" w:hAnsi="Arial" w:cs="Arial"/>
                <w:b/>
              </w:rPr>
              <w:t>NBD</w:t>
            </w:r>
          </w:p>
        </w:tc>
        <w:tc>
          <w:tcPr>
            <w:tcW w:w="4140" w:type="pct"/>
          </w:tcPr>
          <w:p w:rsidR="0032167F" w:rsidRPr="000052C6" w:rsidRDefault="0032167F" w:rsidP="00DB7B1A">
            <w:pPr>
              <w:keepNext/>
              <w:rPr>
                <w:rFonts w:ascii="Arial" w:hAnsi="Arial" w:cs="Arial"/>
                <w:color w:val="000000"/>
              </w:rPr>
            </w:pPr>
            <w:r w:rsidRPr="000052C6">
              <w:rPr>
                <w:rFonts w:ascii="Arial" w:hAnsi="Arial" w:cs="Arial"/>
                <w:color w:val="000000"/>
              </w:rPr>
              <w:t>Následující pracovní den od doby nahlášení incidentu nebo požadavku.</w:t>
            </w:r>
          </w:p>
        </w:tc>
      </w:tr>
      <w:tr w:rsidR="0032167F" w:rsidRPr="000052C6" w:rsidTr="00DB7B1A">
        <w:trPr>
          <w:cantSplit/>
        </w:trPr>
        <w:tc>
          <w:tcPr>
            <w:tcW w:w="860" w:type="pct"/>
            <w:vAlign w:val="center"/>
          </w:tcPr>
          <w:p w:rsidR="0032167F" w:rsidRPr="000052C6" w:rsidRDefault="0032167F" w:rsidP="00DB7B1A">
            <w:pPr>
              <w:rPr>
                <w:rFonts w:ascii="Arial" w:hAnsi="Arial" w:cs="Arial"/>
                <w:b/>
                <w:bCs/>
                <w:color w:val="000000"/>
              </w:rPr>
            </w:pPr>
            <w:r w:rsidRPr="000052C6">
              <w:rPr>
                <w:rFonts w:ascii="Arial" w:hAnsi="Arial" w:cs="Arial"/>
                <w:b/>
                <w:bCs/>
                <w:color w:val="000000"/>
              </w:rPr>
              <w:t>HW</w:t>
            </w:r>
          </w:p>
        </w:tc>
        <w:tc>
          <w:tcPr>
            <w:tcW w:w="4140" w:type="pct"/>
            <w:vAlign w:val="center"/>
          </w:tcPr>
          <w:p w:rsidR="0032167F" w:rsidRPr="000052C6" w:rsidRDefault="0032167F" w:rsidP="00DB7B1A">
            <w:pPr>
              <w:keepNext/>
              <w:rPr>
                <w:rFonts w:ascii="Arial" w:hAnsi="Arial" w:cs="Arial"/>
                <w:color w:val="000000"/>
              </w:rPr>
            </w:pPr>
            <w:r w:rsidRPr="000052C6">
              <w:rPr>
                <w:rFonts w:ascii="Arial" w:hAnsi="Arial" w:cs="Arial"/>
                <w:color w:val="000000"/>
              </w:rPr>
              <w:t>Hardware</w:t>
            </w:r>
          </w:p>
        </w:tc>
      </w:tr>
      <w:tr w:rsidR="0032167F" w:rsidRPr="000052C6" w:rsidTr="00DB7B1A">
        <w:trPr>
          <w:cantSplit/>
        </w:trPr>
        <w:tc>
          <w:tcPr>
            <w:tcW w:w="860" w:type="pct"/>
            <w:vAlign w:val="center"/>
          </w:tcPr>
          <w:p w:rsidR="0032167F" w:rsidRPr="000052C6" w:rsidRDefault="0032167F" w:rsidP="00DB7B1A">
            <w:pPr>
              <w:rPr>
                <w:rFonts w:ascii="Arial" w:hAnsi="Arial" w:cs="Arial"/>
                <w:b/>
                <w:bCs/>
                <w:color w:val="000000"/>
              </w:rPr>
            </w:pPr>
            <w:r w:rsidRPr="000052C6">
              <w:rPr>
                <w:rFonts w:ascii="Arial" w:hAnsi="Arial" w:cs="Arial"/>
                <w:b/>
                <w:bCs/>
                <w:color w:val="000000"/>
              </w:rPr>
              <w:t>IS</w:t>
            </w:r>
          </w:p>
        </w:tc>
        <w:tc>
          <w:tcPr>
            <w:tcW w:w="4140" w:type="pct"/>
            <w:vAlign w:val="center"/>
          </w:tcPr>
          <w:p w:rsidR="0032167F" w:rsidRPr="000052C6" w:rsidRDefault="0032167F" w:rsidP="00DB7B1A">
            <w:pPr>
              <w:keepNext/>
              <w:rPr>
                <w:rFonts w:ascii="Arial" w:hAnsi="Arial" w:cs="Arial"/>
                <w:color w:val="000000"/>
              </w:rPr>
            </w:pPr>
            <w:r w:rsidRPr="000052C6">
              <w:rPr>
                <w:rFonts w:ascii="Arial" w:hAnsi="Arial" w:cs="Arial"/>
                <w:color w:val="000000"/>
              </w:rPr>
              <w:t>Informační systém</w:t>
            </w:r>
            <w:r>
              <w:rPr>
                <w:rFonts w:ascii="Arial" w:hAnsi="Arial" w:cs="Arial"/>
                <w:color w:val="000000"/>
              </w:rPr>
              <w:t xml:space="preserve"> – dodávané a servisované dílo</w:t>
            </w:r>
          </w:p>
        </w:tc>
      </w:tr>
      <w:tr w:rsidR="0032167F" w:rsidRPr="000052C6" w:rsidTr="00DB7B1A">
        <w:trPr>
          <w:cantSplit/>
        </w:trPr>
        <w:tc>
          <w:tcPr>
            <w:tcW w:w="860" w:type="pct"/>
            <w:vAlign w:val="center"/>
          </w:tcPr>
          <w:p w:rsidR="0032167F" w:rsidRPr="000052C6" w:rsidRDefault="0032167F" w:rsidP="00DB7B1A">
            <w:pPr>
              <w:rPr>
                <w:rFonts w:ascii="Arial" w:hAnsi="Arial" w:cs="Arial"/>
                <w:b/>
                <w:bCs/>
                <w:color w:val="000000"/>
              </w:rPr>
            </w:pPr>
            <w:r w:rsidRPr="000052C6">
              <w:rPr>
                <w:rFonts w:ascii="Arial" w:hAnsi="Arial" w:cs="Arial"/>
                <w:b/>
                <w:bCs/>
                <w:color w:val="000000"/>
              </w:rPr>
              <w:t>SW</w:t>
            </w:r>
          </w:p>
        </w:tc>
        <w:tc>
          <w:tcPr>
            <w:tcW w:w="4140" w:type="pct"/>
            <w:vAlign w:val="center"/>
          </w:tcPr>
          <w:p w:rsidR="0032167F" w:rsidRPr="000052C6" w:rsidRDefault="0032167F" w:rsidP="00DB7B1A">
            <w:pPr>
              <w:keepNext/>
              <w:rPr>
                <w:rFonts w:ascii="Arial" w:hAnsi="Arial" w:cs="Arial"/>
                <w:color w:val="000000"/>
              </w:rPr>
            </w:pPr>
            <w:r w:rsidRPr="000052C6">
              <w:rPr>
                <w:rFonts w:ascii="Arial" w:hAnsi="Arial" w:cs="Arial"/>
                <w:color w:val="000000"/>
              </w:rPr>
              <w:t>Software</w:t>
            </w:r>
          </w:p>
        </w:tc>
      </w:tr>
    </w:tbl>
    <w:p w:rsidR="0032167F" w:rsidRPr="000052C6" w:rsidRDefault="0032167F" w:rsidP="0032167F">
      <w:pPr>
        <w:rPr>
          <w:rFonts w:ascii="Arial" w:hAnsi="Arial" w:cs="Arial"/>
          <w:b/>
          <w:bCs/>
        </w:rPr>
      </w:pPr>
      <w:r w:rsidRPr="000052C6">
        <w:rPr>
          <w:rFonts w:ascii="Arial" w:hAnsi="Arial" w:cs="Arial"/>
          <w:b/>
          <w:bCs/>
        </w:rPr>
        <w:t xml:space="preserve">Tabulka </w:t>
      </w:r>
      <w:r w:rsidRPr="000052C6">
        <w:rPr>
          <w:rFonts w:ascii="Arial" w:hAnsi="Arial" w:cs="Arial"/>
          <w:b/>
          <w:bCs/>
        </w:rPr>
        <w:fldChar w:fldCharType="begin"/>
      </w:r>
      <w:r w:rsidRPr="000052C6">
        <w:rPr>
          <w:rFonts w:ascii="Arial" w:hAnsi="Arial" w:cs="Arial"/>
          <w:b/>
          <w:bCs/>
        </w:rPr>
        <w:instrText xml:space="preserve"> SEQ Tabulka \* ARABIC </w:instrText>
      </w:r>
      <w:r w:rsidRPr="000052C6">
        <w:rPr>
          <w:rFonts w:ascii="Arial" w:hAnsi="Arial" w:cs="Arial"/>
          <w:b/>
          <w:bCs/>
        </w:rPr>
        <w:fldChar w:fldCharType="separate"/>
      </w:r>
      <w:r w:rsidRPr="000052C6">
        <w:rPr>
          <w:rFonts w:ascii="Arial" w:hAnsi="Arial" w:cs="Arial"/>
          <w:b/>
          <w:bCs/>
          <w:noProof/>
        </w:rPr>
        <w:t>1</w:t>
      </w:r>
      <w:r w:rsidRPr="000052C6">
        <w:rPr>
          <w:rFonts w:ascii="Arial" w:hAnsi="Arial" w:cs="Arial"/>
          <w:b/>
          <w:bCs/>
          <w:noProof/>
        </w:rPr>
        <w:fldChar w:fldCharType="end"/>
      </w:r>
      <w:r w:rsidRPr="000052C6">
        <w:rPr>
          <w:rFonts w:ascii="Arial" w:hAnsi="Arial" w:cs="Arial"/>
          <w:b/>
          <w:bCs/>
        </w:rPr>
        <w:t>: Seznam zkratek a pojmů</w:t>
      </w:r>
    </w:p>
    <w:p w:rsidR="0032167F" w:rsidRPr="000052C6" w:rsidRDefault="0032167F" w:rsidP="0032167F">
      <w:pPr>
        <w:keepNext/>
        <w:keepLines/>
        <w:shd w:val="clear" w:color="auto" w:fill="333399"/>
        <w:tabs>
          <w:tab w:val="num" w:pos="5671"/>
        </w:tabs>
        <w:spacing w:before="240"/>
        <w:outlineLvl w:val="0"/>
        <w:rPr>
          <w:rFonts w:ascii="Arial" w:hAnsi="Arial" w:cs="Arial"/>
          <w:b/>
          <w:bCs/>
          <w:color w:val="FFFFFF"/>
        </w:rPr>
      </w:pPr>
      <w:bookmarkStart w:id="14" w:name="_Toc409448785"/>
      <w:proofErr w:type="spellStart"/>
      <w:r w:rsidRPr="000052C6">
        <w:rPr>
          <w:rFonts w:ascii="Arial" w:hAnsi="Arial" w:cs="Arial"/>
          <w:b/>
          <w:bCs/>
          <w:color w:val="FFFFFF"/>
        </w:rPr>
        <w:t>Maintenance</w:t>
      </w:r>
      <w:bookmarkEnd w:id="14"/>
      <w:proofErr w:type="spellEnd"/>
    </w:p>
    <w:p w:rsidR="0032167F" w:rsidRPr="000052C6" w:rsidRDefault="0032167F" w:rsidP="0032167F">
      <w:pPr>
        <w:keepNext/>
        <w:keepLines/>
        <w:jc w:val="both"/>
        <w:rPr>
          <w:rFonts w:ascii="Arial" w:hAnsi="Arial" w:cs="Arial"/>
          <w:i/>
        </w:rPr>
      </w:pPr>
      <w:proofErr w:type="spellStart"/>
      <w:r w:rsidRPr="000052C6">
        <w:rPr>
          <w:rFonts w:ascii="Arial" w:hAnsi="Arial" w:cs="Arial"/>
        </w:rPr>
        <w:t>Maintenance</w:t>
      </w:r>
      <w:proofErr w:type="spellEnd"/>
      <w:r w:rsidRPr="000052C6">
        <w:rPr>
          <w:rFonts w:ascii="Arial" w:hAnsi="Arial" w:cs="Arial"/>
        </w:rPr>
        <w:t xml:space="preserve"> (pravidelná údržba) dle této smlouvy je realizována Poskytovatelem v pravidelném intervalu 1 x měsíčně (dále jen „</w:t>
      </w:r>
      <w:proofErr w:type="spellStart"/>
      <w:r w:rsidRPr="000052C6">
        <w:rPr>
          <w:rFonts w:ascii="Arial" w:hAnsi="Arial" w:cs="Arial"/>
          <w:b/>
          <w:i/>
        </w:rPr>
        <w:t>Maintenance</w:t>
      </w:r>
      <w:proofErr w:type="spellEnd"/>
      <w:r w:rsidRPr="000052C6">
        <w:rPr>
          <w:rFonts w:ascii="Arial" w:hAnsi="Arial" w:cs="Arial"/>
        </w:rPr>
        <w:t xml:space="preserve">“). </w:t>
      </w:r>
      <w:proofErr w:type="spellStart"/>
      <w:r w:rsidRPr="000052C6">
        <w:rPr>
          <w:rFonts w:ascii="Arial" w:hAnsi="Arial" w:cs="Arial"/>
        </w:rPr>
        <w:t>Maintenance</w:t>
      </w:r>
      <w:proofErr w:type="spellEnd"/>
      <w:r w:rsidRPr="000052C6">
        <w:rPr>
          <w:rFonts w:ascii="Arial" w:hAnsi="Arial" w:cs="Arial"/>
        </w:rPr>
        <w:t xml:space="preserve"> bude prováděna dle pokynu Objednatele pomocí vzdáleného přístupu a na pracovištích objednatele nebo na místě určeném Objednatelem.</w:t>
      </w:r>
    </w:p>
    <w:p w:rsidR="0032167F" w:rsidRPr="000052C6" w:rsidRDefault="0032167F" w:rsidP="0032167F">
      <w:pPr>
        <w:ind w:hanging="284"/>
        <w:jc w:val="both"/>
        <w:rPr>
          <w:rFonts w:ascii="Arial" w:hAnsi="Arial" w:cs="Arial"/>
        </w:rPr>
      </w:pPr>
    </w:p>
    <w:p w:rsidR="0032167F" w:rsidRPr="000052C6" w:rsidRDefault="0032167F" w:rsidP="0032167F">
      <w:pPr>
        <w:jc w:val="both"/>
        <w:rPr>
          <w:rFonts w:ascii="Arial" w:hAnsi="Arial" w:cs="Arial"/>
        </w:rPr>
      </w:pPr>
      <w:proofErr w:type="spellStart"/>
      <w:r w:rsidRPr="000052C6">
        <w:rPr>
          <w:rFonts w:ascii="Arial" w:hAnsi="Arial" w:cs="Arial"/>
        </w:rPr>
        <w:t>Maintenance</w:t>
      </w:r>
      <w:proofErr w:type="spellEnd"/>
      <w:r w:rsidRPr="000052C6">
        <w:rPr>
          <w:rFonts w:ascii="Arial" w:hAnsi="Arial" w:cs="Arial"/>
        </w:rPr>
        <w:t xml:space="preserve"> bude Poskytovatel provádět tak, aby co možná nejvíce zamezil vzniku jakýchkoli incidentů, které by znemožňovaly řádné užívání díla objednateli a aby byla splněna dostupnost díla dle čl. </w:t>
      </w:r>
      <w:r>
        <w:rPr>
          <w:rFonts w:ascii="Arial" w:hAnsi="Arial" w:cs="Arial"/>
        </w:rPr>
        <w:t>1.6</w:t>
      </w:r>
      <w:r w:rsidRPr="000052C6">
        <w:rPr>
          <w:rFonts w:ascii="Arial" w:hAnsi="Arial" w:cs="Arial"/>
        </w:rPr>
        <w:t xml:space="preserve"> této smlouvy po celou dobu účinnosti této smlouvy.</w:t>
      </w:r>
    </w:p>
    <w:p w:rsidR="0032167F" w:rsidRPr="000052C6" w:rsidRDefault="0032167F" w:rsidP="0032167F">
      <w:pPr>
        <w:jc w:val="both"/>
        <w:rPr>
          <w:rFonts w:ascii="Arial" w:hAnsi="Arial" w:cs="Arial"/>
        </w:rPr>
      </w:pPr>
    </w:p>
    <w:p w:rsidR="0032167F" w:rsidRPr="000052C6" w:rsidRDefault="0032167F" w:rsidP="0032167F">
      <w:pPr>
        <w:jc w:val="both"/>
        <w:rPr>
          <w:rFonts w:ascii="Arial" w:hAnsi="Arial" w:cs="Arial"/>
        </w:rPr>
      </w:pPr>
      <w:r w:rsidRPr="000052C6">
        <w:rPr>
          <w:rFonts w:ascii="Arial" w:hAnsi="Arial" w:cs="Arial"/>
        </w:rPr>
        <w:t xml:space="preserve">Přesný termín </w:t>
      </w:r>
      <w:proofErr w:type="spellStart"/>
      <w:r w:rsidRPr="000052C6">
        <w:rPr>
          <w:rFonts w:ascii="Arial" w:hAnsi="Arial" w:cs="Arial"/>
        </w:rPr>
        <w:t>Maintenance</w:t>
      </w:r>
      <w:proofErr w:type="spellEnd"/>
      <w:r w:rsidRPr="000052C6">
        <w:rPr>
          <w:rFonts w:ascii="Arial" w:hAnsi="Arial" w:cs="Arial"/>
        </w:rPr>
        <w:t xml:space="preserve"> bude Objednateli Poskytovatelem oznámen minimálně 3 dny před plánovanou návštěvou technika Poskytovatele a Objednatelem následně do 24 hodin potvrzen. Pokud nebude termín Objednatelem potvrzen, považuje se automaticky za schválený.</w:t>
      </w:r>
    </w:p>
    <w:p w:rsidR="0032167F" w:rsidRPr="000052C6" w:rsidRDefault="0032167F" w:rsidP="0032167F">
      <w:pPr>
        <w:rPr>
          <w:rFonts w:ascii="Arial" w:hAnsi="Arial" w:cs="Arial"/>
        </w:rPr>
      </w:pPr>
    </w:p>
    <w:p w:rsidR="0032167F" w:rsidRDefault="0032167F" w:rsidP="0032167F">
      <w:pPr>
        <w:rPr>
          <w:rFonts w:ascii="Arial" w:hAnsi="Arial" w:cs="Arial"/>
        </w:rPr>
      </w:pPr>
      <w:r w:rsidRPr="005C5071">
        <w:rPr>
          <w:rFonts w:ascii="Arial" w:hAnsi="Arial" w:cs="Arial"/>
        </w:rPr>
        <w:t xml:space="preserve">Služby poskytované v rámci </w:t>
      </w:r>
      <w:proofErr w:type="spellStart"/>
      <w:r w:rsidRPr="005C5071">
        <w:rPr>
          <w:rFonts w:ascii="Arial" w:hAnsi="Arial" w:cs="Arial"/>
        </w:rPr>
        <w:t>Maintenance</w:t>
      </w:r>
      <w:proofErr w:type="spellEnd"/>
      <w:r w:rsidR="00AD3F8F">
        <w:rPr>
          <w:rFonts w:ascii="Arial" w:hAnsi="Arial" w:cs="Arial"/>
        </w:rPr>
        <w:t xml:space="preserve"> (součást čtvrtletního paušálu</w:t>
      </w:r>
      <w:r w:rsidR="009F13DF">
        <w:rPr>
          <w:rFonts w:ascii="Arial" w:hAnsi="Arial" w:cs="Arial"/>
        </w:rPr>
        <w:t xml:space="preserve"> pro prostředí NCP-DEV</w:t>
      </w:r>
      <w:r w:rsidR="00DF767E">
        <w:rPr>
          <w:rFonts w:ascii="Arial" w:hAnsi="Arial" w:cs="Arial"/>
        </w:rPr>
        <w:t>, NCP-PPT i NCP-PROD</w:t>
      </w:r>
      <w:r w:rsidR="00AD3F8F">
        <w:rPr>
          <w:rFonts w:ascii="Arial" w:hAnsi="Arial" w:cs="Arial"/>
        </w:rPr>
        <w:t>)</w:t>
      </w:r>
      <w:r w:rsidRPr="005C5071">
        <w:rPr>
          <w:rFonts w:ascii="Arial" w:hAnsi="Arial" w:cs="Arial"/>
        </w:rPr>
        <w:t>:</w:t>
      </w:r>
    </w:p>
    <w:tbl>
      <w:tblPr>
        <w:tblW w:w="8784" w:type="dxa"/>
        <w:tblCellMar>
          <w:left w:w="70" w:type="dxa"/>
          <w:right w:w="70" w:type="dxa"/>
        </w:tblCellMar>
        <w:tblLook w:val="04A0" w:firstRow="1" w:lastRow="0" w:firstColumn="1" w:lastColumn="0" w:noHBand="0" w:noVBand="1"/>
      </w:tblPr>
      <w:tblGrid>
        <w:gridCol w:w="8784"/>
      </w:tblGrid>
      <w:tr w:rsidR="00DF767E" w:rsidRPr="00B037BB" w:rsidTr="00F2022D">
        <w:trPr>
          <w:trHeight w:val="290"/>
        </w:trPr>
        <w:tc>
          <w:tcPr>
            <w:tcW w:w="8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sidRPr="00B037BB">
              <w:rPr>
                <w:rFonts w:cs="Calibri"/>
                <w:color w:val="000000"/>
              </w:rPr>
              <w:t> </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b/>
                <w:bCs/>
                <w:color w:val="000000"/>
              </w:rPr>
            </w:pPr>
            <w:r w:rsidRPr="00B037BB">
              <w:rPr>
                <w:rFonts w:cs="Calibri"/>
                <w:b/>
                <w:bCs/>
                <w:color w:val="000000"/>
              </w:rPr>
              <w:t>služba</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sidRPr="00B037BB">
              <w:rPr>
                <w:rFonts w:cs="Calibri"/>
                <w:color w:val="000000"/>
              </w:rPr>
              <w:t>Reakce na chyby hlášené monitorovacím systémem</w:t>
            </w:r>
          </w:p>
        </w:tc>
      </w:tr>
      <w:tr w:rsidR="00DF767E" w:rsidRPr="00B037BB" w:rsidTr="00F2022D">
        <w:trPr>
          <w:trHeight w:val="580"/>
        </w:trPr>
        <w:tc>
          <w:tcPr>
            <w:tcW w:w="8784" w:type="dxa"/>
            <w:tcBorders>
              <w:top w:val="nil"/>
              <w:left w:val="single" w:sz="4" w:space="0" w:color="auto"/>
              <w:bottom w:val="single" w:sz="4" w:space="0" w:color="auto"/>
              <w:right w:val="single" w:sz="4" w:space="0" w:color="auto"/>
            </w:tcBorders>
            <w:shd w:val="clear" w:color="auto" w:fill="auto"/>
            <w:vAlign w:val="bottom"/>
            <w:hideMark/>
          </w:tcPr>
          <w:p w:rsidR="00DF767E" w:rsidRPr="00B037BB" w:rsidRDefault="00DF767E" w:rsidP="00DB7B1A">
            <w:pPr>
              <w:rPr>
                <w:rFonts w:cs="Calibri"/>
                <w:color w:val="000000"/>
              </w:rPr>
            </w:pPr>
            <w:r w:rsidRPr="00B037BB">
              <w:rPr>
                <w:rFonts w:cs="Calibri"/>
                <w:color w:val="000000"/>
              </w:rPr>
              <w:lastRenderedPageBreak/>
              <w:t>Pravidelná měsíční profylaxe a kontrola funkcí IS - SW komponenty NCP  - kontrola logů, přístupů, funkcionality</w:t>
            </w:r>
            <w:r>
              <w:rPr>
                <w:rFonts w:cs="Calibri"/>
                <w:color w:val="000000"/>
              </w:rPr>
              <w:t>, kontrola a údržba certifikátů</w:t>
            </w:r>
          </w:p>
        </w:tc>
      </w:tr>
      <w:tr w:rsidR="00DF767E" w:rsidRPr="00B037BB" w:rsidTr="00F2022D">
        <w:trPr>
          <w:trHeight w:val="580"/>
        </w:trPr>
        <w:tc>
          <w:tcPr>
            <w:tcW w:w="8784" w:type="dxa"/>
            <w:tcBorders>
              <w:top w:val="nil"/>
              <w:left w:val="single" w:sz="4" w:space="0" w:color="auto"/>
              <w:bottom w:val="single" w:sz="4" w:space="0" w:color="auto"/>
              <w:right w:val="single" w:sz="4" w:space="0" w:color="auto"/>
            </w:tcBorders>
            <w:shd w:val="clear" w:color="auto" w:fill="auto"/>
            <w:vAlign w:val="bottom"/>
          </w:tcPr>
          <w:p w:rsidR="00DF767E" w:rsidRPr="00B037BB" w:rsidRDefault="00DF767E" w:rsidP="00DB7B1A">
            <w:pPr>
              <w:rPr>
                <w:rFonts w:cs="Calibri"/>
                <w:color w:val="000000"/>
              </w:rPr>
            </w:pPr>
            <w:r>
              <w:rPr>
                <w:rFonts w:cs="Calibri"/>
                <w:color w:val="000000"/>
              </w:rPr>
              <w:t xml:space="preserve">Implementace a testování nových verzí </w:t>
            </w:r>
            <w:proofErr w:type="spellStart"/>
            <w:r>
              <w:rPr>
                <w:rFonts w:cs="Calibri"/>
                <w:color w:val="000000"/>
              </w:rPr>
              <w:t>OpenNCP</w:t>
            </w:r>
            <w:proofErr w:type="spellEnd"/>
          </w:p>
        </w:tc>
      </w:tr>
      <w:tr w:rsidR="00DF767E" w:rsidRPr="00B037BB" w:rsidTr="00F2022D">
        <w:trPr>
          <w:trHeight w:val="580"/>
        </w:trPr>
        <w:tc>
          <w:tcPr>
            <w:tcW w:w="8784" w:type="dxa"/>
            <w:tcBorders>
              <w:top w:val="nil"/>
              <w:left w:val="single" w:sz="4" w:space="0" w:color="auto"/>
              <w:bottom w:val="single" w:sz="4" w:space="0" w:color="auto"/>
              <w:right w:val="single" w:sz="4" w:space="0" w:color="auto"/>
            </w:tcBorders>
            <w:shd w:val="clear" w:color="auto" w:fill="auto"/>
            <w:vAlign w:val="bottom"/>
          </w:tcPr>
          <w:p w:rsidR="00DF767E" w:rsidRDefault="00DF767E" w:rsidP="00DF767E">
            <w:pPr>
              <w:rPr>
                <w:rFonts w:cs="Calibri"/>
                <w:color w:val="000000"/>
              </w:rPr>
            </w:pPr>
            <w:r>
              <w:rPr>
                <w:rFonts w:cs="Calibri"/>
                <w:color w:val="000000"/>
              </w:rPr>
              <w:t xml:space="preserve">Účast na koordinačních jednáních ČR i EU, zastupování objednatele v pracovních technických skupinách k </w:t>
            </w:r>
            <w:proofErr w:type="spellStart"/>
            <w:r>
              <w:rPr>
                <w:rFonts w:cs="Calibri"/>
                <w:color w:val="000000"/>
              </w:rPr>
              <w:t>OpenNCP</w:t>
            </w:r>
            <w:proofErr w:type="spellEnd"/>
            <w:r>
              <w:rPr>
                <w:rFonts w:cs="Calibri"/>
                <w:color w:val="000000"/>
              </w:rPr>
              <w:t xml:space="preserve">. </w:t>
            </w:r>
          </w:p>
        </w:tc>
      </w:tr>
      <w:tr w:rsidR="00DF767E" w:rsidRPr="00B037BB" w:rsidTr="00F2022D">
        <w:trPr>
          <w:trHeight w:val="580"/>
        </w:trPr>
        <w:tc>
          <w:tcPr>
            <w:tcW w:w="8784" w:type="dxa"/>
            <w:tcBorders>
              <w:top w:val="nil"/>
              <w:left w:val="single" w:sz="4" w:space="0" w:color="auto"/>
              <w:bottom w:val="single" w:sz="4" w:space="0" w:color="auto"/>
              <w:right w:val="single" w:sz="4" w:space="0" w:color="auto"/>
            </w:tcBorders>
            <w:shd w:val="clear" w:color="auto" w:fill="auto"/>
            <w:vAlign w:val="bottom"/>
            <w:hideMark/>
          </w:tcPr>
          <w:p w:rsidR="00DF767E" w:rsidRPr="00B037BB" w:rsidRDefault="00DF767E" w:rsidP="00DB7B1A">
            <w:pPr>
              <w:rPr>
                <w:rFonts w:cs="Calibri"/>
                <w:color w:val="000000"/>
              </w:rPr>
            </w:pPr>
            <w:r w:rsidRPr="00B037BB">
              <w:rPr>
                <w:rFonts w:cs="Calibri"/>
                <w:color w:val="000000"/>
              </w:rPr>
              <w:t>Pravidelná čtvrtletní profylaxe a kontrola funkcí OS - kontrola logů, přístupů, funkcionality, updaty/upgrade</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sidRPr="00B037BB">
              <w:rPr>
                <w:rFonts w:cs="Calibri"/>
                <w:color w:val="000000"/>
              </w:rPr>
              <w:t xml:space="preserve">Čtvrtletní kontrola záloh </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sidRPr="00B037BB">
              <w:rPr>
                <w:rFonts w:cs="Calibri"/>
                <w:color w:val="000000"/>
              </w:rPr>
              <w:t>Obnova ze zálohy v případě havárie IS</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Pr>
                <w:rFonts w:cs="Calibri"/>
                <w:color w:val="000000"/>
              </w:rPr>
              <w:t>Příprava prostředí před testy EC</w:t>
            </w:r>
            <w:r w:rsidR="00CD13BC">
              <w:rPr>
                <w:rFonts w:cs="Calibri"/>
                <w:color w:val="000000"/>
              </w:rPr>
              <w:t>, technická podpora při následném řešení nálezů z testů.</w:t>
            </w:r>
          </w:p>
        </w:tc>
      </w:tr>
      <w:tr w:rsidR="00DF767E" w:rsidRPr="00B037BB" w:rsidTr="00F2022D">
        <w:trPr>
          <w:trHeight w:val="29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DF767E" w:rsidRPr="00B037BB" w:rsidRDefault="00DF767E" w:rsidP="00DB7B1A">
            <w:pPr>
              <w:rPr>
                <w:rFonts w:cs="Calibri"/>
                <w:color w:val="000000"/>
              </w:rPr>
            </w:pPr>
            <w:r w:rsidRPr="00B037BB">
              <w:rPr>
                <w:rFonts w:cs="Calibri"/>
                <w:color w:val="000000"/>
              </w:rPr>
              <w:t>Aktualizace provozní dokumentace</w:t>
            </w:r>
          </w:p>
        </w:tc>
      </w:tr>
    </w:tbl>
    <w:p w:rsidR="0032167F" w:rsidRDefault="0032167F" w:rsidP="0032167F">
      <w:pPr>
        <w:rPr>
          <w:rFonts w:ascii="Arial" w:hAnsi="Arial" w:cs="Arial"/>
        </w:rPr>
      </w:pPr>
    </w:p>
    <w:p w:rsidR="0032167F" w:rsidRDefault="0032167F" w:rsidP="0032167F">
      <w:pPr>
        <w:rPr>
          <w:rFonts w:ascii="Arial" w:hAnsi="Arial" w:cs="Arial"/>
        </w:rPr>
      </w:pPr>
    </w:p>
    <w:p w:rsidR="0032167F" w:rsidRPr="00D44450" w:rsidRDefault="0032167F" w:rsidP="00F2022D">
      <w:pPr>
        <w:jc w:val="both"/>
        <w:rPr>
          <w:rFonts w:ascii="Arial" w:hAnsi="Arial" w:cs="Arial"/>
        </w:rPr>
      </w:pPr>
      <w:r>
        <w:rPr>
          <w:rFonts w:ascii="Arial" w:hAnsi="Arial" w:cs="Arial"/>
        </w:rPr>
        <w:t xml:space="preserve">Softwarovými komponentami NCP se rozumí </w:t>
      </w:r>
      <w:proofErr w:type="spellStart"/>
      <w:r>
        <w:rPr>
          <w:rFonts w:ascii="Arial" w:hAnsi="Arial" w:cs="Arial"/>
        </w:rPr>
        <w:t>OpenNCP</w:t>
      </w:r>
      <w:proofErr w:type="spellEnd"/>
      <w:r>
        <w:rPr>
          <w:rFonts w:ascii="Arial" w:hAnsi="Arial" w:cs="Arial"/>
        </w:rPr>
        <w:t xml:space="preserve"> v roli A i B (včetně všech svých modulů), ATNA DB, Národní konektor (NC), Portál NCP, Konfigurační server.</w:t>
      </w:r>
    </w:p>
    <w:p w:rsidR="0032167F" w:rsidRDefault="0032167F" w:rsidP="0032167F">
      <w:pPr>
        <w:rPr>
          <w:rFonts w:ascii="Arial" w:hAnsi="Arial" w:cs="Arial"/>
        </w:rPr>
      </w:pPr>
    </w:p>
    <w:p w:rsidR="0032167F" w:rsidRDefault="0032167F" w:rsidP="0032167F">
      <w:pPr>
        <w:rPr>
          <w:rFonts w:ascii="Arial" w:hAnsi="Arial" w:cs="Arial"/>
        </w:rPr>
      </w:pPr>
    </w:p>
    <w:p w:rsidR="0032167F" w:rsidRDefault="0032167F" w:rsidP="00F2022D">
      <w:pPr>
        <w:jc w:val="both"/>
        <w:rPr>
          <w:rFonts w:ascii="Arial" w:hAnsi="Arial" w:cs="Arial"/>
        </w:rPr>
      </w:pPr>
      <w:r>
        <w:rPr>
          <w:rFonts w:ascii="Arial" w:hAnsi="Arial" w:cs="Arial"/>
        </w:rPr>
        <w:t xml:space="preserve">Výsledek pravidelné měsíční (IS) a čtvrtletní (OS) profylaxe a kontroly funkcí bude bez zbytečného odkladu zaznamenán poskytovatelem do systému </w:t>
      </w:r>
      <w:proofErr w:type="spellStart"/>
      <w:r>
        <w:rPr>
          <w:rFonts w:ascii="Arial" w:hAnsi="Arial" w:cs="Arial"/>
        </w:rPr>
        <w:t>Technet</w:t>
      </w:r>
      <w:proofErr w:type="spellEnd"/>
      <w:r>
        <w:rPr>
          <w:rFonts w:ascii="Arial" w:hAnsi="Arial" w:cs="Arial"/>
        </w:rPr>
        <w:t xml:space="preserve"> (Provozní deník). V případě závažných zjištění budou dále neprodleně informovány emailem kontaktní osoby objednavatele.</w:t>
      </w:r>
    </w:p>
    <w:p w:rsidR="0032167F" w:rsidRPr="00D44450" w:rsidRDefault="0032167F" w:rsidP="0032167F">
      <w:pPr>
        <w:rPr>
          <w:rFonts w:ascii="Arial" w:hAnsi="Arial" w:cs="Arial"/>
        </w:rPr>
      </w:pPr>
    </w:p>
    <w:p w:rsidR="0032167F" w:rsidRPr="000052C6" w:rsidRDefault="0032167F" w:rsidP="0032167F">
      <w:pPr>
        <w:keepNext/>
        <w:keepLines/>
        <w:shd w:val="clear" w:color="auto" w:fill="333399"/>
        <w:tabs>
          <w:tab w:val="num" w:pos="5671"/>
        </w:tabs>
        <w:spacing w:before="240"/>
        <w:outlineLvl w:val="0"/>
        <w:rPr>
          <w:rFonts w:ascii="Arial" w:hAnsi="Arial" w:cs="Arial"/>
          <w:b/>
          <w:bCs/>
          <w:color w:val="FFFFFF"/>
        </w:rPr>
      </w:pPr>
      <w:bookmarkStart w:id="15" w:name="_Toc361833933"/>
      <w:bookmarkStart w:id="16" w:name="_Toc361833951"/>
      <w:bookmarkStart w:id="17" w:name="_Toc361833954"/>
      <w:bookmarkStart w:id="18" w:name="_Toc361833955"/>
      <w:bookmarkStart w:id="19" w:name="_Toc409448786"/>
      <w:bookmarkEnd w:id="15"/>
      <w:bookmarkEnd w:id="16"/>
      <w:bookmarkEnd w:id="17"/>
      <w:bookmarkEnd w:id="18"/>
      <w:r w:rsidRPr="000052C6">
        <w:rPr>
          <w:rFonts w:ascii="Arial" w:hAnsi="Arial" w:cs="Arial"/>
          <w:b/>
          <w:bCs/>
          <w:color w:val="FFFFFF"/>
        </w:rPr>
        <w:t>Technická podpora</w:t>
      </w:r>
      <w:bookmarkEnd w:id="19"/>
    </w:p>
    <w:p w:rsidR="0032167F" w:rsidRPr="005C5071" w:rsidRDefault="0032167F" w:rsidP="0032167F">
      <w:pPr>
        <w:keepNext/>
        <w:jc w:val="both"/>
        <w:rPr>
          <w:rFonts w:ascii="Arial" w:hAnsi="Arial" w:cs="Arial"/>
        </w:rPr>
      </w:pPr>
      <w:r w:rsidRPr="000052C6">
        <w:rPr>
          <w:rFonts w:ascii="Arial" w:hAnsi="Arial" w:cs="Arial"/>
        </w:rPr>
        <w:t xml:space="preserve">V rámci servisních služeb kategorie Technická podpora dle této smlouvy jsou poskytovány </w:t>
      </w:r>
      <w:r w:rsidRPr="005C5071">
        <w:rPr>
          <w:rFonts w:ascii="Arial" w:hAnsi="Arial" w:cs="Arial"/>
        </w:rPr>
        <w:t>následující služby</w:t>
      </w:r>
      <w:r w:rsidR="00AD3F8F">
        <w:rPr>
          <w:rFonts w:ascii="Arial" w:hAnsi="Arial" w:cs="Arial"/>
        </w:rPr>
        <w:t xml:space="preserve"> (vykazováno dle hodinové sazby)</w:t>
      </w:r>
      <w:r w:rsidRPr="005C5071">
        <w:rPr>
          <w:rFonts w:ascii="Arial" w:hAnsi="Arial" w:cs="Arial"/>
        </w:rPr>
        <w:t>:</w:t>
      </w:r>
    </w:p>
    <w:p w:rsidR="0032167F" w:rsidRDefault="0032167F" w:rsidP="00AF0AC1">
      <w:pPr>
        <w:keepNext/>
        <w:numPr>
          <w:ilvl w:val="0"/>
          <w:numId w:val="19"/>
        </w:numPr>
        <w:ind w:left="714" w:hanging="357"/>
        <w:jc w:val="both"/>
        <w:rPr>
          <w:rFonts w:ascii="Arial" w:hAnsi="Arial" w:cs="Arial"/>
        </w:rPr>
      </w:pPr>
      <w:r w:rsidRPr="005C5071">
        <w:rPr>
          <w:rFonts w:ascii="Arial" w:hAnsi="Arial" w:cs="Arial"/>
        </w:rPr>
        <w:t>konzultační služby;</w:t>
      </w:r>
    </w:p>
    <w:p w:rsidR="00AD3F8F" w:rsidRPr="005C5071" w:rsidRDefault="00AD3F8F" w:rsidP="00AF0AC1">
      <w:pPr>
        <w:keepNext/>
        <w:numPr>
          <w:ilvl w:val="0"/>
          <w:numId w:val="19"/>
        </w:numPr>
        <w:ind w:left="714" w:hanging="357"/>
        <w:jc w:val="both"/>
        <w:rPr>
          <w:rFonts w:ascii="Arial" w:hAnsi="Arial" w:cs="Arial"/>
        </w:rPr>
      </w:pPr>
      <w:r>
        <w:rPr>
          <w:rFonts w:ascii="Arial" w:hAnsi="Arial" w:cs="Arial"/>
        </w:rPr>
        <w:t>upgrade/update IS</w:t>
      </w:r>
    </w:p>
    <w:p w:rsidR="00E5376B" w:rsidRDefault="0032167F" w:rsidP="00AF0AC1">
      <w:pPr>
        <w:keepNext/>
        <w:numPr>
          <w:ilvl w:val="0"/>
          <w:numId w:val="19"/>
        </w:numPr>
        <w:ind w:left="714" w:hanging="357"/>
        <w:jc w:val="both"/>
        <w:rPr>
          <w:rFonts w:ascii="Arial" w:hAnsi="Arial" w:cs="Arial"/>
        </w:rPr>
      </w:pPr>
      <w:r w:rsidRPr="005C5071">
        <w:rPr>
          <w:rFonts w:ascii="Arial" w:hAnsi="Arial" w:cs="Arial"/>
        </w:rPr>
        <w:t>realizace požadavků na novou funkcionalitu systému nad rámec poptávaného řešení (REQ)</w:t>
      </w:r>
    </w:p>
    <w:p w:rsidR="0032167F" w:rsidRDefault="00E5376B" w:rsidP="00AF0AC1">
      <w:pPr>
        <w:keepNext/>
        <w:numPr>
          <w:ilvl w:val="0"/>
          <w:numId w:val="19"/>
        </w:numPr>
        <w:ind w:left="714" w:hanging="357"/>
        <w:jc w:val="both"/>
        <w:rPr>
          <w:rFonts w:ascii="Arial" w:hAnsi="Arial" w:cs="Arial"/>
        </w:rPr>
      </w:pPr>
      <w:r>
        <w:rPr>
          <w:rFonts w:ascii="Arial" w:hAnsi="Arial" w:cs="Arial"/>
        </w:rPr>
        <w:t>účast a podpora na vnitrostátních/mezistátních testech interoperability, včetně následného řešení nálezů</w:t>
      </w:r>
      <w:r w:rsidR="0032167F" w:rsidRPr="005C5071">
        <w:rPr>
          <w:rFonts w:ascii="Arial" w:hAnsi="Arial" w:cs="Arial"/>
        </w:rPr>
        <w:t>.</w:t>
      </w:r>
    </w:p>
    <w:p w:rsidR="00AD3F8F" w:rsidRDefault="00AD3F8F" w:rsidP="00AD3F8F">
      <w:pPr>
        <w:keepNext/>
        <w:jc w:val="both"/>
        <w:rPr>
          <w:rFonts w:ascii="Arial" w:hAnsi="Arial" w:cs="Arial"/>
        </w:rPr>
      </w:pPr>
    </w:p>
    <w:p w:rsidR="00AD3F8F" w:rsidRDefault="00AD3F8F" w:rsidP="00AD3F8F">
      <w:pPr>
        <w:rPr>
          <w:rFonts w:ascii="Arial" w:hAnsi="Arial" w:cs="Arial"/>
        </w:rPr>
      </w:pPr>
      <w:r w:rsidRPr="00B81191">
        <w:rPr>
          <w:rFonts w:ascii="Arial" w:hAnsi="Arial" w:cs="Arial"/>
        </w:rPr>
        <w:t>Updaty/upgrade IS a OS budou prováděny dle předchozí domluvy s kontaktními osobami objednavatele</w:t>
      </w:r>
      <w:r>
        <w:rPr>
          <w:rFonts w:ascii="Arial" w:hAnsi="Arial" w:cs="Arial"/>
        </w:rPr>
        <w:t xml:space="preserve"> a informace o jejich provedení bude bez zbytečného odkladu zaznamenána poskytovatelem do systému </w:t>
      </w:r>
      <w:proofErr w:type="spellStart"/>
      <w:r>
        <w:rPr>
          <w:rFonts w:ascii="Arial" w:hAnsi="Arial" w:cs="Arial"/>
        </w:rPr>
        <w:t>Technet</w:t>
      </w:r>
      <w:proofErr w:type="spellEnd"/>
      <w:r>
        <w:rPr>
          <w:rFonts w:ascii="Arial" w:hAnsi="Arial" w:cs="Arial"/>
        </w:rPr>
        <w:t xml:space="preserve"> (Provozní deník).</w:t>
      </w:r>
    </w:p>
    <w:p w:rsidR="00AD3F8F" w:rsidRDefault="00AD3F8F" w:rsidP="00AD3F8F">
      <w:pPr>
        <w:keepNext/>
        <w:jc w:val="both"/>
        <w:rPr>
          <w:rFonts w:ascii="Arial" w:hAnsi="Arial" w:cs="Arial"/>
        </w:rPr>
      </w:pPr>
    </w:p>
    <w:p w:rsidR="00AD3F8F" w:rsidRPr="005C5071" w:rsidRDefault="00AD3F8F" w:rsidP="00AD3F8F">
      <w:pPr>
        <w:keepNext/>
        <w:jc w:val="both"/>
        <w:rPr>
          <w:rFonts w:ascii="Arial" w:hAnsi="Arial" w:cs="Arial"/>
        </w:rPr>
      </w:pPr>
    </w:p>
    <w:p w:rsidR="0032167F" w:rsidRPr="000052C6" w:rsidRDefault="0032167F" w:rsidP="0032167F">
      <w:pPr>
        <w:keepNext/>
        <w:keepLines/>
        <w:shd w:val="clear" w:color="auto" w:fill="333399"/>
        <w:tabs>
          <w:tab w:val="num" w:pos="5671"/>
        </w:tabs>
        <w:spacing w:before="240"/>
        <w:outlineLvl w:val="0"/>
        <w:rPr>
          <w:rFonts w:ascii="Arial" w:hAnsi="Arial" w:cs="Arial"/>
          <w:b/>
          <w:bCs/>
          <w:color w:val="FFFFFF"/>
        </w:rPr>
      </w:pPr>
      <w:bookmarkStart w:id="20" w:name="_Toc409448787"/>
      <w:r w:rsidRPr="000052C6">
        <w:rPr>
          <w:rFonts w:ascii="Arial" w:hAnsi="Arial" w:cs="Arial"/>
          <w:b/>
          <w:bCs/>
          <w:color w:val="FFFFFF"/>
        </w:rPr>
        <w:t>Řešení incidentů</w:t>
      </w:r>
      <w:bookmarkEnd w:id="20"/>
    </w:p>
    <w:p w:rsidR="0032167F" w:rsidRPr="000052C6" w:rsidRDefault="0032167F" w:rsidP="0032167F">
      <w:pPr>
        <w:rPr>
          <w:rFonts w:ascii="Arial" w:hAnsi="Arial" w:cs="Arial"/>
          <w:b/>
        </w:rPr>
      </w:pPr>
      <w:r w:rsidRPr="000052C6">
        <w:rPr>
          <w:rFonts w:ascii="Arial" w:hAnsi="Arial" w:cs="Arial"/>
          <w:b/>
        </w:rPr>
        <w:t>Kategorie incidentů:</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7529"/>
      </w:tblGrid>
      <w:tr w:rsidR="0032167F" w:rsidRPr="000052C6" w:rsidTr="00DB7B1A">
        <w:trPr>
          <w:cantSplit/>
          <w:tblHeader/>
        </w:trPr>
        <w:tc>
          <w:tcPr>
            <w:tcW w:w="631" w:type="pct"/>
            <w:shd w:val="clear" w:color="auto" w:fill="3366FF"/>
          </w:tcPr>
          <w:p w:rsidR="0032167F" w:rsidRPr="000052C6" w:rsidRDefault="0032167F" w:rsidP="00DB7B1A">
            <w:pPr>
              <w:rPr>
                <w:rFonts w:ascii="Arial" w:hAnsi="Arial" w:cs="Arial"/>
                <w:b/>
              </w:rPr>
            </w:pPr>
            <w:r w:rsidRPr="000052C6">
              <w:rPr>
                <w:rFonts w:ascii="Arial" w:hAnsi="Arial" w:cs="Arial"/>
                <w:b/>
              </w:rPr>
              <w:t>Kategorie</w:t>
            </w:r>
          </w:p>
        </w:tc>
        <w:tc>
          <w:tcPr>
            <w:tcW w:w="4369" w:type="pct"/>
            <w:shd w:val="clear" w:color="auto" w:fill="3366FF"/>
          </w:tcPr>
          <w:p w:rsidR="0032167F" w:rsidRPr="000052C6" w:rsidRDefault="0032167F" w:rsidP="00DB7B1A">
            <w:pPr>
              <w:rPr>
                <w:rFonts w:ascii="Arial" w:hAnsi="Arial" w:cs="Arial"/>
                <w:b/>
              </w:rPr>
            </w:pPr>
            <w:r w:rsidRPr="000052C6">
              <w:rPr>
                <w:rFonts w:ascii="Arial" w:hAnsi="Arial" w:cs="Arial"/>
                <w:b/>
              </w:rPr>
              <w:t>Popis</w:t>
            </w:r>
          </w:p>
        </w:tc>
      </w:tr>
      <w:tr w:rsidR="0032167F" w:rsidRPr="000052C6" w:rsidTr="00DB7B1A">
        <w:trPr>
          <w:cantSplit/>
        </w:trPr>
        <w:tc>
          <w:tcPr>
            <w:tcW w:w="631" w:type="pct"/>
          </w:tcPr>
          <w:p w:rsidR="0032167F" w:rsidRPr="000052C6" w:rsidRDefault="0032167F" w:rsidP="00DB7B1A">
            <w:pPr>
              <w:rPr>
                <w:rFonts w:ascii="Arial" w:hAnsi="Arial" w:cs="Arial"/>
                <w:b/>
                <w:color w:val="000000"/>
              </w:rPr>
            </w:pPr>
            <w:r w:rsidRPr="000052C6">
              <w:rPr>
                <w:rFonts w:ascii="Arial" w:hAnsi="Arial" w:cs="Arial"/>
                <w:b/>
                <w:color w:val="000000"/>
              </w:rPr>
              <w:t>A</w:t>
            </w:r>
          </w:p>
        </w:tc>
        <w:tc>
          <w:tcPr>
            <w:tcW w:w="4369" w:type="pct"/>
          </w:tcPr>
          <w:p w:rsidR="0032167F" w:rsidRPr="000052C6" w:rsidRDefault="0032167F" w:rsidP="00DB7B1A">
            <w:pPr>
              <w:keepNext/>
              <w:rPr>
                <w:rFonts w:ascii="Arial" w:hAnsi="Arial" w:cs="Arial"/>
                <w:color w:val="000000"/>
              </w:rPr>
            </w:pPr>
            <w:r w:rsidRPr="000052C6">
              <w:rPr>
                <w:rFonts w:ascii="Arial" w:hAnsi="Arial" w:cs="Arial"/>
                <w:color w:val="000000"/>
              </w:rPr>
              <w:t>Situace, kdy dílo nebo část díla je zcela nefunkční, neum</w:t>
            </w:r>
            <w:r>
              <w:rPr>
                <w:rFonts w:ascii="Arial" w:hAnsi="Arial" w:cs="Arial"/>
                <w:color w:val="000000"/>
              </w:rPr>
              <w:t xml:space="preserve">ožňuje práci uživatelů s dílem nebo IS obsahuje bezpečnostní zranitelnost s kritickou mírou závažnosti </w:t>
            </w:r>
          </w:p>
        </w:tc>
      </w:tr>
      <w:tr w:rsidR="0032167F" w:rsidRPr="000052C6" w:rsidTr="00DB7B1A">
        <w:trPr>
          <w:cantSplit/>
        </w:trPr>
        <w:tc>
          <w:tcPr>
            <w:tcW w:w="631" w:type="pct"/>
          </w:tcPr>
          <w:p w:rsidR="0032167F" w:rsidRPr="000052C6" w:rsidRDefault="0032167F" w:rsidP="00DB7B1A">
            <w:pPr>
              <w:rPr>
                <w:rFonts w:ascii="Arial" w:hAnsi="Arial" w:cs="Arial"/>
                <w:b/>
                <w:color w:val="000000"/>
              </w:rPr>
            </w:pPr>
            <w:r w:rsidRPr="000052C6">
              <w:rPr>
                <w:rFonts w:ascii="Arial" w:hAnsi="Arial" w:cs="Arial"/>
                <w:b/>
                <w:color w:val="000000"/>
              </w:rPr>
              <w:lastRenderedPageBreak/>
              <w:t>B</w:t>
            </w:r>
          </w:p>
        </w:tc>
        <w:tc>
          <w:tcPr>
            <w:tcW w:w="4369" w:type="pct"/>
          </w:tcPr>
          <w:p w:rsidR="0032167F" w:rsidRPr="000052C6" w:rsidRDefault="0032167F" w:rsidP="00DB7B1A">
            <w:pPr>
              <w:keepNext/>
              <w:rPr>
                <w:rFonts w:ascii="Arial" w:hAnsi="Arial" w:cs="Arial"/>
                <w:color w:val="000000"/>
              </w:rPr>
            </w:pPr>
            <w:r w:rsidRPr="000052C6">
              <w:rPr>
                <w:rFonts w:ascii="Arial" w:hAnsi="Arial" w:cs="Arial"/>
                <w:color w:val="000000"/>
              </w:rPr>
              <w:t>Situace, kdy dílo nebo část díla je částečně funkční, umožňuje částečné poskytování služeb, po přechodnou dobu se sníženým komfortem uživatelů, případně provizorním způsobem z důvodů na straně díla nebo jeho části, na niž je Poskytovatel pov</w:t>
            </w:r>
            <w:r>
              <w:rPr>
                <w:rFonts w:ascii="Arial" w:hAnsi="Arial" w:cs="Arial"/>
                <w:color w:val="000000"/>
              </w:rPr>
              <w:t>inen poskytovat servisní služby nebo IS obsahuje bezpečnostní zranitelnost se střední mírou závažnosti</w:t>
            </w:r>
          </w:p>
        </w:tc>
      </w:tr>
      <w:tr w:rsidR="0032167F" w:rsidRPr="000052C6" w:rsidTr="00DB7B1A">
        <w:trPr>
          <w:cantSplit/>
        </w:trPr>
        <w:tc>
          <w:tcPr>
            <w:tcW w:w="631" w:type="pct"/>
          </w:tcPr>
          <w:p w:rsidR="0032167F" w:rsidRPr="000052C6" w:rsidRDefault="0032167F" w:rsidP="00DB7B1A">
            <w:pPr>
              <w:rPr>
                <w:rFonts w:ascii="Arial" w:hAnsi="Arial" w:cs="Arial"/>
                <w:b/>
                <w:color w:val="000000"/>
              </w:rPr>
            </w:pPr>
            <w:r w:rsidRPr="000052C6">
              <w:rPr>
                <w:rFonts w:ascii="Arial" w:hAnsi="Arial" w:cs="Arial"/>
                <w:b/>
                <w:color w:val="000000"/>
              </w:rPr>
              <w:t>C</w:t>
            </w:r>
          </w:p>
        </w:tc>
        <w:tc>
          <w:tcPr>
            <w:tcW w:w="4369" w:type="pct"/>
          </w:tcPr>
          <w:p w:rsidR="0032167F" w:rsidRPr="000052C6" w:rsidRDefault="0032167F" w:rsidP="00DB7B1A">
            <w:pPr>
              <w:keepNext/>
              <w:rPr>
                <w:rFonts w:ascii="Arial" w:hAnsi="Arial" w:cs="Arial"/>
                <w:color w:val="000000"/>
              </w:rPr>
            </w:pPr>
            <w:r w:rsidRPr="000052C6">
              <w:rPr>
                <w:rFonts w:ascii="Arial" w:hAnsi="Arial" w:cs="Arial"/>
                <w:color w:val="000000"/>
              </w:rPr>
              <w:t>Nedostatky a vady drobného rozsahu, které nebrání užívání díla nebo jeho části, nicméně nejsou v souladu s technickým</w:t>
            </w:r>
            <w:r>
              <w:rPr>
                <w:rFonts w:ascii="Arial" w:hAnsi="Arial" w:cs="Arial"/>
                <w:color w:val="000000"/>
              </w:rPr>
              <w:t xml:space="preserve"> stavem díla dle smlouvy o dílo nebo IS obsahuje bezpečnostní zranitelnost s nízkou mírou závažnosti</w:t>
            </w:r>
          </w:p>
        </w:tc>
      </w:tr>
    </w:tbl>
    <w:p w:rsidR="0032167F" w:rsidRPr="00052B06" w:rsidRDefault="0032167F" w:rsidP="0032167F">
      <w:pPr>
        <w:spacing w:before="240"/>
        <w:rPr>
          <w:rFonts w:ascii="Arial" w:hAnsi="Arial" w:cs="Arial"/>
          <w:b/>
          <w:color w:val="000000"/>
        </w:rPr>
      </w:pPr>
      <w:r w:rsidRPr="00052B06">
        <w:rPr>
          <w:rFonts w:ascii="Arial" w:hAnsi="Arial" w:cs="Arial"/>
          <w:b/>
          <w:color w:val="000000"/>
        </w:rPr>
        <w:t>Kategorie bezpečnostních zranitelností:</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7529"/>
      </w:tblGrid>
      <w:tr w:rsidR="0032167F" w:rsidRPr="000052C6" w:rsidTr="00DB7B1A">
        <w:trPr>
          <w:cantSplit/>
          <w:tblHeader/>
        </w:trPr>
        <w:tc>
          <w:tcPr>
            <w:tcW w:w="700" w:type="pct"/>
            <w:shd w:val="clear" w:color="auto" w:fill="3366FF"/>
          </w:tcPr>
          <w:p w:rsidR="0032167F" w:rsidRPr="000052C6" w:rsidRDefault="0032167F" w:rsidP="00DB7B1A">
            <w:pPr>
              <w:rPr>
                <w:rFonts w:ascii="Arial" w:hAnsi="Arial" w:cs="Arial"/>
                <w:b/>
              </w:rPr>
            </w:pPr>
            <w:r w:rsidRPr="000052C6">
              <w:rPr>
                <w:rFonts w:ascii="Arial" w:hAnsi="Arial" w:cs="Arial"/>
                <w:b/>
              </w:rPr>
              <w:t>Kategorie</w:t>
            </w:r>
          </w:p>
        </w:tc>
        <w:tc>
          <w:tcPr>
            <w:tcW w:w="4300" w:type="pct"/>
            <w:shd w:val="clear" w:color="auto" w:fill="3366FF"/>
          </w:tcPr>
          <w:p w:rsidR="0032167F" w:rsidRPr="000052C6" w:rsidRDefault="0032167F" w:rsidP="00DB7B1A">
            <w:pPr>
              <w:rPr>
                <w:rFonts w:ascii="Arial" w:hAnsi="Arial" w:cs="Arial"/>
                <w:b/>
              </w:rPr>
            </w:pPr>
            <w:r w:rsidRPr="000052C6">
              <w:rPr>
                <w:rFonts w:ascii="Arial" w:hAnsi="Arial" w:cs="Arial"/>
                <w:b/>
              </w:rPr>
              <w:t>Popis</w:t>
            </w:r>
          </w:p>
        </w:tc>
      </w:tr>
      <w:tr w:rsidR="0032167F" w:rsidRPr="000052C6" w:rsidTr="00DB7B1A">
        <w:trPr>
          <w:cantSplit/>
        </w:trPr>
        <w:tc>
          <w:tcPr>
            <w:tcW w:w="700" w:type="pct"/>
          </w:tcPr>
          <w:p w:rsidR="0032167F" w:rsidRPr="000052C6" w:rsidRDefault="0032167F" w:rsidP="00DB7B1A">
            <w:pPr>
              <w:rPr>
                <w:rFonts w:ascii="Arial" w:hAnsi="Arial" w:cs="Arial"/>
                <w:b/>
                <w:color w:val="000000"/>
              </w:rPr>
            </w:pPr>
            <w:r>
              <w:rPr>
                <w:rFonts w:ascii="Arial" w:hAnsi="Arial" w:cs="Arial"/>
                <w:b/>
                <w:color w:val="000000"/>
              </w:rPr>
              <w:t>Kritická</w:t>
            </w:r>
          </w:p>
        </w:tc>
        <w:tc>
          <w:tcPr>
            <w:tcW w:w="4300" w:type="pct"/>
          </w:tcPr>
          <w:p w:rsidR="0032167F" w:rsidRPr="00463FDE" w:rsidRDefault="0032167F" w:rsidP="00DB7B1A">
            <w:pPr>
              <w:keepNext/>
              <w:rPr>
                <w:rFonts w:ascii="Arial" w:hAnsi="Arial" w:cs="Arial"/>
                <w:color w:val="000000"/>
              </w:rPr>
            </w:pPr>
            <w:r w:rsidRPr="00463FDE">
              <w:rPr>
                <w:rFonts w:ascii="Arial" w:hAnsi="Arial" w:cs="Arial"/>
                <w:color w:val="000000"/>
              </w:rPr>
              <w:t xml:space="preserve">Zranitelnost dosáhne základního skóre 7.0 – 10.0 bodů dle obecného systému hodnocení zranitelností (otevřený standard CVSSv3 base </w:t>
            </w:r>
            <w:proofErr w:type="spellStart"/>
            <w:r w:rsidRPr="00463FDE">
              <w:rPr>
                <w:rFonts w:ascii="Arial" w:hAnsi="Arial" w:cs="Arial"/>
                <w:color w:val="000000"/>
              </w:rPr>
              <w:t>score</w:t>
            </w:r>
            <w:proofErr w:type="spellEnd"/>
            <w:r w:rsidRPr="00463FDE">
              <w:rPr>
                <w:rFonts w:ascii="Arial" w:hAnsi="Arial" w:cs="Arial"/>
                <w:color w:val="000000"/>
              </w:rPr>
              <w:t>)</w:t>
            </w:r>
          </w:p>
        </w:tc>
      </w:tr>
      <w:tr w:rsidR="0032167F" w:rsidRPr="000052C6" w:rsidTr="00DB7B1A">
        <w:trPr>
          <w:cantSplit/>
        </w:trPr>
        <w:tc>
          <w:tcPr>
            <w:tcW w:w="700" w:type="pct"/>
          </w:tcPr>
          <w:p w:rsidR="0032167F" w:rsidRPr="000052C6" w:rsidRDefault="0032167F" w:rsidP="00DB7B1A">
            <w:pPr>
              <w:tabs>
                <w:tab w:val="left" w:pos="732"/>
              </w:tabs>
              <w:rPr>
                <w:rFonts w:ascii="Arial" w:hAnsi="Arial" w:cs="Arial"/>
                <w:b/>
                <w:color w:val="000000"/>
              </w:rPr>
            </w:pPr>
            <w:r>
              <w:rPr>
                <w:rFonts w:ascii="Arial" w:hAnsi="Arial" w:cs="Arial"/>
                <w:b/>
                <w:color w:val="000000"/>
              </w:rPr>
              <w:t>Střední</w:t>
            </w:r>
          </w:p>
        </w:tc>
        <w:tc>
          <w:tcPr>
            <w:tcW w:w="4300" w:type="pct"/>
          </w:tcPr>
          <w:p w:rsidR="0032167F" w:rsidRPr="00463FDE" w:rsidRDefault="0032167F" w:rsidP="00DB7B1A">
            <w:pPr>
              <w:keepNext/>
              <w:rPr>
                <w:rFonts w:ascii="Arial" w:hAnsi="Arial" w:cs="Arial"/>
                <w:color w:val="000000"/>
              </w:rPr>
            </w:pPr>
            <w:r w:rsidRPr="00463FDE">
              <w:rPr>
                <w:rFonts w:ascii="Arial" w:hAnsi="Arial" w:cs="Arial"/>
                <w:color w:val="000000"/>
              </w:rPr>
              <w:t xml:space="preserve">Zranitelnost dosáhne základního skóre 4.0-6.9 bodů dle obecného systému hodnocení zranitelností (CVSSv3 base </w:t>
            </w:r>
            <w:proofErr w:type="spellStart"/>
            <w:r w:rsidRPr="00463FDE">
              <w:rPr>
                <w:rFonts w:ascii="Arial" w:hAnsi="Arial" w:cs="Arial"/>
                <w:color w:val="000000"/>
              </w:rPr>
              <w:t>score</w:t>
            </w:r>
            <w:proofErr w:type="spellEnd"/>
            <w:r w:rsidRPr="00463FDE">
              <w:rPr>
                <w:rFonts w:ascii="Arial" w:hAnsi="Arial" w:cs="Arial"/>
                <w:color w:val="000000"/>
              </w:rPr>
              <w:t>)</w:t>
            </w:r>
          </w:p>
        </w:tc>
      </w:tr>
      <w:tr w:rsidR="0032167F" w:rsidRPr="000052C6" w:rsidTr="00DB7B1A">
        <w:trPr>
          <w:cantSplit/>
        </w:trPr>
        <w:tc>
          <w:tcPr>
            <w:tcW w:w="700" w:type="pct"/>
          </w:tcPr>
          <w:p w:rsidR="0032167F" w:rsidRPr="000052C6" w:rsidRDefault="0032167F" w:rsidP="00DB7B1A">
            <w:pPr>
              <w:rPr>
                <w:rFonts w:ascii="Arial" w:hAnsi="Arial" w:cs="Arial"/>
                <w:b/>
                <w:color w:val="000000"/>
              </w:rPr>
            </w:pPr>
            <w:r>
              <w:rPr>
                <w:rFonts w:ascii="Arial" w:hAnsi="Arial" w:cs="Arial"/>
                <w:b/>
                <w:color w:val="000000"/>
              </w:rPr>
              <w:t>Nízká</w:t>
            </w:r>
          </w:p>
        </w:tc>
        <w:tc>
          <w:tcPr>
            <w:tcW w:w="4300" w:type="pct"/>
          </w:tcPr>
          <w:p w:rsidR="0032167F" w:rsidRPr="00463FDE" w:rsidRDefault="0032167F" w:rsidP="00DB7B1A">
            <w:pPr>
              <w:keepNext/>
              <w:rPr>
                <w:rFonts w:ascii="Arial" w:hAnsi="Arial" w:cs="Arial"/>
                <w:color w:val="000000"/>
              </w:rPr>
            </w:pPr>
            <w:r w:rsidRPr="00463FDE">
              <w:rPr>
                <w:rFonts w:ascii="Arial" w:hAnsi="Arial" w:cs="Arial"/>
                <w:color w:val="000000"/>
              </w:rPr>
              <w:t xml:space="preserve">Zranitelnost dosáhne základního skóre 0.0-3.9 bodů dle obecného systému hodnocení zranitelností (CVSSv3 base </w:t>
            </w:r>
            <w:proofErr w:type="spellStart"/>
            <w:r w:rsidRPr="00463FDE">
              <w:rPr>
                <w:rFonts w:ascii="Arial" w:hAnsi="Arial" w:cs="Arial"/>
                <w:color w:val="000000"/>
              </w:rPr>
              <w:t>score</w:t>
            </w:r>
            <w:proofErr w:type="spellEnd"/>
            <w:r w:rsidRPr="00463FDE">
              <w:rPr>
                <w:rFonts w:ascii="Arial" w:hAnsi="Arial" w:cs="Arial"/>
                <w:color w:val="000000"/>
              </w:rPr>
              <w:t>)</w:t>
            </w:r>
          </w:p>
        </w:tc>
      </w:tr>
    </w:tbl>
    <w:p w:rsidR="0032167F" w:rsidRPr="005C5071" w:rsidRDefault="0032167F" w:rsidP="0032167F">
      <w:pPr>
        <w:spacing w:before="240"/>
        <w:rPr>
          <w:rFonts w:ascii="Arial" w:hAnsi="Arial" w:cs="Arial"/>
        </w:rPr>
      </w:pPr>
      <w:r w:rsidRPr="000052C6">
        <w:rPr>
          <w:rFonts w:ascii="Arial" w:hAnsi="Arial" w:cs="Arial"/>
          <w:color w:val="000000"/>
        </w:rPr>
        <w:t>V </w:t>
      </w:r>
      <w:r w:rsidRPr="005C5071">
        <w:rPr>
          <w:rFonts w:ascii="Arial" w:hAnsi="Arial" w:cs="Arial"/>
          <w:color w:val="000000"/>
        </w:rPr>
        <w:t>následující tabulce jsou pak pro jednotlivé úrovně servisních služeb definovány reakční doba a doba vyřešení dle jednotlivých kategorií incidentů.</w:t>
      </w:r>
    </w:p>
    <w:p w:rsidR="0032167F" w:rsidRPr="005C5071" w:rsidRDefault="0032167F" w:rsidP="0032167F">
      <w:pPr>
        <w:keepNext/>
        <w:keepLines/>
        <w:rPr>
          <w:rFonts w:ascii="Arial" w:hAnsi="Arial" w:cs="Arial"/>
          <w:b/>
        </w:rPr>
      </w:pPr>
      <w:r w:rsidRPr="005C5071">
        <w:rPr>
          <w:rFonts w:ascii="Arial" w:hAnsi="Arial" w:cs="Arial"/>
          <w:b/>
        </w:rPr>
        <w:t>Úroveň servisních služeb:</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1185"/>
        <w:gridCol w:w="1334"/>
        <w:gridCol w:w="1334"/>
        <w:gridCol w:w="1332"/>
        <w:gridCol w:w="1335"/>
        <w:gridCol w:w="1289"/>
      </w:tblGrid>
      <w:tr w:rsidR="0032167F" w:rsidRPr="005C5071" w:rsidTr="00DB7B1A">
        <w:trPr>
          <w:cantSplit/>
          <w:tblHeader/>
        </w:trPr>
        <w:tc>
          <w:tcPr>
            <w:tcW w:w="569" w:type="pct"/>
            <w:vMerge w:val="restart"/>
            <w:shd w:val="clear" w:color="auto" w:fill="3366FF"/>
          </w:tcPr>
          <w:p w:rsidR="0032167F" w:rsidRPr="005C5071" w:rsidRDefault="0032167F" w:rsidP="00DB7B1A">
            <w:pPr>
              <w:keepNext/>
              <w:keepLines/>
              <w:rPr>
                <w:rFonts w:ascii="Arial" w:hAnsi="Arial" w:cs="Arial"/>
                <w:b/>
              </w:rPr>
            </w:pPr>
            <w:r w:rsidRPr="005C5071">
              <w:rPr>
                <w:rFonts w:ascii="Arial" w:hAnsi="Arial" w:cs="Arial"/>
                <w:b/>
              </w:rPr>
              <w:t>Úroveň</w:t>
            </w:r>
          </w:p>
        </w:tc>
        <w:tc>
          <w:tcPr>
            <w:tcW w:w="1430" w:type="pct"/>
            <w:gridSpan w:val="2"/>
            <w:shd w:val="clear" w:color="auto" w:fill="3366FF"/>
          </w:tcPr>
          <w:p w:rsidR="0032167F" w:rsidRPr="005C5071" w:rsidRDefault="0032167F" w:rsidP="00DB7B1A">
            <w:pPr>
              <w:keepNext/>
              <w:keepLines/>
              <w:jc w:val="center"/>
              <w:rPr>
                <w:rFonts w:ascii="Arial" w:hAnsi="Arial" w:cs="Arial"/>
                <w:b/>
              </w:rPr>
            </w:pPr>
            <w:r w:rsidRPr="005C5071">
              <w:rPr>
                <w:rFonts w:ascii="Arial" w:hAnsi="Arial" w:cs="Arial"/>
                <w:b/>
              </w:rPr>
              <w:t>A</w:t>
            </w:r>
          </w:p>
        </w:tc>
        <w:tc>
          <w:tcPr>
            <w:tcW w:w="1513" w:type="pct"/>
            <w:gridSpan w:val="2"/>
            <w:shd w:val="clear" w:color="auto" w:fill="3366FF"/>
          </w:tcPr>
          <w:p w:rsidR="0032167F" w:rsidRPr="005C5071" w:rsidRDefault="0032167F" w:rsidP="00DB7B1A">
            <w:pPr>
              <w:keepNext/>
              <w:keepLines/>
              <w:jc w:val="center"/>
              <w:rPr>
                <w:rFonts w:ascii="Arial" w:hAnsi="Arial" w:cs="Arial"/>
                <w:b/>
              </w:rPr>
            </w:pPr>
            <w:r w:rsidRPr="005C5071">
              <w:rPr>
                <w:rFonts w:ascii="Arial" w:hAnsi="Arial" w:cs="Arial"/>
                <w:b/>
              </w:rPr>
              <w:t>B</w:t>
            </w:r>
          </w:p>
        </w:tc>
        <w:tc>
          <w:tcPr>
            <w:tcW w:w="1488" w:type="pct"/>
            <w:gridSpan w:val="2"/>
            <w:shd w:val="clear" w:color="auto" w:fill="3366FF"/>
          </w:tcPr>
          <w:p w:rsidR="0032167F" w:rsidRPr="005C5071" w:rsidRDefault="0032167F" w:rsidP="00DB7B1A">
            <w:pPr>
              <w:keepNext/>
              <w:keepLines/>
              <w:jc w:val="center"/>
              <w:rPr>
                <w:rFonts w:ascii="Arial" w:hAnsi="Arial" w:cs="Arial"/>
                <w:b/>
              </w:rPr>
            </w:pPr>
            <w:r w:rsidRPr="005C5071">
              <w:rPr>
                <w:rFonts w:ascii="Arial" w:hAnsi="Arial" w:cs="Arial"/>
                <w:b/>
              </w:rPr>
              <w:t>C</w:t>
            </w:r>
          </w:p>
        </w:tc>
      </w:tr>
      <w:tr w:rsidR="0032167F" w:rsidRPr="005C5071" w:rsidTr="00DB7B1A">
        <w:trPr>
          <w:cantSplit/>
          <w:tblHeader/>
        </w:trPr>
        <w:tc>
          <w:tcPr>
            <w:tcW w:w="569" w:type="pct"/>
            <w:vMerge/>
            <w:shd w:val="clear" w:color="auto" w:fill="3366FF"/>
          </w:tcPr>
          <w:p w:rsidR="0032167F" w:rsidRPr="005C5071" w:rsidRDefault="0032167F" w:rsidP="00DB7B1A">
            <w:pPr>
              <w:keepNext/>
              <w:keepLines/>
              <w:rPr>
                <w:rFonts w:ascii="Arial" w:hAnsi="Arial" w:cs="Arial"/>
                <w:b/>
              </w:rPr>
            </w:pPr>
          </w:p>
        </w:tc>
        <w:tc>
          <w:tcPr>
            <w:tcW w:w="673"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Reakce</w:t>
            </w:r>
          </w:p>
        </w:tc>
        <w:tc>
          <w:tcPr>
            <w:tcW w:w="757"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Vyřešení</w:t>
            </w:r>
          </w:p>
        </w:tc>
        <w:tc>
          <w:tcPr>
            <w:tcW w:w="757"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Reakce</w:t>
            </w:r>
          </w:p>
        </w:tc>
        <w:tc>
          <w:tcPr>
            <w:tcW w:w="756"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Vyřešení</w:t>
            </w:r>
          </w:p>
        </w:tc>
        <w:tc>
          <w:tcPr>
            <w:tcW w:w="757"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Reakce</w:t>
            </w:r>
          </w:p>
        </w:tc>
        <w:tc>
          <w:tcPr>
            <w:tcW w:w="731" w:type="pct"/>
            <w:shd w:val="clear" w:color="auto" w:fill="3366FF"/>
          </w:tcPr>
          <w:p w:rsidR="0032167F" w:rsidRPr="005C5071" w:rsidRDefault="0032167F" w:rsidP="00DB7B1A">
            <w:pPr>
              <w:keepNext/>
              <w:keepLines/>
              <w:rPr>
                <w:rFonts w:ascii="Arial" w:hAnsi="Arial" w:cs="Arial"/>
                <w:b/>
              </w:rPr>
            </w:pPr>
            <w:r w:rsidRPr="005C5071">
              <w:rPr>
                <w:rFonts w:ascii="Arial" w:hAnsi="Arial" w:cs="Arial"/>
                <w:b/>
              </w:rPr>
              <w:t>Vyřešení</w:t>
            </w:r>
          </w:p>
        </w:tc>
      </w:tr>
      <w:tr w:rsidR="0032167F" w:rsidRPr="005C5071" w:rsidTr="00DB7B1A">
        <w:trPr>
          <w:cantSplit/>
        </w:trPr>
        <w:tc>
          <w:tcPr>
            <w:tcW w:w="569" w:type="pct"/>
          </w:tcPr>
          <w:p w:rsidR="0032167F" w:rsidRPr="005C5071" w:rsidRDefault="0032167F" w:rsidP="00DB7B1A">
            <w:pPr>
              <w:keepNext/>
              <w:keepLines/>
              <w:rPr>
                <w:rFonts w:ascii="Arial" w:hAnsi="Arial" w:cs="Arial"/>
                <w:b/>
                <w:color w:val="000000"/>
              </w:rPr>
            </w:pPr>
            <w:r w:rsidRPr="005C5071">
              <w:rPr>
                <w:rFonts w:ascii="Arial" w:hAnsi="Arial" w:cs="Arial"/>
                <w:b/>
                <w:color w:val="000000"/>
              </w:rPr>
              <w:t>1</w:t>
            </w:r>
          </w:p>
        </w:tc>
        <w:tc>
          <w:tcPr>
            <w:tcW w:w="673" w:type="pct"/>
          </w:tcPr>
          <w:p w:rsidR="0032167F" w:rsidRPr="005C5071" w:rsidRDefault="0032167F" w:rsidP="00DB7B1A">
            <w:pPr>
              <w:keepNext/>
              <w:keepLines/>
              <w:rPr>
                <w:rFonts w:ascii="Arial" w:hAnsi="Arial" w:cs="Arial"/>
                <w:color w:val="000000"/>
              </w:rPr>
            </w:pPr>
            <w:r>
              <w:rPr>
                <w:rFonts w:ascii="Arial" w:hAnsi="Arial" w:cs="Arial"/>
                <w:color w:val="000000"/>
              </w:rPr>
              <w:t>6</w:t>
            </w:r>
            <w:r w:rsidRPr="005C5071">
              <w:rPr>
                <w:rFonts w:ascii="Arial" w:hAnsi="Arial" w:cs="Arial"/>
                <w:color w:val="000000"/>
              </w:rPr>
              <w:t xml:space="preserve"> hod</w:t>
            </w:r>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 xml:space="preserve">2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dny</w:t>
            </w:r>
            <w:proofErr w:type="gramEnd"/>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NBD</w:t>
            </w:r>
          </w:p>
        </w:tc>
        <w:tc>
          <w:tcPr>
            <w:tcW w:w="756" w:type="pct"/>
          </w:tcPr>
          <w:p w:rsidR="0032167F" w:rsidRPr="005C5071" w:rsidRDefault="0032167F" w:rsidP="00DB7B1A">
            <w:pPr>
              <w:keepNext/>
              <w:keepLines/>
              <w:rPr>
                <w:rFonts w:ascii="Arial" w:hAnsi="Arial" w:cs="Arial"/>
                <w:color w:val="000000"/>
              </w:rPr>
            </w:pPr>
            <w:r>
              <w:rPr>
                <w:rFonts w:ascii="Arial" w:hAnsi="Arial" w:cs="Arial"/>
                <w:color w:val="000000"/>
              </w:rPr>
              <w:t xml:space="preserve">2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dny</w:t>
            </w:r>
            <w:proofErr w:type="gramEnd"/>
          </w:p>
        </w:tc>
        <w:tc>
          <w:tcPr>
            <w:tcW w:w="757" w:type="pct"/>
          </w:tcPr>
          <w:p w:rsidR="0032167F" w:rsidRPr="005C5071" w:rsidRDefault="0032167F" w:rsidP="00DB7B1A">
            <w:pPr>
              <w:keepNext/>
              <w:keepLines/>
              <w:rPr>
                <w:rFonts w:ascii="Arial" w:hAnsi="Arial" w:cs="Arial"/>
                <w:color w:val="000000"/>
              </w:rPr>
            </w:pPr>
            <w:r w:rsidRPr="005C5071">
              <w:rPr>
                <w:rFonts w:ascii="Arial" w:hAnsi="Arial" w:cs="Arial"/>
                <w:color w:val="000000"/>
              </w:rPr>
              <w:t>NBD</w:t>
            </w:r>
          </w:p>
        </w:tc>
        <w:tc>
          <w:tcPr>
            <w:tcW w:w="731" w:type="pct"/>
          </w:tcPr>
          <w:p w:rsidR="0032167F" w:rsidRPr="005C5071" w:rsidRDefault="0032167F" w:rsidP="00DB7B1A">
            <w:pPr>
              <w:keepNext/>
              <w:keepLines/>
              <w:rPr>
                <w:rFonts w:ascii="Arial" w:hAnsi="Arial" w:cs="Arial"/>
                <w:color w:val="000000"/>
              </w:rPr>
            </w:pPr>
            <w:r w:rsidRPr="005C5071">
              <w:rPr>
                <w:rFonts w:ascii="Arial" w:hAnsi="Arial" w:cs="Arial"/>
                <w:color w:val="000000"/>
              </w:rPr>
              <w:t xml:space="preserve">7 </w:t>
            </w:r>
            <w:proofErr w:type="spellStart"/>
            <w:r>
              <w:rPr>
                <w:rFonts w:ascii="Arial" w:hAnsi="Arial" w:cs="Arial"/>
                <w:color w:val="000000"/>
              </w:rPr>
              <w:t>prac</w:t>
            </w:r>
            <w:proofErr w:type="spellEnd"/>
            <w:r>
              <w:rPr>
                <w:rFonts w:ascii="Arial" w:hAnsi="Arial" w:cs="Arial"/>
                <w:color w:val="000000"/>
              </w:rPr>
              <w:t xml:space="preserve">. </w:t>
            </w:r>
            <w:proofErr w:type="gramStart"/>
            <w:r w:rsidRPr="005C5071">
              <w:rPr>
                <w:rFonts w:ascii="Arial" w:hAnsi="Arial" w:cs="Arial"/>
                <w:color w:val="000000"/>
              </w:rPr>
              <w:t>dnů</w:t>
            </w:r>
            <w:proofErr w:type="gramEnd"/>
          </w:p>
        </w:tc>
      </w:tr>
      <w:tr w:rsidR="0032167F" w:rsidRPr="005C5071" w:rsidTr="00DB7B1A">
        <w:trPr>
          <w:cantSplit/>
        </w:trPr>
        <w:tc>
          <w:tcPr>
            <w:tcW w:w="569" w:type="pct"/>
          </w:tcPr>
          <w:p w:rsidR="0032167F" w:rsidRPr="005C5071" w:rsidRDefault="0032167F" w:rsidP="00DB7B1A">
            <w:pPr>
              <w:keepNext/>
              <w:keepLines/>
              <w:rPr>
                <w:rFonts w:ascii="Arial" w:hAnsi="Arial" w:cs="Arial"/>
                <w:b/>
                <w:color w:val="000000"/>
              </w:rPr>
            </w:pPr>
            <w:r w:rsidRPr="005C5071">
              <w:rPr>
                <w:rFonts w:ascii="Arial" w:hAnsi="Arial" w:cs="Arial"/>
                <w:b/>
                <w:color w:val="000000"/>
              </w:rPr>
              <w:t>2</w:t>
            </w:r>
          </w:p>
        </w:tc>
        <w:tc>
          <w:tcPr>
            <w:tcW w:w="673" w:type="pct"/>
          </w:tcPr>
          <w:p w:rsidR="0032167F" w:rsidRPr="005C5071" w:rsidRDefault="0032167F" w:rsidP="00DB7B1A">
            <w:pPr>
              <w:keepNext/>
              <w:keepLines/>
              <w:rPr>
                <w:rFonts w:ascii="Arial" w:hAnsi="Arial" w:cs="Arial"/>
                <w:color w:val="000000"/>
              </w:rPr>
            </w:pPr>
            <w:r w:rsidRPr="005C5071">
              <w:rPr>
                <w:rFonts w:ascii="Arial" w:hAnsi="Arial" w:cs="Arial"/>
                <w:color w:val="000000"/>
              </w:rPr>
              <w:t>NBD</w:t>
            </w:r>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5</w:t>
            </w:r>
            <w:r w:rsidRPr="005C5071">
              <w:rPr>
                <w:rFonts w:ascii="Arial" w:hAnsi="Arial" w:cs="Arial"/>
                <w:color w:val="000000"/>
              </w:rPr>
              <w:t xml:space="preserve"> </w:t>
            </w:r>
            <w:proofErr w:type="spellStart"/>
            <w:r w:rsidRPr="005C5071">
              <w:rPr>
                <w:rFonts w:ascii="Arial" w:hAnsi="Arial" w:cs="Arial"/>
                <w:color w:val="000000"/>
              </w:rPr>
              <w:t>prac</w:t>
            </w:r>
            <w:proofErr w:type="spellEnd"/>
            <w:r w:rsidRPr="005C5071">
              <w:rPr>
                <w:rFonts w:ascii="Arial" w:hAnsi="Arial" w:cs="Arial"/>
                <w:color w:val="000000"/>
              </w:rPr>
              <w:t xml:space="preserve">. </w:t>
            </w:r>
            <w:proofErr w:type="gramStart"/>
            <w:r w:rsidRPr="005C5071">
              <w:rPr>
                <w:rFonts w:ascii="Arial" w:hAnsi="Arial" w:cs="Arial"/>
                <w:color w:val="000000"/>
              </w:rPr>
              <w:t>dny</w:t>
            </w:r>
            <w:proofErr w:type="gramEnd"/>
          </w:p>
        </w:tc>
        <w:tc>
          <w:tcPr>
            <w:tcW w:w="757" w:type="pct"/>
          </w:tcPr>
          <w:p w:rsidR="0032167F" w:rsidRPr="005C5071" w:rsidRDefault="0032167F" w:rsidP="00DB7B1A">
            <w:pPr>
              <w:keepNext/>
              <w:keepLines/>
              <w:rPr>
                <w:rFonts w:ascii="Arial" w:hAnsi="Arial" w:cs="Arial"/>
                <w:color w:val="000000"/>
              </w:rPr>
            </w:pPr>
            <w:r w:rsidRPr="005C5071">
              <w:rPr>
                <w:rFonts w:ascii="Arial" w:hAnsi="Arial" w:cs="Arial"/>
                <w:color w:val="000000"/>
              </w:rPr>
              <w:t xml:space="preserve">2 </w:t>
            </w:r>
            <w:proofErr w:type="spellStart"/>
            <w:r w:rsidRPr="005C5071">
              <w:rPr>
                <w:rFonts w:ascii="Arial" w:hAnsi="Arial" w:cs="Arial"/>
                <w:color w:val="000000"/>
              </w:rPr>
              <w:t>prac</w:t>
            </w:r>
            <w:proofErr w:type="spellEnd"/>
            <w:r w:rsidRPr="005C5071">
              <w:rPr>
                <w:rFonts w:ascii="Arial" w:hAnsi="Arial" w:cs="Arial"/>
                <w:color w:val="000000"/>
              </w:rPr>
              <w:t xml:space="preserve">. </w:t>
            </w:r>
            <w:proofErr w:type="gramStart"/>
            <w:r w:rsidRPr="005C5071">
              <w:rPr>
                <w:rFonts w:ascii="Arial" w:hAnsi="Arial" w:cs="Arial"/>
                <w:color w:val="000000"/>
              </w:rPr>
              <w:t>dny</w:t>
            </w:r>
            <w:proofErr w:type="gramEnd"/>
          </w:p>
        </w:tc>
        <w:tc>
          <w:tcPr>
            <w:tcW w:w="756" w:type="pct"/>
          </w:tcPr>
          <w:p w:rsidR="0032167F" w:rsidRPr="005C5071" w:rsidRDefault="0032167F" w:rsidP="00DB7B1A">
            <w:pPr>
              <w:keepNext/>
              <w:keepLines/>
              <w:rPr>
                <w:rFonts w:ascii="Arial" w:hAnsi="Arial" w:cs="Arial"/>
                <w:color w:val="000000"/>
              </w:rPr>
            </w:pPr>
            <w:r w:rsidRPr="005C5071">
              <w:rPr>
                <w:rFonts w:ascii="Arial" w:hAnsi="Arial" w:cs="Arial"/>
                <w:color w:val="000000"/>
              </w:rPr>
              <w:t xml:space="preserve">10 </w:t>
            </w:r>
            <w:proofErr w:type="spellStart"/>
            <w:r w:rsidRPr="005C5071">
              <w:rPr>
                <w:rFonts w:ascii="Arial" w:hAnsi="Arial" w:cs="Arial"/>
                <w:color w:val="000000"/>
              </w:rPr>
              <w:t>prac</w:t>
            </w:r>
            <w:proofErr w:type="spellEnd"/>
            <w:r w:rsidRPr="005C5071">
              <w:rPr>
                <w:rFonts w:ascii="Arial" w:hAnsi="Arial" w:cs="Arial"/>
                <w:color w:val="000000"/>
              </w:rPr>
              <w:t xml:space="preserve">. </w:t>
            </w:r>
            <w:proofErr w:type="gramStart"/>
            <w:r w:rsidRPr="005C5071">
              <w:rPr>
                <w:rFonts w:ascii="Arial" w:hAnsi="Arial" w:cs="Arial"/>
                <w:color w:val="000000"/>
              </w:rPr>
              <w:t>dnů</w:t>
            </w:r>
            <w:proofErr w:type="gramEnd"/>
          </w:p>
        </w:tc>
        <w:tc>
          <w:tcPr>
            <w:tcW w:w="757" w:type="pct"/>
          </w:tcPr>
          <w:p w:rsidR="0032167F" w:rsidRPr="005C5071" w:rsidRDefault="0032167F" w:rsidP="00DB7B1A">
            <w:pPr>
              <w:keepNext/>
              <w:keepLines/>
              <w:rPr>
                <w:rFonts w:ascii="Arial" w:hAnsi="Arial" w:cs="Arial"/>
                <w:color w:val="000000"/>
              </w:rPr>
            </w:pPr>
            <w:r w:rsidRPr="005C5071">
              <w:rPr>
                <w:rFonts w:ascii="Arial" w:hAnsi="Arial" w:cs="Arial"/>
                <w:color w:val="000000"/>
              </w:rPr>
              <w:t xml:space="preserve">10 </w:t>
            </w:r>
            <w:proofErr w:type="spellStart"/>
            <w:r w:rsidRPr="005C5071">
              <w:rPr>
                <w:rFonts w:ascii="Arial" w:hAnsi="Arial" w:cs="Arial"/>
                <w:color w:val="000000"/>
              </w:rPr>
              <w:t>prac</w:t>
            </w:r>
            <w:proofErr w:type="spellEnd"/>
            <w:r w:rsidRPr="005C5071">
              <w:rPr>
                <w:rFonts w:ascii="Arial" w:hAnsi="Arial" w:cs="Arial"/>
                <w:color w:val="000000"/>
              </w:rPr>
              <w:t xml:space="preserve">. </w:t>
            </w:r>
            <w:proofErr w:type="gramStart"/>
            <w:r w:rsidRPr="005C5071">
              <w:rPr>
                <w:rFonts w:ascii="Arial" w:hAnsi="Arial" w:cs="Arial"/>
                <w:color w:val="000000"/>
              </w:rPr>
              <w:t>dnů</w:t>
            </w:r>
            <w:proofErr w:type="gramEnd"/>
          </w:p>
        </w:tc>
        <w:tc>
          <w:tcPr>
            <w:tcW w:w="731" w:type="pct"/>
          </w:tcPr>
          <w:p w:rsidR="0032167F" w:rsidRPr="005C5071" w:rsidRDefault="0032167F" w:rsidP="00DB7B1A">
            <w:pPr>
              <w:keepNext/>
              <w:keepLines/>
              <w:rPr>
                <w:rFonts w:ascii="Arial" w:hAnsi="Arial" w:cs="Arial"/>
                <w:color w:val="000000"/>
              </w:rPr>
            </w:pPr>
            <w:r w:rsidRPr="005C5071">
              <w:rPr>
                <w:rFonts w:ascii="Arial" w:hAnsi="Arial" w:cs="Arial"/>
                <w:color w:val="000000"/>
              </w:rPr>
              <w:t xml:space="preserve">20 </w:t>
            </w:r>
            <w:proofErr w:type="spellStart"/>
            <w:r>
              <w:rPr>
                <w:rFonts w:ascii="Arial" w:hAnsi="Arial" w:cs="Arial"/>
                <w:color w:val="000000"/>
              </w:rPr>
              <w:t>prac</w:t>
            </w:r>
            <w:proofErr w:type="spellEnd"/>
            <w:r>
              <w:rPr>
                <w:rFonts w:ascii="Arial" w:hAnsi="Arial" w:cs="Arial"/>
                <w:color w:val="000000"/>
              </w:rPr>
              <w:t xml:space="preserve">. </w:t>
            </w:r>
            <w:proofErr w:type="gramStart"/>
            <w:r w:rsidRPr="005C5071">
              <w:rPr>
                <w:rFonts w:ascii="Arial" w:hAnsi="Arial" w:cs="Arial"/>
                <w:color w:val="000000"/>
              </w:rPr>
              <w:t>dnů</w:t>
            </w:r>
            <w:proofErr w:type="gramEnd"/>
          </w:p>
        </w:tc>
      </w:tr>
      <w:tr w:rsidR="0032167F" w:rsidRPr="005C5071" w:rsidTr="00DB7B1A">
        <w:trPr>
          <w:cantSplit/>
        </w:trPr>
        <w:tc>
          <w:tcPr>
            <w:tcW w:w="569" w:type="pct"/>
          </w:tcPr>
          <w:p w:rsidR="0032167F" w:rsidRPr="005C5071" w:rsidRDefault="0032167F" w:rsidP="00DB7B1A">
            <w:pPr>
              <w:keepNext/>
              <w:keepLines/>
              <w:rPr>
                <w:rFonts w:ascii="Arial" w:hAnsi="Arial" w:cs="Arial"/>
                <w:b/>
                <w:color w:val="000000"/>
              </w:rPr>
            </w:pPr>
            <w:r>
              <w:rPr>
                <w:rFonts w:ascii="Arial" w:hAnsi="Arial" w:cs="Arial"/>
                <w:b/>
                <w:color w:val="000000"/>
              </w:rPr>
              <w:t>3</w:t>
            </w:r>
          </w:p>
        </w:tc>
        <w:tc>
          <w:tcPr>
            <w:tcW w:w="673" w:type="pct"/>
          </w:tcPr>
          <w:p w:rsidR="0032167F" w:rsidRPr="005C5071" w:rsidRDefault="0032167F" w:rsidP="00DB7B1A">
            <w:pPr>
              <w:keepNext/>
              <w:keepLines/>
              <w:rPr>
                <w:rFonts w:ascii="Arial" w:hAnsi="Arial" w:cs="Arial"/>
                <w:color w:val="000000"/>
              </w:rPr>
            </w:pPr>
            <w:r>
              <w:rPr>
                <w:rFonts w:ascii="Arial" w:hAnsi="Arial" w:cs="Arial"/>
                <w:color w:val="000000"/>
              </w:rPr>
              <w:t xml:space="preserve">2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dny</w:t>
            </w:r>
            <w:proofErr w:type="gramEnd"/>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 xml:space="preserve">5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dnů</w:t>
            </w:r>
            <w:proofErr w:type="gramEnd"/>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 xml:space="preserve">5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dny</w:t>
            </w:r>
            <w:proofErr w:type="gramEnd"/>
          </w:p>
        </w:tc>
        <w:tc>
          <w:tcPr>
            <w:tcW w:w="756" w:type="pct"/>
          </w:tcPr>
          <w:p w:rsidR="0032167F" w:rsidRPr="005C5071" w:rsidRDefault="0032167F" w:rsidP="00DB7B1A">
            <w:pPr>
              <w:keepNext/>
              <w:keepLines/>
              <w:rPr>
                <w:rFonts w:ascii="Arial" w:hAnsi="Arial" w:cs="Arial"/>
                <w:color w:val="000000"/>
              </w:rPr>
            </w:pPr>
            <w:r>
              <w:rPr>
                <w:rFonts w:ascii="Arial" w:hAnsi="Arial" w:cs="Arial"/>
                <w:color w:val="000000"/>
              </w:rPr>
              <w:t xml:space="preserve">15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dnů</w:t>
            </w:r>
            <w:proofErr w:type="gramEnd"/>
          </w:p>
        </w:tc>
        <w:tc>
          <w:tcPr>
            <w:tcW w:w="757" w:type="pct"/>
          </w:tcPr>
          <w:p w:rsidR="0032167F" w:rsidRPr="005C5071" w:rsidRDefault="0032167F" w:rsidP="00DB7B1A">
            <w:pPr>
              <w:keepNext/>
              <w:keepLines/>
              <w:rPr>
                <w:rFonts w:ascii="Arial" w:hAnsi="Arial" w:cs="Arial"/>
                <w:color w:val="000000"/>
              </w:rPr>
            </w:pPr>
            <w:r>
              <w:rPr>
                <w:rFonts w:ascii="Arial" w:hAnsi="Arial" w:cs="Arial"/>
                <w:color w:val="000000"/>
              </w:rPr>
              <w:t xml:space="preserve">10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dnů</w:t>
            </w:r>
            <w:proofErr w:type="gramEnd"/>
          </w:p>
        </w:tc>
        <w:tc>
          <w:tcPr>
            <w:tcW w:w="731" w:type="pct"/>
          </w:tcPr>
          <w:p w:rsidR="0032167F" w:rsidRPr="005C5071" w:rsidRDefault="0032167F" w:rsidP="00DB7B1A">
            <w:pPr>
              <w:keepNext/>
              <w:keepLines/>
              <w:rPr>
                <w:rFonts w:ascii="Arial" w:hAnsi="Arial" w:cs="Arial"/>
                <w:color w:val="000000"/>
              </w:rPr>
            </w:pPr>
            <w:r>
              <w:rPr>
                <w:rFonts w:ascii="Arial" w:hAnsi="Arial" w:cs="Arial"/>
                <w:color w:val="000000"/>
              </w:rPr>
              <w:t xml:space="preserve">20 </w:t>
            </w:r>
            <w:proofErr w:type="spellStart"/>
            <w:r>
              <w:rPr>
                <w:rFonts w:ascii="Arial" w:hAnsi="Arial" w:cs="Arial"/>
                <w:color w:val="000000"/>
              </w:rPr>
              <w:t>prac</w:t>
            </w:r>
            <w:proofErr w:type="spellEnd"/>
            <w:r>
              <w:rPr>
                <w:rFonts w:ascii="Arial" w:hAnsi="Arial" w:cs="Arial"/>
                <w:color w:val="000000"/>
              </w:rPr>
              <w:t xml:space="preserve">. </w:t>
            </w:r>
            <w:proofErr w:type="gramStart"/>
            <w:r>
              <w:rPr>
                <w:rFonts w:ascii="Arial" w:hAnsi="Arial" w:cs="Arial"/>
                <w:color w:val="000000"/>
              </w:rPr>
              <w:t>dnů</w:t>
            </w:r>
            <w:proofErr w:type="gramEnd"/>
          </w:p>
        </w:tc>
      </w:tr>
    </w:tbl>
    <w:p w:rsidR="0032167F" w:rsidRPr="005C5071" w:rsidRDefault="0032167F" w:rsidP="0032167F">
      <w:pPr>
        <w:spacing w:before="240"/>
        <w:rPr>
          <w:rFonts w:ascii="Arial" w:hAnsi="Arial" w:cs="Arial"/>
        </w:rPr>
      </w:pPr>
      <w:r w:rsidRPr="005C5071">
        <w:rPr>
          <w:rFonts w:ascii="Arial" w:hAnsi="Arial" w:cs="Arial"/>
        </w:rPr>
        <w:t xml:space="preserve">Požadovaná úroveň služeb pro dodávaný IS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3"/>
        <w:gridCol w:w="2969"/>
      </w:tblGrid>
      <w:tr w:rsidR="0032167F" w:rsidRPr="005C5071" w:rsidTr="00DB7B1A">
        <w:trPr>
          <w:cantSplit/>
          <w:trHeight w:val="386"/>
          <w:tblHeader/>
        </w:trPr>
        <w:tc>
          <w:tcPr>
            <w:tcW w:w="3323" w:type="pct"/>
            <w:shd w:val="clear" w:color="auto" w:fill="3366FF"/>
          </w:tcPr>
          <w:p w:rsidR="0032167F" w:rsidRPr="005C5071" w:rsidRDefault="0032167F" w:rsidP="00DB7B1A">
            <w:pPr>
              <w:rPr>
                <w:rFonts w:ascii="Arial" w:hAnsi="Arial" w:cs="Arial"/>
                <w:b/>
              </w:rPr>
            </w:pPr>
            <w:r w:rsidRPr="005C5071">
              <w:rPr>
                <w:rFonts w:ascii="Arial" w:hAnsi="Arial" w:cs="Arial"/>
                <w:b/>
              </w:rPr>
              <w:t xml:space="preserve">Popis IS (část </w:t>
            </w:r>
            <w:r>
              <w:rPr>
                <w:rFonts w:ascii="Arial" w:hAnsi="Arial" w:cs="Arial"/>
                <w:b/>
              </w:rPr>
              <w:t>IS</w:t>
            </w:r>
            <w:r w:rsidRPr="005C5071">
              <w:rPr>
                <w:rFonts w:ascii="Arial" w:hAnsi="Arial" w:cs="Arial"/>
                <w:b/>
              </w:rPr>
              <w:t>)</w:t>
            </w:r>
          </w:p>
        </w:tc>
        <w:tc>
          <w:tcPr>
            <w:tcW w:w="1677" w:type="pct"/>
            <w:shd w:val="clear" w:color="auto" w:fill="3366FF"/>
          </w:tcPr>
          <w:p w:rsidR="0032167F" w:rsidRPr="005C5071" w:rsidRDefault="0032167F" w:rsidP="00DB7B1A">
            <w:pPr>
              <w:rPr>
                <w:rFonts w:ascii="Arial" w:hAnsi="Arial" w:cs="Arial"/>
                <w:b/>
              </w:rPr>
            </w:pPr>
            <w:r w:rsidRPr="005C5071">
              <w:rPr>
                <w:rFonts w:ascii="Arial" w:hAnsi="Arial" w:cs="Arial"/>
                <w:b/>
              </w:rPr>
              <w:t>Úroveň servisních služeb</w:t>
            </w:r>
          </w:p>
        </w:tc>
      </w:tr>
      <w:tr w:rsidR="0032167F" w:rsidRPr="005C5071" w:rsidTr="00DB7B1A">
        <w:trPr>
          <w:cantSplit/>
        </w:trPr>
        <w:tc>
          <w:tcPr>
            <w:tcW w:w="3323" w:type="pct"/>
          </w:tcPr>
          <w:p w:rsidR="0032167F" w:rsidRPr="005C5071" w:rsidRDefault="0032167F" w:rsidP="00DB7B1A">
            <w:pPr>
              <w:rPr>
                <w:rFonts w:ascii="Arial" w:hAnsi="Arial" w:cs="Arial"/>
                <w:b/>
                <w:color w:val="000000"/>
              </w:rPr>
            </w:pPr>
            <w:r>
              <w:rPr>
                <w:rFonts w:ascii="Arial" w:hAnsi="Arial" w:cs="Arial"/>
                <w:b/>
                <w:color w:val="000000"/>
              </w:rPr>
              <w:t>NCP-PROD</w:t>
            </w:r>
          </w:p>
        </w:tc>
        <w:tc>
          <w:tcPr>
            <w:tcW w:w="1677" w:type="pct"/>
          </w:tcPr>
          <w:p w:rsidR="0032167F" w:rsidRPr="005C5071" w:rsidRDefault="0032167F" w:rsidP="00DB7B1A">
            <w:pPr>
              <w:keepNext/>
              <w:jc w:val="center"/>
              <w:rPr>
                <w:rFonts w:ascii="Arial" w:hAnsi="Arial" w:cs="Arial"/>
                <w:color w:val="000000"/>
              </w:rPr>
            </w:pPr>
            <w:r>
              <w:rPr>
                <w:rFonts w:ascii="Arial" w:hAnsi="Arial" w:cs="Arial"/>
                <w:color w:val="000000"/>
              </w:rPr>
              <w:t>1</w:t>
            </w:r>
          </w:p>
        </w:tc>
      </w:tr>
      <w:tr w:rsidR="0032167F" w:rsidRPr="00C41629" w:rsidTr="00DB7B1A">
        <w:trPr>
          <w:cantSplit/>
        </w:trPr>
        <w:tc>
          <w:tcPr>
            <w:tcW w:w="3323" w:type="pct"/>
          </w:tcPr>
          <w:p w:rsidR="0032167F" w:rsidRPr="005C5071" w:rsidRDefault="0032167F" w:rsidP="00DB7B1A">
            <w:pPr>
              <w:rPr>
                <w:rFonts w:ascii="Arial" w:hAnsi="Arial" w:cs="Arial"/>
                <w:b/>
                <w:color w:val="000000"/>
              </w:rPr>
            </w:pPr>
            <w:r>
              <w:rPr>
                <w:rFonts w:ascii="Arial" w:hAnsi="Arial" w:cs="Arial"/>
                <w:b/>
                <w:color w:val="000000"/>
              </w:rPr>
              <w:t>NCP-PPT</w:t>
            </w:r>
          </w:p>
        </w:tc>
        <w:tc>
          <w:tcPr>
            <w:tcW w:w="1677" w:type="pct"/>
          </w:tcPr>
          <w:p w:rsidR="0032167F" w:rsidRPr="005C5071" w:rsidRDefault="0032167F" w:rsidP="00DB7B1A">
            <w:pPr>
              <w:keepNext/>
              <w:jc w:val="center"/>
              <w:rPr>
                <w:rFonts w:ascii="Arial" w:hAnsi="Arial" w:cs="Arial"/>
                <w:color w:val="000000"/>
              </w:rPr>
            </w:pPr>
            <w:r>
              <w:rPr>
                <w:rFonts w:ascii="Arial" w:hAnsi="Arial" w:cs="Arial"/>
                <w:color w:val="000000"/>
              </w:rPr>
              <w:t>2</w:t>
            </w:r>
          </w:p>
        </w:tc>
      </w:tr>
      <w:tr w:rsidR="0032167F" w:rsidRPr="00C41629" w:rsidTr="00DB7B1A">
        <w:trPr>
          <w:cantSplit/>
        </w:trPr>
        <w:tc>
          <w:tcPr>
            <w:tcW w:w="3323" w:type="pct"/>
          </w:tcPr>
          <w:p w:rsidR="0032167F" w:rsidRDefault="0032167F" w:rsidP="00DB7B1A">
            <w:pPr>
              <w:rPr>
                <w:rFonts w:ascii="Arial" w:hAnsi="Arial" w:cs="Arial"/>
                <w:b/>
                <w:color w:val="000000"/>
              </w:rPr>
            </w:pPr>
            <w:r>
              <w:rPr>
                <w:rFonts w:ascii="Arial" w:hAnsi="Arial" w:cs="Arial"/>
                <w:b/>
                <w:color w:val="000000"/>
              </w:rPr>
              <w:t>NCP-DEV</w:t>
            </w:r>
          </w:p>
        </w:tc>
        <w:tc>
          <w:tcPr>
            <w:tcW w:w="1677" w:type="pct"/>
          </w:tcPr>
          <w:p w:rsidR="0032167F" w:rsidRPr="005C5071" w:rsidRDefault="0032167F" w:rsidP="00DB7B1A">
            <w:pPr>
              <w:keepNext/>
              <w:jc w:val="center"/>
              <w:rPr>
                <w:rFonts w:ascii="Arial" w:hAnsi="Arial" w:cs="Arial"/>
                <w:color w:val="000000"/>
              </w:rPr>
            </w:pPr>
            <w:r>
              <w:rPr>
                <w:rFonts w:ascii="Arial" w:hAnsi="Arial" w:cs="Arial"/>
                <w:color w:val="000000"/>
              </w:rPr>
              <w:t>3</w:t>
            </w:r>
          </w:p>
        </w:tc>
      </w:tr>
    </w:tbl>
    <w:p w:rsidR="0032167F" w:rsidRDefault="0032167F" w:rsidP="0032167F">
      <w:pPr>
        <w:rPr>
          <w:rFonts w:ascii="Arial" w:hAnsi="Arial" w:cs="Arial"/>
        </w:rPr>
      </w:pPr>
    </w:p>
    <w:p w:rsidR="0032167F" w:rsidRDefault="0032167F" w:rsidP="0032167F">
      <w:pPr>
        <w:rPr>
          <w:rFonts w:ascii="Arial" w:hAnsi="Arial" w:cs="Arial"/>
        </w:rPr>
      </w:pPr>
      <w:r>
        <w:rPr>
          <w:rFonts w:ascii="Arial" w:hAnsi="Arial" w:cs="Arial"/>
        </w:rPr>
        <w:t>San</w:t>
      </w:r>
      <w:r w:rsidR="00ED763E">
        <w:rPr>
          <w:rFonts w:ascii="Arial" w:hAnsi="Arial" w:cs="Arial"/>
        </w:rPr>
        <w:t>k</w:t>
      </w:r>
      <w:r>
        <w:rPr>
          <w:rFonts w:ascii="Arial" w:hAnsi="Arial" w:cs="Arial"/>
        </w:rPr>
        <w:t>ce za nedodržení servisních služeb:</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1185"/>
        <w:gridCol w:w="1334"/>
        <w:gridCol w:w="1334"/>
        <w:gridCol w:w="1332"/>
        <w:gridCol w:w="1335"/>
        <w:gridCol w:w="1289"/>
      </w:tblGrid>
      <w:tr w:rsidR="0032167F" w:rsidRPr="00333C32" w:rsidTr="00DB7B1A">
        <w:trPr>
          <w:cantSplit/>
          <w:tblHeader/>
        </w:trPr>
        <w:tc>
          <w:tcPr>
            <w:tcW w:w="569" w:type="pct"/>
            <w:vMerge w:val="restart"/>
            <w:shd w:val="clear" w:color="auto" w:fill="3366FF"/>
          </w:tcPr>
          <w:p w:rsidR="0032167F" w:rsidRPr="00FA007E" w:rsidRDefault="0032167F" w:rsidP="00DB7B1A">
            <w:pPr>
              <w:keepNext/>
              <w:keepLines/>
              <w:rPr>
                <w:rFonts w:ascii="Arial" w:hAnsi="Arial" w:cs="Arial"/>
                <w:b/>
              </w:rPr>
            </w:pPr>
            <w:r w:rsidRPr="00FA007E">
              <w:rPr>
                <w:rFonts w:ascii="Arial" w:hAnsi="Arial" w:cs="Arial"/>
                <w:b/>
              </w:rPr>
              <w:lastRenderedPageBreak/>
              <w:t>Úroveň</w:t>
            </w:r>
          </w:p>
        </w:tc>
        <w:tc>
          <w:tcPr>
            <w:tcW w:w="1430" w:type="pct"/>
            <w:gridSpan w:val="2"/>
            <w:shd w:val="clear" w:color="auto" w:fill="3366FF"/>
          </w:tcPr>
          <w:p w:rsidR="0032167F" w:rsidRPr="00FA007E" w:rsidRDefault="0032167F" w:rsidP="00DB7B1A">
            <w:pPr>
              <w:keepNext/>
              <w:keepLines/>
              <w:jc w:val="center"/>
              <w:rPr>
                <w:rFonts w:ascii="Arial" w:hAnsi="Arial" w:cs="Arial"/>
                <w:b/>
              </w:rPr>
            </w:pPr>
            <w:r w:rsidRPr="00FA007E">
              <w:rPr>
                <w:rFonts w:ascii="Arial" w:hAnsi="Arial" w:cs="Arial"/>
                <w:b/>
              </w:rPr>
              <w:t>A</w:t>
            </w:r>
          </w:p>
        </w:tc>
        <w:tc>
          <w:tcPr>
            <w:tcW w:w="1513" w:type="pct"/>
            <w:gridSpan w:val="2"/>
            <w:shd w:val="clear" w:color="auto" w:fill="3366FF"/>
          </w:tcPr>
          <w:p w:rsidR="0032167F" w:rsidRPr="00FA007E" w:rsidRDefault="0032167F" w:rsidP="00DB7B1A">
            <w:pPr>
              <w:keepNext/>
              <w:keepLines/>
              <w:jc w:val="center"/>
              <w:rPr>
                <w:rFonts w:ascii="Arial" w:hAnsi="Arial" w:cs="Arial"/>
                <w:b/>
              </w:rPr>
            </w:pPr>
            <w:r w:rsidRPr="00FA007E">
              <w:rPr>
                <w:rFonts w:ascii="Arial" w:hAnsi="Arial" w:cs="Arial"/>
                <w:b/>
              </w:rPr>
              <w:t>B</w:t>
            </w:r>
          </w:p>
        </w:tc>
        <w:tc>
          <w:tcPr>
            <w:tcW w:w="1488" w:type="pct"/>
            <w:gridSpan w:val="2"/>
            <w:shd w:val="clear" w:color="auto" w:fill="3366FF"/>
          </w:tcPr>
          <w:p w:rsidR="0032167F" w:rsidRPr="00FA007E" w:rsidRDefault="0032167F" w:rsidP="00DB7B1A">
            <w:pPr>
              <w:keepNext/>
              <w:keepLines/>
              <w:jc w:val="center"/>
              <w:rPr>
                <w:rFonts w:ascii="Arial" w:hAnsi="Arial" w:cs="Arial"/>
                <w:b/>
              </w:rPr>
            </w:pPr>
            <w:r w:rsidRPr="00FA007E">
              <w:rPr>
                <w:rFonts w:ascii="Arial" w:hAnsi="Arial" w:cs="Arial"/>
                <w:b/>
              </w:rPr>
              <w:t>C</w:t>
            </w:r>
          </w:p>
        </w:tc>
      </w:tr>
      <w:tr w:rsidR="0032167F" w:rsidRPr="00333C32" w:rsidTr="00DB7B1A">
        <w:trPr>
          <w:cantSplit/>
          <w:tblHeader/>
        </w:trPr>
        <w:tc>
          <w:tcPr>
            <w:tcW w:w="569" w:type="pct"/>
            <w:vMerge/>
            <w:shd w:val="clear" w:color="auto" w:fill="3366FF"/>
          </w:tcPr>
          <w:p w:rsidR="0032167F" w:rsidRPr="00FA007E" w:rsidRDefault="0032167F" w:rsidP="00DB7B1A">
            <w:pPr>
              <w:keepNext/>
              <w:keepLines/>
              <w:rPr>
                <w:rFonts w:ascii="Arial" w:hAnsi="Arial" w:cs="Arial"/>
                <w:b/>
              </w:rPr>
            </w:pPr>
          </w:p>
        </w:tc>
        <w:tc>
          <w:tcPr>
            <w:tcW w:w="673"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Reakce</w:t>
            </w:r>
          </w:p>
        </w:tc>
        <w:tc>
          <w:tcPr>
            <w:tcW w:w="757"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Vyřešení</w:t>
            </w:r>
          </w:p>
        </w:tc>
        <w:tc>
          <w:tcPr>
            <w:tcW w:w="757"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Reakce</w:t>
            </w:r>
          </w:p>
        </w:tc>
        <w:tc>
          <w:tcPr>
            <w:tcW w:w="756"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Vyřešení</w:t>
            </w:r>
          </w:p>
        </w:tc>
        <w:tc>
          <w:tcPr>
            <w:tcW w:w="757"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Reakce</w:t>
            </w:r>
          </w:p>
        </w:tc>
        <w:tc>
          <w:tcPr>
            <w:tcW w:w="731" w:type="pct"/>
            <w:shd w:val="clear" w:color="auto" w:fill="3366FF"/>
          </w:tcPr>
          <w:p w:rsidR="0032167F" w:rsidRPr="00FA007E" w:rsidRDefault="0032167F" w:rsidP="00DB7B1A">
            <w:pPr>
              <w:keepNext/>
              <w:keepLines/>
              <w:rPr>
                <w:rFonts w:ascii="Arial" w:hAnsi="Arial" w:cs="Arial"/>
                <w:b/>
              </w:rPr>
            </w:pPr>
            <w:r w:rsidRPr="00FA007E">
              <w:rPr>
                <w:rFonts w:ascii="Arial" w:hAnsi="Arial" w:cs="Arial"/>
                <w:b/>
              </w:rPr>
              <w:t>Vyřešení</w:t>
            </w:r>
          </w:p>
        </w:tc>
      </w:tr>
      <w:tr w:rsidR="0032167F" w:rsidRPr="00333C32" w:rsidTr="00DB7B1A">
        <w:trPr>
          <w:cantSplit/>
        </w:trPr>
        <w:tc>
          <w:tcPr>
            <w:tcW w:w="569"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1</w:t>
            </w:r>
          </w:p>
        </w:tc>
        <w:tc>
          <w:tcPr>
            <w:tcW w:w="673"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500 Kč/hod</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b/>
                <w:color w:val="000000"/>
              </w:rPr>
              <w:t>500 Kč/hod</w:t>
            </w:r>
          </w:p>
        </w:tc>
        <w:tc>
          <w:tcPr>
            <w:tcW w:w="757"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500 Kč/hod</w:t>
            </w:r>
          </w:p>
        </w:tc>
        <w:tc>
          <w:tcPr>
            <w:tcW w:w="756" w:type="pct"/>
          </w:tcPr>
          <w:p w:rsidR="0032167F" w:rsidRPr="00FA007E" w:rsidRDefault="0032167F" w:rsidP="00DB7B1A">
            <w:pPr>
              <w:keepNext/>
              <w:keepLines/>
              <w:rPr>
                <w:rFonts w:ascii="Arial" w:hAnsi="Arial" w:cs="Arial"/>
                <w:color w:val="000000"/>
              </w:rPr>
            </w:pPr>
            <w:r w:rsidRPr="00FA007E">
              <w:rPr>
                <w:rFonts w:ascii="Arial" w:hAnsi="Arial" w:cs="Arial"/>
                <w:b/>
                <w:color w:val="000000"/>
              </w:rPr>
              <w:t>500 Kč/hod</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31"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r>
      <w:tr w:rsidR="0032167F" w:rsidRPr="00333C32" w:rsidTr="00DB7B1A">
        <w:trPr>
          <w:cantSplit/>
        </w:trPr>
        <w:tc>
          <w:tcPr>
            <w:tcW w:w="569"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2</w:t>
            </w:r>
          </w:p>
        </w:tc>
        <w:tc>
          <w:tcPr>
            <w:tcW w:w="673"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500 Kč/hod</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b/>
                <w:color w:val="000000"/>
              </w:rPr>
              <w:t>500 Kč/hod</w:t>
            </w:r>
          </w:p>
        </w:tc>
        <w:tc>
          <w:tcPr>
            <w:tcW w:w="757"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500 Kč/hod</w:t>
            </w:r>
          </w:p>
        </w:tc>
        <w:tc>
          <w:tcPr>
            <w:tcW w:w="756"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31"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r>
      <w:tr w:rsidR="0032167F" w:rsidRPr="00333C32" w:rsidTr="00DB7B1A">
        <w:trPr>
          <w:cantSplit/>
        </w:trPr>
        <w:tc>
          <w:tcPr>
            <w:tcW w:w="569" w:type="pct"/>
          </w:tcPr>
          <w:p w:rsidR="0032167F" w:rsidRPr="00FA007E" w:rsidRDefault="0032167F" w:rsidP="00DB7B1A">
            <w:pPr>
              <w:keepNext/>
              <w:keepLines/>
              <w:rPr>
                <w:rFonts w:ascii="Arial" w:hAnsi="Arial" w:cs="Arial"/>
                <w:b/>
                <w:color w:val="000000"/>
              </w:rPr>
            </w:pPr>
            <w:r w:rsidRPr="00FA007E">
              <w:rPr>
                <w:rFonts w:ascii="Arial" w:hAnsi="Arial" w:cs="Arial"/>
                <w:b/>
                <w:color w:val="000000"/>
              </w:rPr>
              <w:t>3</w:t>
            </w:r>
          </w:p>
        </w:tc>
        <w:tc>
          <w:tcPr>
            <w:tcW w:w="673"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56"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57"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c>
          <w:tcPr>
            <w:tcW w:w="731" w:type="pct"/>
          </w:tcPr>
          <w:p w:rsidR="0032167F" w:rsidRPr="00FA007E" w:rsidRDefault="0032167F" w:rsidP="00DB7B1A">
            <w:pPr>
              <w:keepNext/>
              <w:keepLines/>
              <w:rPr>
                <w:rFonts w:ascii="Arial" w:hAnsi="Arial" w:cs="Arial"/>
                <w:color w:val="000000"/>
              </w:rPr>
            </w:pPr>
            <w:r w:rsidRPr="00FA007E">
              <w:rPr>
                <w:rFonts w:ascii="Arial" w:hAnsi="Arial" w:cs="Arial"/>
                <w:color w:val="000000"/>
              </w:rPr>
              <w:t>500 Kč/den</w:t>
            </w:r>
          </w:p>
        </w:tc>
      </w:tr>
    </w:tbl>
    <w:p w:rsidR="0032167F" w:rsidRDefault="0032167F" w:rsidP="0032167F">
      <w:pPr>
        <w:rPr>
          <w:rFonts w:ascii="Arial" w:hAnsi="Arial" w:cs="Arial"/>
        </w:rPr>
      </w:pPr>
    </w:p>
    <w:p w:rsidR="0032167F" w:rsidRPr="000052C6" w:rsidRDefault="0032167F" w:rsidP="0032167F">
      <w:pPr>
        <w:rPr>
          <w:rFonts w:ascii="Arial" w:hAnsi="Arial" w:cs="Arial"/>
        </w:rPr>
      </w:pPr>
    </w:p>
    <w:p w:rsidR="0032167F" w:rsidRPr="000052C6" w:rsidRDefault="0032167F" w:rsidP="0032167F">
      <w:pPr>
        <w:keepNext/>
        <w:keepLines/>
        <w:shd w:val="clear" w:color="auto" w:fill="333399"/>
        <w:tabs>
          <w:tab w:val="num" w:pos="5671"/>
        </w:tabs>
        <w:outlineLvl w:val="0"/>
        <w:rPr>
          <w:rFonts w:ascii="Arial" w:hAnsi="Arial" w:cs="Arial"/>
          <w:b/>
          <w:bCs/>
          <w:color w:val="FFFFFF"/>
        </w:rPr>
      </w:pPr>
      <w:bookmarkStart w:id="21" w:name="_Toc361833959"/>
      <w:bookmarkStart w:id="22" w:name="_Toc361833962"/>
      <w:bookmarkStart w:id="23" w:name="_Toc361833965"/>
      <w:bookmarkStart w:id="24" w:name="_Toc409448788"/>
      <w:bookmarkEnd w:id="21"/>
      <w:bookmarkEnd w:id="22"/>
      <w:bookmarkEnd w:id="23"/>
      <w:r w:rsidRPr="000052C6">
        <w:rPr>
          <w:rFonts w:ascii="Arial" w:hAnsi="Arial" w:cs="Arial"/>
          <w:b/>
          <w:bCs/>
          <w:color w:val="FFFFFF"/>
        </w:rPr>
        <w:t>Metodika výpočtu dostupnosti díla</w:t>
      </w:r>
      <w:bookmarkEnd w:id="24"/>
    </w:p>
    <w:p w:rsidR="0032167F" w:rsidRPr="000052C6" w:rsidRDefault="0032167F" w:rsidP="0032167F">
      <w:pPr>
        <w:rPr>
          <w:rFonts w:ascii="Arial" w:hAnsi="Arial" w:cs="Arial"/>
        </w:rPr>
      </w:pPr>
      <w:r w:rsidRPr="000052C6">
        <w:rPr>
          <w:rFonts w:ascii="Arial" w:hAnsi="Arial" w:cs="Arial"/>
        </w:rPr>
        <w:t>Pro potřeby výpočtu dosažené dostupnosti díla (požadovaná úroveň SLA 97 %) bude využita měsíční suma výpadků díla v kategorii incidentu A na základě údajů monitoringu Objednatele.</w:t>
      </w:r>
    </w:p>
    <w:p w:rsidR="0032167F" w:rsidRPr="000052C6" w:rsidRDefault="0032167F" w:rsidP="0032167F">
      <w:pPr>
        <w:rPr>
          <w:rFonts w:ascii="Arial" w:hAnsi="Arial" w:cs="Arial"/>
        </w:rPr>
      </w:pPr>
      <w:r w:rsidRPr="000052C6">
        <w:rPr>
          <w:rFonts w:ascii="Arial" w:hAnsi="Arial" w:cs="Arial"/>
        </w:rPr>
        <w:t>Pro výpočet skutečně dosažené dostupnosti díla se pak použije následující vzorec:</w:t>
      </w:r>
    </w:p>
    <w:p w:rsidR="0032167F" w:rsidRPr="000052C6" w:rsidRDefault="0032167F" w:rsidP="0032167F">
      <w:pPr>
        <w:ind w:left="1416" w:firstLine="708"/>
        <w:rPr>
          <w:rFonts w:ascii="Arial" w:hAnsi="Arial" w:cs="Arial"/>
          <w:b/>
        </w:rPr>
      </w:pPr>
      <w:r w:rsidRPr="000052C6">
        <w:rPr>
          <w:rFonts w:ascii="Arial" w:hAnsi="Arial" w:cs="Arial"/>
          <w:b/>
        </w:rPr>
        <w:t xml:space="preserve"> (T</w:t>
      </w:r>
      <w:r w:rsidRPr="000052C6">
        <w:rPr>
          <w:rFonts w:ascii="Arial" w:hAnsi="Arial" w:cs="Arial"/>
          <w:b/>
          <w:vertAlign w:val="subscript"/>
        </w:rPr>
        <w:t>S</w:t>
      </w:r>
      <w:r w:rsidRPr="000052C6">
        <w:rPr>
          <w:rFonts w:ascii="Arial" w:hAnsi="Arial" w:cs="Arial"/>
          <w:b/>
        </w:rPr>
        <w:t xml:space="preserve"> — T</w:t>
      </w:r>
      <w:r w:rsidRPr="000052C6">
        <w:rPr>
          <w:rFonts w:ascii="Arial" w:hAnsi="Arial" w:cs="Arial"/>
          <w:b/>
          <w:vertAlign w:val="subscript"/>
        </w:rPr>
        <w:t>N</w:t>
      </w:r>
      <w:r w:rsidRPr="000052C6">
        <w:rPr>
          <w:rFonts w:ascii="Arial" w:hAnsi="Arial" w:cs="Arial"/>
          <w:b/>
        </w:rPr>
        <w:t>)</w:t>
      </w:r>
    </w:p>
    <w:p w:rsidR="0032167F" w:rsidRPr="000052C6" w:rsidRDefault="0032167F" w:rsidP="0032167F">
      <w:pPr>
        <w:rPr>
          <w:rFonts w:ascii="Arial" w:hAnsi="Arial" w:cs="Arial"/>
          <w:b/>
        </w:rPr>
      </w:pPr>
      <w:r w:rsidRPr="000052C6">
        <w:rPr>
          <w:rFonts w:ascii="Arial" w:hAnsi="Arial" w:cs="Arial"/>
          <w:b/>
        </w:rPr>
        <w:t xml:space="preserve">dostupnost </w:t>
      </w:r>
      <w:proofErr w:type="gramStart"/>
      <w:r w:rsidRPr="000052C6">
        <w:rPr>
          <w:rFonts w:ascii="Arial" w:hAnsi="Arial" w:cs="Arial"/>
          <w:b/>
        </w:rPr>
        <w:t>díla   =   ——————  x 100</w:t>
      </w:r>
      <w:proofErr w:type="gramEnd"/>
      <w:r w:rsidRPr="000052C6">
        <w:rPr>
          <w:rFonts w:ascii="Arial" w:hAnsi="Arial" w:cs="Arial"/>
          <w:b/>
        </w:rPr>
        <w:t xml:space="preserve"> %</w:t>
      </w:r>
    </w:p>
    <w:p w:rsidR="0032167F" w:rsidRPr="000052C6" w:rsidRDefault="0032167F" w:rsidP="0032167F">
      <w:pPr>
        <w:ind w:left="2124" w:firstLine="708"/>
        <w:rPr>
          <w:rFonts w:ascii="Arial" w:hAnsi="Arial" w:cs="Arial"/>
          <w:b/>
          <w:vertAlign w:val="subscript"/>
        </w:rPr>
      </w:pPr>
      <w:r w:rsidRPr="000052C6">
        <w:rPr>
          <w:rFonts w:ascii="Arial" w:hAnsi="Arial" w:cs="Arial"/>
          <w:b/>
        </w:rPr>
        <w:t>T</w:t>
      </w:r>
      <w:r w:rsidRPr="000052C6">
        <w:rPr>
          <w:rFonts w:ascii="Arial" w:hAnsi="Arial" w:cs="Arial"/>
          <w:b/>
          <w:vertAlign w:val="subscript"/>
        </w:rPr>
        <w:t>S</w:t>
      </w:r>
    </w:p>
    <w:p w:rsidR="0032167F" w:rsidRPr="000052C6" w:rsidRDefault="0032167F" w:rsidP="0032167F">
      <w:pPr>
        <w:rPr>
          <w:rFonts w:ascii="Arial" w:hAnsi="Arial" w:cs="Arial"/>
        </w:rPr>
      </w:pPr>
      <w:r w:rsidRPr="000052C6">
        <w:rPr>
          <w:rFonts w:ascii="Arial" w:hAnsi="Arial" w:cs="Arial"/>
          <w:b/>
        </w:rPr>
        <w:t>T</w:t>
      </w:r>
      <w:r w:rsidRPr="000052C6">
        <w:rPr>
          <w:rFonts w:ascii="Arial" w:hAnsi="Arial" w:cs="Arial"/>
          <w:b/>
          <w:vertAlign w:val="subscript"/>
        </w:rPr>
        <w:t>S</w:t>
      </w:r>
      <w:r w:rsidRPr="000052C6">
        <w:rPr>
          <w:rFonts w:ascii="Arial" w:hAnsi="Arial" w:cs="Arial"/>
        </w:rPr>
        <w:t xml:space="preserve"> značí celkový počet hodin, po které má být v daném kalendářním měsíci </w:t>
      </w:r>
      <w:r>
        <w:rPr>
          <w:rFonts w:ascii="Arial" w:hAnsi="Arial" w:cs="Arial"/>
        </w:rPr>
        <w:t>IS</w:t>
      </w:r>
      <w:r w:rsidRPr="000052C6">
        <w:rPr>
          <w:rFonts w:ascii="Arial" w:hAnsi="Arial" w:cs="Arial"/>
        </w:rPr>
        <w:t xml:space="preserve"> provozováno, s výjimkou doby oprávněného omezení provozu </w:t>
      </w:r>
      <w:r>
        <w:rPr>
          <w:rFonts w:ascii="Arial" w:hAnsi="Arial" w:cs="Arial"/>
        </w:rPr>
        <w:t>IS</w:t>
      </w:r>
      <w:r w:rsidRPr="000052C6">
        <w:rPr>
          <w:rFonts w:ascii="Arial" w:hAnsi="Arial" w:cs="Arial"/>
        </w:rPr>
        <w:t>.</w:t>
      </w:r>
    </w:p>
    <w:p w:rsidR="0032167F" w:rsidRPr="000052C6" w:rsidRDefault="0032167F" w:rsidP="0032167F">
      <w:pPr>
        <w:rPr>
          <w:rFonts w:ascii="Arial" w:hAnsi="Arial" w:cs="Arial"/>
        </w:rPr>
      </w:pPr>
    </w:p>
    <w:p w:rsidR="0032167F" w:rsidRPr="000052C6" w:rsidRDefault="0032167F" w:rsidP="0032167F">
      <w:pPr>
        <w:rPr>
          <w:rFonts w:ascii="Arial" w:hAnsi="Arial" w:cs="Arial"/>
        </w:rPr>
      </w:pPr>
      <w:r w:rsidRPr="000052C6">
        <w:rPr>
          <w:rFonts w:ascii="Arial" w:hAnsi="Arial" w:cs="Arial"/>
          <w:b/>
        </w:rPr>
        <w:t>T</w:t>
      </w:r>
      <w:r w:rsidRPr="000052C6">
        <w:rPr>
          <w:rFonts w:ascii="Arial" w:hAnsi="Arial" w:cs="Arial"/>
          <w:b/>
          <w:vertAlign w:val="subscript"/>
        </w:rPr>
        <w:t>N</w:t>
      </w:r>
      <w:r w:rsidRPr="000052C6">
        <w:rPr>
          <w:rFonts w:ascii="Arial" w:hAnsi="Arial" w:cs="Arial"/>
        </w:rPr>
        <w:t xml:space="preserve"> značí celkový počet hodin, po které bylo dílo nedostupné nebo neplnilo svoji funkci (viz. </w:t>
      </w:r>
      <w:proofErr w:type="gramStart"/>
      <w:r w:rsidRPr="000052C6">
        <w:rPr>
          <w:rFonts w:ascii="Arial" w:hAnsi="Arial" w:cs="Arial"/>
        </w:rPr>
        <w:t>kategorie</w:t>
      </w:r>
      <w:proofErr w:type="gramEnd"/>
      <w:r w:rsidRPr="000052C6">
        <w:rPr>
          <w:rFonts w:ascii="Arial" w:hAnsi="Arial" w:cs="Arial"/>
        </w:rPr>
        <w:t xml:space="preserve"> A incidentu) , s výjimkou doby oprávněného omezení provozu </w:t>
      </w:r>
      <w:r>
        <w:rPr>
          <w:rFonts w:ascii="Arial" w:hAnsi="Arial" w:cs="Arial"/>
        </w:rPr>
        <w:t>IS</w:t>
      </w:r>
      <w:r w:rsidRPr="000052C6">
        <w:rPr>
          <w:rFonts w:ascii="Arial" w:hAnsi="Arial" w:cs="Arial"/>
        </w:rPr>
        <w:t>.</w:t>
      </w:r>
    </w:p>
    <w:p w:rsidR="0032167F" w:rsidRPr="000052C6" w:rsidRDefault="0032167F" w:rsidP="0032167F">
      <w:pPr>
        <w:rPr>
          <w:rFonts w:ascii="Arial" w:hAnsi="Arial" w:cs="Arial"/>
        </w:rPr>
      </w:pPr>
    </w:p>
    <w:p w:rsidR="0032167F" w:rsidRPr="000052C6" w:rsidRDefault="0032167F" w:rsidP="0032167F">
      <w:pPr>
        <w:rPr>
          <w:rFonts w:ascii="Arial" w:hAnsi="Arial" w:cs="Arial"/>
        </w:rPr>
      </w:pPr>
      <w:r w:rsidRPr="000052C6">
        <w:rPr>
          <w:rFonts w:ascii="Arial" w:hAnsi="Arial" w:cs="Arial"/>
        </w:rPr>
        <w:t>Do měsíční nedostupnosti IS nebudou započítány výpadky ani přerušení nebo vady IS vyplývající zejména z níže uvedených příčin:</w:t>
      </w:r>
    </w:p>
    <w:p w:rsidR="0032167F" w:rsidRPr="000052C6" w:rsidRDefault="0032167F" w:rsidP="00AF0AC1">
      <w:pPr>
        <w:numPr>
          <w:ilvl w:val="0"/>
          <w:numId w:val="10"/>
        </w:numPr>
        <w:jc w:val="both"/>
        <w:rPr>
          <w:rFonts w:ascii="Arial" w:hAnsi="Arial" w:cs="Arial"/>
        </w:rPr>
      </w:pPr>
      <w:r w:rsidRPr="000052C6">
        <w:rPr>
          <w:rFonts w:ascii="Arial" w:hAnsi="Arial" w:cs="Arial"/>
        </w:rPr>
        <w:t xml:space="preserve">Objednatel požaduje od Poskytovatele otestování funkcí </w:t>
      </w:r>
      <w:r>
        <w:rPr>
          <w:rFonts w:ascii="Arial" w:hAnsi="Arial" w:cs="Arial"/>
        </w:rPr>
        <w:t>IS</w:t>
      </w:r>
      <w:r w:rsidRPr="000052C6">
        <w:rPr>
          <w:rFonts w:ascii="Arial" w:hAnsi="Arial" w:cs="Arial"/>
        </w:rPr>
        <w:t>, ačkoliv nebyla ohlášena ani detekována žádná porucha.</w:t>
      </w:r>
    </w:p>
    <w:p w:rsidR="0032167F" w:rsidRPr="000052C6" w:rsidRDefault="0032167F" w:rsidP="00AF0AC1">
      <w:pPr>
        <w:numPr>
          <w:ilvl w:val="0"/>
          <w:numId w:val="10"/>
        </w:numPr>
        <w:jc w:val="both"/>
        <w:rPr>
          <w:rFonts w:ascii="Arial" w:hAnsi="Arial" w:cs="Arial"/>
        </w:rPr>
      </w:pPr>
      <w:r>
        <w:rPr>
          <w:rFonts w:ascii="Arial" w:hAnsi="Arial" w:cs="Arial"/>
        </w:rPr>
        <w:t>IS je změněn nebo upraven</w:t>
      </w:r>
      <w:r w:rsidRPr="000052C6">
        <w:rPr>
          <w:rFonts w:ascii="Arial" w:hAnsi="Arial" w:cs="Arial"/>
        </w:rPr>
        <w:t xml:space="preserve"> na pokyn Objednatele a s jeho vědomím takovým způsobem, že parametry definované dostupnosti nemohou být splněny.</w:t>
      </w:r>
    </w:p>
    <w:p w:rsidR="0032167F" w:rsidRPr="000052C6" w:rsidRDefault="0032167F" w:rsidP="00AF0AC1">
      <w:pPr>
        <w:numPr>
          <w:ilvl w:val="0"/>
          <w:numId w:val="10"/>
        </w:numPr>
        <w:jc w:val="both"/>
        <w:rPr>
          <w:rFonts w:ascii="Arial" w:hAnsi="Arial" w:cs="Arial"/>
        </w:rPr>
      </w:pPr>
      <w:r w:rsidRPr="000052C6">
        <w:rPr>
          <w:rFonts w:ascii="Arial" w:hAnsi="Arial" w:cs="Arial"/>
        </w:rPr>
        <w:t>V případě zásahu vyšší moci.</w:t>
      </w:r>
    </w:p>
    <w:p w:rsidR="0032167F" w:rsidRPr="000052C6" w:rsidRDefault="0032167F" w:rsidP="00AF0AC1">
      <w:pPr>
        <w:numPr>
          <w:ilvl w:val="0"/>
          <w:numId w:val="10"/>
        </w:numPr>
        <w:jc w:val="both"/>
        <w:rPr>
          <w:rFonts w:ascii="Arial" w:hAnsi="Arial" w:cs="Arial"/>
        </w:rPr>
      </w:pPr>
      <w:r w:rsidRPr="000052C6">
        <w:rPr>
          <w:rFonts w:ascii="Arial" w:hAnsi="Arial" w:cs="Arial"/>
        </w:rPr>
        <w:t>Jakékoliv přerušení přímo vyplývající z poruch nebo nedostatků díla nebo zařízení způsobených Objednatelem např. výpadek napájení.</w:t>
      </w:r>
    </w:p>
    <w:p w:rsidR="0032167F" w:rsidRDefault="0032167F" w:rsidP="00AF0AC1">
      <w:pPr>
        <w:numPr>
          <w:ilvl w:val="0"/>
          <w:numId w:val="10"/>
        </w:numPr>
        <w:jc w:val="both"/>
        <w:rPr>
          <w:rFonts w:ascii="Arial" w:hAnsi="Arial" w:cs="Arial"/>
        </w:rPr>
      </w:pPr>
      <w:r w:rsidRPr="000052C6">
        <w:rPr>
          <w:rFonts w:ascii="Arial" w:hAnsi="Arial" w:cs="Arial"/>
        </w:rPr>
        <w:t>Poruchy způsobené výpadky vybavení nebo systémů zajištěných Objednatelem nebo jakoukoliv třetí stranou, která není řízena nebo kontrolována Poskytovatelem.</w:t>
      </w:r>
    </w:p>
    <w:p w:rsidR="0032167F" w:rsidRPr="00D066C2" w:rsidRDefault="0032167F" w:rsidP="00AF0AC1">
      <w:pPr>
        <w:numPr>
          <w:ilvl w:val="0"/>
          <w:numId w:val="10"/>
        </w:numPr>
        <w:jc w:val="both"/>
        <w:rPr>
          <w:rFonts w:ascii="Arial" w:hAnsi="Arial" w:cs="Arial"/>
        </w:rPr>
      </w:pPr>
      <w:r w:rsidRPr="00D066C2">
        <w:rPr>
          <w:rFonts w:ascii="Arial" w:hAnsi="Arial" w:cs="Arial"/>
        </w:rPr>
        <w:t>Doba vzniklá čekáním na prověření funkčnosti díla Objednatelem delší než 30 minut.</w:t>
      </w:r>
    </w:p>
    <w:p w:rsidR="0032167F" w:rsidRDefault="0032167F" w:rsidP="0032167F">
      <w:pPr>
        <w:jc w:val="both"/>
        <w:rPr>
          <w:rFonts w:ascii="Arial" w:hAnsi="Arial" w:cs="Arial"/>
        </w:rPr>
      </w:pPr>
    </w:p>
    <w:p w:rsidR="0032167F" w:rsidRDefault="0032167F" w:rsidP="0032167F">
      <w:pPr>
        <w:jc w:val="both"/>
        <w:rPr>
          <w:rFonts w:ascii="Arial" w:hAnsi="Arial" w:cs="Arial"/>
        </w:rPr>
      </w:pPr>
    </w:p>
    <w:p w:rsidR="0032167F" w:rsidRDefault="0032167F" w:rsidP="0032167F">
      <w:pPr>
        <w:jc w:val="both"/>
        <w:rPr>
          <w:rFonts w:ascii="Arial" w:hAnsi="Arial" w:cs="Arial"/>
        </w:rPr>
      </w:pPr>
      <w:r>
        <w:rPr>
          <w:rFonts w:ascii="Arial" w:hAnsi="Arial" w:cs="Arial"/>
        </w:rPr>
        <w:t>Pro zajištění výše popsaných služeb je objednatel povinen zajistit poskytovateli:</w:t>
      </w:r>
    </w:p>
    <w:p w:rsidR="0032167F" w:rsidRDefault="0032167F" w:rsidP="00AF0AC1">
      <w:pPr>
        <w:pStyle w:val="Odstavecseseznamem"/>
        <w:numPr>
          <w:ilvl w:val="0"/>
          <w:numId w:val="29"/>
        </w:numPr>
        <w:contextualSpacing/>
        <w:jc w:val="both"/>
        <w:rPr>
          <w:rFonts w:ascii="Arial" w:hAnsi="Arial" w:cs="Arial"/>
        </w:rPr>
      </w:pPr>
      <w:r w:rsidRPr="00026D2A">
        <w:rPr>
          <w:rFonts w:ascii="Arial" w:hAnsi="Arial" w:cs="Arial"/>
        </w:rPr>
        <w:t>Přístup do zálohovacího SW pro potřeby kontroly záloh a obnovy IS</w:t>
      </w:r>
    </w:p>
    <w:p w:rsidR="0032167F" w:rsidRDefault="0032167F" w:rsidP="00AF0AC1">
      <w:pPr>
        <w:pStyle w:val="Odstavecseseznamem"/>
        <w:numPr>
          <w:ilvl w:val="0"/>
          <w:numId w:val="29"/>
        </w:numPr>
        <w:contextualSpacing/>
        <w:jc w:val="both"/>
        <w:rPr>
          <w:rFonts w:ascii="Arial" w:hAnsi="Arial" w:cs="Arial"/>
        </w:rPr>
      </w:pPr>
      <w:r>
        <w:rPr>
          <w:rFonts w:ascii="Arial" w:hAnsi="Arial" w:cs="Arial"/>
        </w:rPr>
        <w:t xml:space="preserve">Přístup do prostředí </w:t>
      </w:r>
      <w:proofErr w:type="spellStart"/>
      <w:r>
        <w:rPr>
          <w:rFonts w:ascii="Arial" w:hAnsi="Arial" w:cs="Arial"/>
        </w:rPr>
        <w:t>hypervisoru</w:t>
      </w:r>
      <w:proofErr w:type="spellEnd"/>
      <w:r>
        <w:rPr>
          <w:rFonts w:ascii="Arial" w:hAnsi="Arial" w:cs="Arial"/>
        </w:rPr>
        <w:t xml:space="preserve"> za účelem správy virtuálních serverů</w:t>
      </w:r>
    </w:p>
    <w:p w:rsidR="0032167F" w:rsidRDefault="0032167F" w:rsidP="00AF0AC1">
      <w:pPr>
        <w:pStyle w:val="Odstavecseseznamem"/>
        <w:numPr>
          <w:ilvl w:val="0"/>
          <w:numId w:val="29"/>
        </w:numPr>
        <w:contextualSpacing/>
        <w:jc w:val="both"/>
        <w:rPr>
          <w:rFonts w:ascii="Arial" w:hAnsi="Arial" w:cs="Arial"/>
        </w:rPr>
      </w:pPr>
      <w:r>
        <w:rPr>
          <w:rFonts w:ascii="Arial" w:hAnsi="Arial" w:cs="Arial"/>
        </w:rPr>
        <w:t>Přístup do VPN pro zajištění spojení do LAN objednatele</w:t>
      </w:r>
    </w:p>
    <w:p w:rsidR="0032167F" w:rsidRDefault="0032167F" w:rsidP="00AF0AC1">
      <w:pPr>
        <w:pStyle w:val="Odstavecseseznamem"/>
        <w:numPr>
          <w:ilvl w:val="0"/>
          <w:numId w:val="29"/>
        </w:numPr>
        <w:contextualSpacing/>
        <w:jc w:val="both"/>
        <w:rPr>
          <w:rFonts w:ascii="Arial" w:hAnsi="Arial" w:cs="Arial"/>
        </w:rPr>
      </w:pPr>
      <w:r>
        <w:rPr>
          <w:rFonts w:ascii="Arial" w:hAnsi="Arial" w:cs="Arial"/>
        </w:rPr>
        <w:t>Nastavení a přístup do monitorovacího prostředí a jeho sond včetně notifikací</w:t>
      </w:r>
    </w:p>
    <w:p w:rsidR="0032167F" w:rsidRDefault="0032167F" w:rsidP="00AF0AC1">
      <w:pPr>
        <w:pStyle w:val="Odstavecseseznamem"/>
        <w:numPr>
          <w:ilvl w:val="0"/>
          <w:numId w:val="29"/>
        </w:numPr>
        <w:contextualSpacing/>
        <w:jc w:val="both"/>
        <w:rPr>
          <w:rFonts w:ascii="Arial" w:hAnsi="Arial" w:cs="Arial"/>
        </w:rPr>
      </w:pPr>
      <w:r>
        <w:rPr>
          <w:rFonts w:ascii="Arial" w:hAnsi="Arial" w:cs="Arial"/>
        </w:rPr>
        <w:t>Přístup do dokumentačního systému TechNet</w:t>
      </w:r>
    </w:p>
    <w:p w:rsidR="0032167F" w:rsidRPr="00A71AA1" w:rsidRDefault="0032167F" w:rsidP="00AF0AC1">
      <w:pPr>
        <w:pStyle w:val="Odstavecseseznamem"/>
        <w:numPr>
          <w:ilvl w:val="0"/>
          <w:numId w:val="29"/>
        </w:numPr>
        <w:contextualSpacing/>
        <w:jc w:val="both"/>
        <w:rPr>
          <w:rFonts w:ascii="Arial" w:hAnsi="Arial" w:cs="Arial"/>
        </w:rPr>
      </w:pPr>
      <w:r w:rsidRPr="00A71AA1">
        <w:rPr>
          <w:rFonts w:ascii="Arial" w:hAnsi="Arial" w:cs="Arial"/>
        </w:rPr>
        <w:br w:type="page"/>
      </w:r>
    </w:p>
    <w:p w:rsidR="0032167F" w:rsidRPr="00DE4923" w:rsidRDefault="0032167F" w:rsidP="0032167F">
      <w:pPr>
        <w:pStyle w:val="seznam-western"/>
        <w:pageBreakBefore/>
        <w:spacing w:before="0" w:beforeAutospacing="0" w:after="0"/>
        <w:rPr>
          <w:rFonts w:ascii="Arial" w:hAnsi="Arial" w:cs="Arial"/>
          <w:b/>
          <w:sz w:val="22"/>
          <w:szCs w:val="22"/>
        </w:rPr>
      </w:pPr>
      <w:bookmarkStart w:id="25" w:name="hodinove_sazby"/>
      <w:bookmarkEnd w:id="25"/>
      <w:r w:rsidRPr="00DE4923">
        <w:rPr>
          <w:rFonts w:ascii="Arial" w:hAnsi="Arial" w:cs="Arial"/>
          <w:b/>
          <w:color w:val="000000"/>
          <w:sz w:val="22"/>
          <w:szCs w:val="22"/>
        </w:rPr>
        <w:lastRenderedPageBreak/>
        <w:t xml:space="preserve">Příloha č. </w:t>
      </w:r>
      <w:r>
        <w:rPr>
          <w:rFonts w:ascii="Arial" w:hAnsi="Arial" w:cs="Arial"/>
          <w:b/>
          <w:color w:val="000000"/>
          <w:sz w:val="22"/>
          <w:szCs w:val="22"/>
        </w:rPr>
        <w:t>2</w:t>
      </w:r>
      <w:r w:rsidRPr="00DE4923">
        <w:rPr>
          <w:rFonts w:ascii="Arial" w:hAnsi="Arial" w:cs="Arial"/>
          <w:b/>
          <w:color w:val="000000"/>
          <w:sz w:val="22"/>
          <w:szCs w:val="22"/>
        </w:rPr>
        <w:t xml:space="preserve"> - </w:t>
      </w:r>
      <w:r w:rsidRPr="00DE4923">
        <w:rPr>
          <w:rFonts w:ascii="Arial" w:hAnsi="Arial" w:cs="Arial"/>
          <w:b/>
          <w:sz w:val="22"/>
          <w:szCs w:val="22"/>
        </w:rPr>
        <w:t>Požadavky a opatření pro zajištění bezpečnosti informací a informačních aktiv Kraje Vysočina</w:t>
      </w:r>
    </w:p>
    <w:p w:rsidR="00F2022D" w:rsidRDefault="00F2022D" w:rsidP="00F2022D">
      <w:pPr>
        <w:rPr>
          <w:rFonts w:ascii="Arial" w:hAnsi="Arial" w:cs="Arial"/>
        </w:rPr>
      </w:pPr>
    </w:p>
    <w:p w:rsidR="00F2022D" w:rsidRPr="00300FCF" w:rsidRDefault="00F2022D" w:rsidP="00F2022D">
      <w:pPr>
        <w:pStyle w:val="Nadpis1"/>
        <w:spacing w:before="480" w:after="120" w:line="259" w:lineRule="auto"/>
        <w:ind w:left="432" w:hanging="432"/>
        <w:jc w:val="left"/>
      </w:pPr>
      <w:r w:rsidRPr="00300FCF">
        <w:t xml:space="preserve">Bezpečnost přístupových oprávnění </w:t>
      </w:r>
    </w:p>
    <w:p w:rsidR="00F2022D" w:rsidRPr="006133B0"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je povinen chránit veškeré přístupové údaje k informačním aktivům objednatele včetně přístupů k informačním aktivům </w:t>
      </w:r>
      <w:r>
        <w:rPr>
          <w:rFonts w:ascii="Arial" w:hAnsi="Arial" w:cs="Arial"/>
        </w:rPr>
        <w:t>Zhotovitele</w:t>
      </w:r>
      <w:r w:rsidRPr="006133B0">
        <w:rPr>
          <w:rFonts w:ascii="Arial" w:hAnsi="Arial" w:cs="Arial"/>
        </w:rPr>
        <w:t xml:space="preserve">, které umožňují přístup k informačním aktivům objednatele či umožnují jejich správu. </w:t>
      </w:r>
    </w:p>
    <w:p w:rsidR="00F2022D" w:rsidRPr="006133B0"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je povinen dodržovat tuto bezpečnostní politiku hesel pro výše uvedené přístupové údaje: </w:t>
      </w:r>
    </w:p>
    <w:p w:rsidR="00F2022D" w:rsidRPr="006133B0" w:rsidRDefault="00F2022D" w:rsidP="00F2022D">
      <w:pPr>
        <w:numPr>
          <w:ilvl w:val="2"/>
          <w:numId w:val="5"/>
        </w:numPr>
        <w:spacing w:before="60"/>
        <w:ind w:left="1276"/>
        <w:jc w:val="both"/>
        <w:rPr>
          <w:rFonts w:ascii="Arial" w:hAnsi="Arial" w:cs="Arial"/>
        </w:rPr>
      </w:pPr>
      <w:r w:rsidRPr="006133B0">
        <w:rPr>
          <w:rFonts w:ascii="Arial" w:hAnsi="Arial" w:cs="Arial"/>
        </w:rPr>
        <w:t>min. délka hesla 17 znaků</w:t>
      </w:r>
    </w:p>
    <w:p w:rsidR="00F2022D" w:rsidRPr="006133B0" w:rsidRDefault="00F2022D" w:rsidP="00F2022D">
      <w:pPr>
        <w:numPr>
          <w:ilvl w:val="2"/>
          <w:numId w:val="5"/>
        </w:numPr>
        <w:spacing w:before="60"/>
        <w:ind w:left="1276"/>
        <w:jc w:val="both"/>
        <w:rPr>
          <w:rFonts w:ascii="Arial" w:hAnsi="Arial" w:cs="Arial"/>
        </w:rPr>
      </w:pPr>
      <w:r w:rsidRPr="006133B0">
        <w:rPr>
          <w:rFonts w:ascii="Arial" w:hAnsi="Arial" w:cs="Arial"/>
        </w:rPr>
        <w:t xml:space="preserve">složitost hesla musí splňovat minimálně 3 ze 4 kategorií </w:t>
      </w:r>
    </w:p>
    <w:p w:rsidR="00F2022D" w:rsidRPr="006133B0" w:rsidRDefault="00F2022D" w:rsidP="00F2022D">
      <w:pPr>
        <w:numPr>
          <w:ilvl w:val="3"/>
          <w:numId w:val="40"/>
        </w:numPr>
        <w:spacing w:before="60"/>
        <w:ind w:left="1701"/>
        <w:jc w:val="both"/>
        <w:rPr>
          <w:rFonts w:ascii="Arial" w:hAnsi="Arial" w:cs="Arial"/>
        </w:rPr>
      </w:pPr>
      <w:r w:rsidRPr="006133B0">
        <w:rPr>
          <w:rFonts w:ascii="Arial" w:hAnsi="Arial" w:cs="Arial"/>
        </w:rPr>
        <w:t xml:space="preserve">malá písmena </w:t>
      </w:r>
    </w:p>
    <w:p w:rsidR="00F2022D" w:rsidRPr="006133B0" w:rsidRDefault="00F2022D" w:rsidP="00F2022D">
      <w:pPr>
        <w:numPr>
          <w:ilvl w:val="3"/>
          <w:numId w:val="40"/>
        </w:numPr>
        <w:spacing w:before="60"/>
        <w:ind w:left="1701"/>
        <w:jc w:val="both"/>
        <w:rPr>
          <w:rFonts w:ascii="Arial" w:hAnsi="Arial" w:cs="Arial"/>
        </w:rPr>
      </w:pPr>
      <w:r w:rsidRPr="006133B0">
        <w:rPr>
          <w:rFonts w:ascii="Arial" w:hAnsi="Arial" w:cs="Arial"/>
        </w:rPr>
        <w:t xml:space="preserve">velká písmena </w:t>
      </w:r>
    </w:p>
    <w:p w:rsidR="00F2022D" w:rsidRPr="006133B0" w:rsidRDefault="00F2022D" w:rsidP="00F2022D">
      <w:pPr>
        <w:numPr>
          <w:ilvl w:val="3"/>
          <w:numId w:val="40"/>
        </w:numPr>
        <w:spacing w:before="60"/>
        <w:ind w:left="1701"/>
        <w:jc w:val="both"/>
        <w:rPr>
          <w:rFonts w:ascii="Arial" w:hAnsi="Arial" w:cs="Arial"/>
        </w:rPr>
      </w:pPr>
      <w:r w:rsidRPr="006133B0">
        <w:rPr>
          <w:rFonts w:ascii="Arial" w:hAnsi="Arial" w:cs="Arial"/>
        </w:rPr>
        <w:t xml:space="preserve">číslice </w:t>
      </w:r>
    </w:p>
    <w:p w:rsidR="00F2022D" w:rsidRPr="006133B0" w:rsidRDefault="00F2022D" w:rsidP="00F2022D">
      <w:pPr>
        <w:numPr>
          <w:ilvl w:val="3"/>
          <w:numId w:val="40"/>
        </w:numPr>
        <w:spacing w:before="60"/>
        <w:ind w:left="1701"/>
        <w:jc w:val="both"/>
        <w:rPr>
          <w:rFonts w:ascii="Arial" w:hAnsi="Arial" w:cs="Arial"/>
        </w:rPr>
      </w:pPr>
      <w:r w:rsidRPr="006133B0">
        <w:rPr>
          <w:rFonts w:ascii="Arial" w:hAnsi="Arial" w:cs="Arial"/>
        </w:rPr>
        <w:t xml:space="preserve">speciální znaky </w:t>
      </w:r>
    </w:p>
    <w:p w:rsidR="00F2022D" w:rsidRPr="006133B0" w:rsidRDefault="00F2022D" w:rsidP="00F2022D">
      <w:pPr>
        <w:numPr>
          <w:ilvl w:val="2"/>
          <w:numId w:val="5"/>
        </w:numPr>
        <w:spacing w:before="60"/>
        <w:ind w:left="1276"/>
        <w:jc w:val="both"/>
        <w:rPr>
          <w:rFonts w:ascii="Arial" w:hAnsi="Arial" w:cs="Arial"/>
        </w:rPr>
      </w:pPr>
      <w:r w:rsidRPr="006133B0">
        <w:rPr>
          <w:rFonts w:ascii="Arial" w:hAnsi="Arial" w:cs="Arial"/>
        </w:rPr>
        <w:t xml:space="preserve">hesla musí být uchovávána v tajnosti, nesmí být ukládána v nezašifrované podobě (dle bodu kryptografie) </w:t>
      </w:r>
    </w:p>
    <w:p w:rsidR="00F2022D" w:rsidRPr="006133B0" w:rsidRDefault="00F2022D" w:rsidP="00F2022D">
      <w:pPr>
        <w:numPr>
          <w:ilvl w:val="2"/>
          <w:numId w:val="5"/>
        </w:numPr>
        <w:spacing w:before="60"/>
        <w:ind w:left="1276"/>
        <w:jc w:val="both"/>
        <w:rPr>
          <w:rFonts w:ascii="Arial" w:hAnsi="Arial" w:cs="Arial"/>
        </w:rPr>
      </w:pPr>
      <w:r w:rsidRPr="006133B0">
        <w:rPr>
          <w:rFonts w:ascii="Arial" w:hAnsi="Arial" w:cs="Arial"/>
        </w:rPr>
        <w:t>hesla nesmí obsahovat žádné informace z přihlašovacího jména (</w:t>
      </w:r>
      <w:proofErr w:type="spellStart"/>
      <w:r w:rsidRPr="006133B0">
        <w:rPr>
          <w:rFonts w:ascii="Arial" w:hAnsi="Arial" w:cs="Arial"/>
        </w:rPr>
        <w:t>login</w:t>
      </w:r>
      <w:proofErr w:type="spellEnd"/>
      <w:r w:rsidRPr="006133B0">
        <w:rPr>
          <w:rFonts w:ascii="Arial" w:hAnsi="Arial" w:cs="Arial"/>
        </w:rPr>
        <w:t>)</w:t>
      </w:r>
    </w:p>
    <w:p w:rsidR="00F2022D" w:rsidRPr="006133B0" w:rsidRDefault="00F2022D" w:rsidP="00F2022D">
      <w:pPr>
        <w:numPr>
          <w:ilvl w:val="2"/>
          <w:numId w:val="5"/>
        </w:numPr>
        <w:spacing w:before="60"/>
        <w:ind w:left="1276"/>
        <w:jc w:val="both"/>
        <w:rPr>
          <w:rFonts w:ascii="Arial" w:hAnsi="Arial" w:cs="Arial"/>
        </w:rPr>
      </w:pPr>
      <w:r w:rsidRPr="006133B0">
        <w:rPr>
          <w:rFonts w:ascii="Arial" w:hAnsi="Arial" w:cs="Arial"/>
        </w:rPr>
        <w:t>platnost hesla musí být maximálně 1,5 roku.</w:t>
      </w:r>
      <w:r>
        <w:rPr>
          <w:rFonts w:ascii="Arial" w:hAnsi="Arial" w:cs="Arial"/>
        </w:rPr>
        <w:t xml:space="preserve"> </w:t>
      </w:r>
    </w:p>
    <w:p w:rsidR="00F2022D" w:rsidRPr="006133B0"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je povinen používat personifikované účty, které jsou nepřenosné na jiné osoby, než kterým byly údaje přiděleny. </w:t>
      </w:r>
    </w:p>
    <w:p w:rsidR="00F2022D" w:rsidRPr="006133B0" w:rsidRDefault="00F2022D" w:rsidP="00F2022D">
      <w:pPr>
        <w:numPr>
          <w:ilvl w:val="1"/>
          <w:numId w:val="5"/>
        </w:numPr>
        <w:spacing w:before="60"/>
        <w:ind w:left="851"/>
        <w:jc w:val="both"/>
        <w:rPr>
          <w:rFonts w:ascii="Arial" w:hAnsi="Arial" w:cs="Arial"/>
        </w:rPr>
      </w:pPr>
      <w:r w:rsidRPr="006133B0">
        <w:rPr>
          <w:rFonts w:ascii="Arial" w:hAnsi="Arial" w:cs="Arial"/>
        </w:rPr>
        <w:t xml:space="preserve">Přístupová oprávnění lze využívat pouze pro ten účel, pro který byla zřízena. </w:t>
      </w:r>
    </w:p>
    <w:p w:rsidR="00F2022D" w:rsidRPr="006133B0" w:rsidRDefault="00F2022D" w:rsidP="00F2022D">
      <w:pPr>
        <w:numPr>
          <w:ilvl w:val="1"/>
          <w:numId w:val="5"/>
        </w:numPr>
        <w:spacing w:before="60"/>
        <w:ind w:left="851"/>
        <w:jc w:val="both"/>
        <w:rPr>
          <w:rFonts w:ascii="Arial" w:hAnsi="Arial" w:cs="Arial"/>
        </w:rPr>
      </w:pPr>
      <w:r w:rsidRPr="006133B0">
        <w:rPr>
          <w:rFonts w:ascii="Arial" w:hAnsi="Arial" w:cs="Arial"/>
        </w:rPr>
        <w:t xml:space="preserve">Pokud by </w:t>
      </w:r>
      <w:r>
        <w:rPr>
          <w:rFonts w:ascii="Arial" w:hAnsi="Arial" w:cs="Arial"/>
        </w:rPr>
        <w:t>Zhotovitel</w:t>
      </w:r>
      <w:r w:rsidRPr="006133B0">
        <w:rPr>
          <w:rFonts w:ascii="Arial" w:hAnsi="Arial" w:cs="Arial"/>
        </w:rPr>
        <w:t xml:space="preserve"> zřizoval přístupová oprávnění třetí straně, je </w:t>
      </w:r>
      <w:r>
        <w:rPr>
          <w:rFonts w:ascii="Arial" w:hAnsi="Arial" w:cs="Arial"/>
        </w:rPr>
        <w:t>Zhotovitel</w:t>
      </w:r>
      <w:r w:rsidRPr="006133B0">
        <w:rPr>
          <w:rFonts w:ascii="Arial" w:hAnsi="Arial" w:cs="Arial"/>
        </w:rPr>
        <w:t xml:space="preserve"> povinen o této skutečnosti informovat objednatele. Objednatel má v tomto případě právo zřízení přístupu zamítnout. </w:t>
      </w:r>
    </w:p>
    <w:p w:rsidR="00F2022D" w:rsidRDefault="00F2022D" w:rsidP="00F2022D">
      <w:pPr>
        <w:pStyle w:val="Nadpis1"/>
        <w:spacing w:before="480" w:after="120" w:line="259" w:lineRule="auto"/>
        <w:ind w:left="432" w:hanging="432"/>
        <w:jc w:val="left"/>
      </w:pPr>
      <w:r>
        <w:t xml:space="preserve">Řízení změn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Poskytovatel se zavazuje zaznamenávat všechny změny, které v informačním aktivu provedl.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Poskytovatel se zavazuje vynucovat zaznamenávání změn i u případných subdodavatelů.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Záznam změny musí obsahovat minimálně tyto informace: </w:t>
      </w:r>
    </w:p>
    <w:p w:rsidR="00F2022D" w:rsidRPr="00300FCF" w:rsidRDefault="00F2022D" w:rsidP="00F2022D">
      <w:pPr>
        <w:numPr>
          <w:ilvl w:val="2"/>
          <w:numId w:val="5"/>
        </w:numPr>
        <w:spacing w:before="60"/>
        <w:jc w:val="both"/>
        <w:rPr>
          <w:rFonts w:ascii="Arial" w:hAnsi="Arial" w:cs="Arial"/>
        </w:rPr>
      </w:pPr>
      <w:r w:rsidRPr="00300FCF">
        <w:rPr>
          <w:rFonts w:ascii="Arial" w:hAnsi="Arial" w:cs="Arial"/>
        </w:rPr>
        <w:t xml:space="preserve">Datum a čas změny </w:t>
      </w:r>
    </w:p>
    <w:p w:rsidR="00F2022D" w:rsidRPr="00300FCF" w:rsidRDefault="00F2022D" w:rsidP="00F2022D">
      <w:pPr>
        <w:numPr>
          <w:ilvl w:val="2"/>
          <w:numId w:val="5"/>
        </w:numPr>
        <w:spacing w:before="60"/>
        <w:jc w:val="both"/>
        <w:rPr>
          <w:rFonts w:ascii="Arial" w:hAnsi="Arial" w:cs="Arial"/>
        </w:rPr>
      </w:pPr>
      <w:r w:rsidRPr="00300FCF">
        <w:rPr>
          <w:rFonts w:ascii="Arial" w:hAnsi="Arial" w:cs="Arial"/>
        </w:rPr>
        <w:t xml:space="preserve">Jméno osoby, která změnu provedla </w:t>
      </w:r>
    </w:p>
    <w:p w:rsidR="00F2022D" w:rsidRPr="00300FCF" w:rsidRDefault="00F2022D" w:rsidP="00F2022D">
      <w:pPr>
        <w:numPr>
          <w:ilvl w:val="2"/>
          <w:numId w:val="5"/>
        </w:numPr>
        <w:spacing w:before="60"/>
        <w:jc w:val="both"/>
        <w:rPr>
          <w:rFonts w:ascii="Arial" w:hAnsi="Arial" w:cs="Arial"/>
        </w:rPr>
      </w:pPr>
      <w:r w:rsidRPr="00300FCF">
        <w:rPr>
          <w:rFonts w:ascii="Arial" w:hAnsi="Arial" w:cs="Arial"/>
        </w:rPr>
        <w:t xml:space="preserve">Název, popis a účel změny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Objednatel si vyhrazuje právo na pravidelné informace o záznamech všech změn provedených dodavatelem i případnými subdodavateli.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Poskytovatel se zavazuje všechny jím provedené změny i změny případných subdodavatelů poskytnout zadavateli formou zápisu do provozního deníku vedeného v SW objednatele</w:t>
      </w:r>
      <w:r>
        <w:rPr>
          <w:rFonts w:ascii="Arial" w:hAnsi="Arial" w:cs="Arial"/>
        </w:rPr>
        <w:t xml:space="preserve"> (</w:t>
      </w:r>
      <w:proofErr w:type="spellStart"/>
      <w:r>
        <w:rPr>
          <w:rFonts w:ascii="Arial" w:hAnsi="Arial" w:cs="Arial"/>
        </w:rPr>
        <w:t>Technet</w:t>
      </w:r>
      <w:proofErr w:type="spellEnd"/>
      <w:r>
        <w:rPr>
          <w:rFonts w:ascii="Arial" w:hAnsi="Arial" w:cs="Arial"/>
        </w:rPr>
        <w:t>)</w:t>
      </w:r>
      <w:r w:rsidRPr="00300FCF">
        <w:rPr>
          <w:rFonts w:ascii="Arial" w:hAnsi="Arial" w:cs="Arial"/>
        </w:rPr>
        <w:t xml:space="preserve">. </w:t>
      </w:r>
    </w:p>
    <w:p w:rsidR="00F2022D" w:rsidRPr="00737C5B" w:rsidRDefault="00F2022D" w:rsidP="00F2022D"/>
    <w:p w:rsidR="00F2022D" w:rsidRPr="006133B0" w:rsidRDefault="00F2022D" w:rsidP="00F2022D">
      <w:pPr>
        <w:pStyle w:val="Nadpis1"/>
        <w:spacing w:before="480" w:after="120" w:line="259" w:lineRule="auto"/>
        <w:ind w:left="432" w:hanging="432"/>
        <w:jc w:val="left"/>
      </w:pPr>
      <w:r w:rsidRPr="006133B0">
        <w:lastRenderedPageBreak/>
        <w:t xml:space="preserve">Řízení rizik </w:t>
      </w:r>
    </w:p>
    <w:p w:rsidR="00F2022D" w:rsidRPr="006133B0" w:rsidRDefault="00F2022D" w:rsidP="00F2022D">
      <w:pPr>
        <w:numPr>
          <w:ilvl w:val="1"/>
          <w:numId w:val="5"/>
        </w:numPr>
        <w:spacing w:before="60"/>
        <w:ind w:left="851"/>
        <w:jc w:val="both"/>
        <w:rPr>
          <w:rFonts w:ascii="Arial" w:hAnsi="Arial" w:cs="Arial"/>
        </w:rPr>
      </w:pPr>
      <w:r w:rsidRPr="006133B0">
        <w:rPr>
          <w:rFonts w:ascii="Arial" w:hAnsi="Arial" w:cs="Arial"/>
        </w:rPr>
        <w:t xml:space="preserve">Objednatel si vyhrazuje právo na informace o tom, jakým způsobem </w:t>
      </w:r>
      <w:r>
        <w:rPr>
          <w:rFonts w:ascii="Arial" w:hAnsi="Arial" w:cs="Arial"/>
        </w:rPr>
        <w:t>Zhotovitel</w:t>
      </w:r>
      <w:r w:rsidRPr="006133B0">
        <w:rPr>
          <w:rFonts w:ascii="Arial" w:hAnsi="Arial" w:cs="Arial"/>
        </w:rPr>
        <w:t xml:space="preserve"> řídí rizika v souvislosti s plněním této smlouvy, tedy o tom, jakou metodiku pro řízení rizik používá, jakým způsobem jsou rizika hodnocena a klasifikována, jakým způsobem jsou rizika ošetřována a kdo je za řízení rizik za </w:t>
      </w:r>
      <w:r>
        <w:rPr>
          <w:rFonts w:ascii="Arial" w:hAnsi="Arial" w:cs="Arial"/>
        </w:rPr>
        <w:t>Zhotovitele</w:t>
      </w:r>
      <w:r w:rsidRPr="006133B0">
        <w:rPr>
          <w:rFonts w:ascii="Arial" w:hAnsi="Arial" w:cs="Arial"/>
        </w:rPr>
        <w:t xml:space="preserve"> zodpovědný. </w:t>
      </w:r>
    </w:p>
    <w:p w:rsidR="00F2022D" w:rsidRPr="006133B0"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se zavazuje řídit rizika informační bezpečnosti minimálně v následujícím rozsahu: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Identifikace a ohodnocení aktiv souvisejících s plněním této smlouvy,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Identifikace, analýza a ohodnocení rizik souvisejících s plněním této smlouvy,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Zvládání a monitoring rizik souvisejících s plněním této smlouvy. </w:t>
      </w:r>
    </w:p>
    <w:p w:rsidR="00F2022D" w:rsidRPr="006133B0" w:rsidRDefault="00F2022D" w:rsidP="00F2022D">
      <w:pPr>
        <w:pStyle w:val="Nadpis1"/>
        <w:spacing w:before="480" w:after="120" w:line="259" w:lineRule="auto"/>
        <w:ind w:left="432" w:hanging="432"/>
        <w:jc w:val="left"/>
      </w:pPr>
      <w:r w:rsidRPr="006133B0">
        <w:t xml:space="preserve">Řízení kybernetických bezpečnostních incidentů: </w:t>
      </w:r>
    </w:p>
    <w:p w:rsidR="00F2022D" w:rsidRPr="006133B0"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je povinen objednateli hlásit veškeré kybernetické bezpečnostní incidenty, které by </w:t>
      </w:r>
      <w:proofErr w:type="gramStart"/>
      <w:r w:rsidRPr="006133B0">
        <w:rPr>
          <w:rFonts w:ascii="Arial" w:hAnsi="Arial" w:cs="Arial"/>
        </w:rPr>
        <w:t>mohli</w:t>
      </w:r>
      <w:proofErr w:type="gramEnd"/>
      <w:r w:rsidRPr="006133B0">
        <w:rPr>
          <w:rFonts w:ascii="Arial" w:hAnsi="Arial" w:cs="Arial"/>
        </w:rPr>
        <w:t xml:space="preserve"> mít nějakou </w:t>
      </w:r>
      <w:proofErr w:type="spellStart"/>
      <w:proofErr w:type="gramStart"/>
      <w:r w:rsidRPr="006133B0">
        <w:rPr>
          <w:rFonts w:ascii="Arial" w:hAnsi="Arial" w:cs="Arial"/>
        </w:rPr>
        <w:t>sou</w:t>
      </w:r>
      <w:proofErr w:type="spellEnd"/>
      <w:proofErr w:type="gramEnd"/>
      <w:r>
        <w:rPr>
          <w:rFonts w:ascii="Arial" w:hAnsi="Arial" w:cs="Arial"/>
        </w:rPr>
        <w:t xml:space="preserve"> </w:t>
      </w:r>
      <w:proofErr w:type="spellStart"/>
      <w:r w:rsidRPr="006133B0">
        <w:rPr>
          <w:rFonts w:ascii="Arial" w:hAnsi="Arial" w:cs="Arial"/>
        </w:rPr>
        <w:t>vislost</w:t>
      </w:r>
      <w:proofErr w:type="spellEnd"/>
      <w:r w:rsidRPr="006133B0">
        <w:rPr>
          <w:rFonts w:ascii="Arial" w:hAnsi="Arial" w:cs="Arial"/>
        </w:rPr>
        <w:t xml:space="preserve"> s: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informačními aktivy objednatele,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přístupovými údaji k informačním aktivům objednatele, </w:t>
      </w:r>
    </w:p>
    <w:p w:rsidR="00F2022D" w:rsidRPr="006133B0" w:rsidRDefault="00F2022D" w:rsidP="00F2022D">
      <w:pPr>
        <w:numPr>
          <w:ilvl w:val="2"/>
          <w:numId w:val="5"/>
        </w:numPr>
        <w:spacing w:before="60"/>
        <w:jc w:val="both"/>
        <w:rPr>
          <w:rFonts w:ascii="Arial" w:hAnsi="Arial" w:cs="Arial"/>
        </w:rPr>
      </w:pPr>
      <w:r w:rsidRPr="006133B0">
        <w:rPr>
          <w:rFonts w:ascii="Arial" w:hAnsi="Arial" w:cs="Arial"/>
        </w:rPr>
        <w:t xml:space="preserve">informacím objednatele.  </w:t>
      </w:r>
    </w:p>
    <w:p w:rsidR="00F2022D" w:rsidRDefault="00F2022D" w:rsidP="00F2022D">
      <w:pPr>
        <w:numPr>
          <w:ilvl w:val="1"/>
          <w:numId w:val="5"/>
        </w:numPr>
        <w:spacing w:before="60"/>
        <w:ind w:left="851"/>
        <w:jc w:val="both"/>
        <w:rPr>
          <w:rFonts w:ascii="Arial" w:hAnsi="Arial" w:cs="Arial"/>
        </w:rPr>
      </w:pPr>
      <w:r>
        <w:rPr>
          <w:rFonts w:ascii="Arial" w:hAnsi="Arial" w:cs="Arial"/>
        </w:rPr>
        <w:t>Zhotovitel</w:t>
      </w:r>
      <w:r w:rsidRPr="006133B0">
        <w:rPr>
          <w:rFonts w:ascii="Arial" w:hAnsi="Arial" w:cs="Arial"/>
        </w:rPr>
        <w:t xml:space="preserve"> je dále povinen poskytnout adekvátní součinnost při řešení kybernetických bezpečnostních incidentů a při forenzní analýze incidentů souvisejících s informačními aktivy </w:t>
      </w:r>
      <w:r>
        <w:rPr>
          <w:rFonts w:ascii="Arial" w:hAnsi="Arial" w:cs="Arial"/>
        </w:rPr>
        <w:t>objednatele</w:t>
      </w:r>
      <w:r w:rsidRPr="006133B0">
        <w:rPr>
          <w:rFonts w:ascii="Arial" w:hAnsi="Arial" w:cs="Arial"/>
        </w:rPr>
        <w:t xml:space="preserve">.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Poskytovatel je povinen objednateli hlásit veškeré nestandardní chování informačních aktiv objednatele, které zjistí v rámci své servisní činnosti. </w:t>
      </w:r>
    </w:p>
    <w:p w:rsidR="00F2022D" w:rsidRPr="00054D54" w:rsidRDefault="00F2022D" w:rsidP="00F2022D">
      <w:pPr>
        <w:numPr>
          <w:ilvl w:val="1"/>
          <w:numId w:val="5"/>
        </w:numPr>
        <w:spacing w:before="60"/>
        <w:ind w:left="851"/>
        <w:jc w:val="both"/>
        <w:rPr>
          <w:rFonts w:ascii="Arial" w:hAnsi="Arial" w:cs="Arial"/>
        </w:rPr>
      </w:pPr>
      <w:r w:rsidRPr="00300FCF">
        <w:rPr>
          <w:rFonts w:ascii="Arial" w:hAnsi="Arial" w:cs="Arial"/>
        </w:rPr>
        <w:t xml:space="preserve">Poskytovatel informuje objednatele o zranitelnostech servisovaných aktiv, které zjistil v rámci své servisní činnosti a které dosáhnou CVSS v3.1 basic </w:t>
      </w:r>
      <w:proofErr w:type="spellStart"/>
      <w:r w:rsidRPr="00300FCF">
        <w:rPr>
          <w:rFonts w:ascii="Arial" w:hAnsi="Arial" w:cs="Arial"/>
        </w:rPr>
        <w:t>score</w:t>
      </w:r>
      <w:proofErr w:type="spellEnd"/>
      <w:r w:rsidRPr="00300FCF">
        <w:rPr>
          <w:rFonts w:ascii="Arial" w:hAnsi="Arial" w:cs="Arial"/>
        </w:rPr>
        <w:t xml:space="preserve"> 6.0 a vyšší. </w:t>
      </w:r>
    </w:p>
    <w:p w:rsidR="00F2022D" w:rsidRDefault="00F2022D" w:rsidP="00F2022D">
      <w:pPr>
        <w:pStyle w:val="Nadpis1"/>
        <w:spacing w:before="480" w:after="120" w:line="259" w:lineRule="auto"/>
        <w:ind w:left="432" w:hanging="432"/>
        <w:jc w:val="left"/>
      </w:pPr>
      <w:r>
        <w:t xml:space="preserve">Bezpečnost vývojového prostředí a zdrojového kódu </w:t>
      </w:r>
    </w:p>
    <w:p w:rsidR="00F2022D" w:rsidRPr="00300FCF" w:rsidRDefault="00F2022D" w:rsidP="00F2022D">
      <w:pPr>
        <w:numPr>
          <w:ilvl w:val="1"/>
          <w:numId w:val="5"/>
        </w:numPr>
        <w:spacing w:before="60"/>
        <w:ind w:left="851"/>
        <w:jc w:val="both"/>
        <w:rPr>
          <w:rFonts w:ascii="Arial" w:hAnsi="Arial" w:cs="Arial"/>
        </w:rPr>
      </w:pPr>
      <w:r>
        <w:rPr>
          <w:rFonts w:ascii="Arial" w:hAnsi="Arial" w:cs="Arial"/>
        </w:rPr>
        <w:t>o</w:t>
      </w:r>
      <w:r w:rsidRPr="00300FCF">
        <w:rPr>
          <w:rFonts w:ascii="Arial" w:hAnsi="Arial" w:cs="Arial"/>
        </w:rPr>
        <w:t>chrana před škodlivým kódem musí být zajištěna:</w:t>
      </w:r>
    </w:p>
    <w:p w:rsidR="00F2022D" w:rsidRPr="008E1CB4" w:rsidRDefault="00F2022D" w:rsidP="00F2022D">
      <w:pPr>
        <w:numPr>
          <w:ilvl w:val="2"/>
          <w:numId w:val="5"/>
        </w:numPr>
        <w:spacing w:before="60"/>
        <w:jc w:val="both"/>
        <w:rPr>
          <w:rFonts w:cs="Arial"/>
        </w:rPr>
      </w:pPr>
      <w:r w:rsidRPr="00300FCF">
        <w:rPr>
          <w:rFonts w:ascii="Arial" w:hAnsi="Arial" w:cs="Arial"/>
        </w:rPr>
        <w:t>na pracovních stanicích vývojářů a programátorů</w:t>
      </w:r>
      <w:r>
        <w:rPr>
          <w:rFonts w:ascii="Arial" w:hAnsi="Arial" w:cs="Arial"/>
        </w:rPr>
        <w:t xml:space="preserve">, </w:t>
      </w:r>
    </w:p>
    <w:p w:rsidR="00F2022D" w:rsidRPr="008E1CB4" w:rsidRDefault="00F2022D" w:rsidP="00F2022D">
      <w:pPr>
        <w:numPr>
          <w:ilvl w:val="2"/>
          <w:numId w:val="5"/>
        </w:numPr>
        <w:spacing w:before="60"/>
        <w:jc w:val="both"/>
        <w:rPr>
          <w:rFonts w:cs="Arial"/>
        </w:rPr>
      </w:pPr>
      <w:r w:rsidRPr="00300FCF">
        <w:rPr>
          <w:rFonts w:ascii="Arial" w:hAnsi="Arial" w:cs="Arial"/>
        </w:rPr>
        <w:t>na serverech/zařízení, kde je uložen zdrojový kód aplikací</w:t>
      </w:r>
      <w:r>
        <w:rPr>
          <w:rFonts w:ascii="Arial" w:hAnsi="Arial" w:cs="Arial"/>
        </w:rPr>
        <w:t xml:space="preserve"> pro editaci</w:t>
      </w:r>
      <w:r w:rsidRPr="00300FCF">
        <w:rPr>
          <w:rFonts w:ascii="Arial" w:hAnsi="Arial" w:cs="Arial"/>
        </w:rPr>
        <w:t xml:space="preserve">.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Ke zdrojovým kódům musí být řízen přístup tak, aby k němu měli přístup pouze oprávnění vývojáři a jiné oprávněné osoby </w:t>
      </w:r>
      <w:r>
        <w:rPr>
          <w:rFonts w:ascii="Arial" w:hAnsi="Arial" w:cs="Arial"/>
        </w:rPr>
        <w:t xml:space="preserve">Poskytovatele. </w:t>
      </w:r>
      <w:r w:rsidRPr="00300FCF">
        <w:rPr>
          <w:rFonts w:ascii="Arial" w:hAnsi="Arial" w:cs="Arial"/>
        </w:rPr>
        <w:t xml:space="preserve">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Přístupy ke zdrojovým kódům a jejich změny musí být monitorovány a logovány.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Pro správu zdrojového kódu musí být použit tzv. </w:t>
      </w:r>
      <w:proofErr w:type="spellStart"/>
      <w:r w:rsidRPr="00300FCF">
        <w:rPr>
          <w:rFonts w:ascii="Arial" w:hAnsi="Arial" w:cs="Arial"/>
        </w:rPr>
        <w:t>verzovací</w:t>
      </w:r>
      <w:proofErr w:type="spellEnd"/>
      <w:r w:rsidRPr="00300FCF">
        <w:rPr>
          <w:rFonts w:ascii="Arial" w:hAnsi="Arial" w:cs="Arial"/>
        </w:rPr>
        <w:t xml:space="preserve"> systém. </w:t>
      </w:r>
    </w:p>
    <w:p w:rsidR="00F2022D" w:rsidRPr="00300FCF" w:rsidRDefault="00F2022D" w:rsidP="00F2022D">
      <w:pPr>
        <w:numPr>
          <w:ilvl w:val="1"/>
          <w:numId w:val="5"/>
        </w:numPr>
        <w:spacing w:before="60"/>
        <w:ind w:left="851"/>
        <w:jc w:val="both"/>
        <w:rPr>
          <w:rFonts w:ascii="Arial" w:hAnsi="Arial" w:cs="Arial"/>
        </w:rPr>
      </w:pPr>
      <w:r w:rsidRPr="00300FCF">
        <w:rPr>
          <w:rFonts w:ascii="Arial" w:hAnsi="Arial" w:cs="Arial"/>
        </w:rPr>
        <w:t xml:space="preserve">Zdrojové kódy systému musí být pravidelně zálohovány a zálohy pravidelně testovány na jejich obnovitelnost. </w:t>
      </w:r>
    </w:p>
    <w:p w:rsidR="00F2022D" w:rsidRDefault="00F2022D" w:rsidP="00F2022D">
      <w:pPr>
        <w:numPr>
          <w:ilvl w:val="1"/>
          <w:numId w:val="5"/>
        </w:numPr>
        <w:spacing w:before="60"/>
        <w:ind w:left="851"/>
        <w:jc w:val="both"/>
        <w:rPr>
          <w:rFonts w:ascii="Arial" w:hAnsi="Arial" w:cs="Arial"/>
        </w:rPr>
      </w:pPr>
      <w:r w:rsidRPr="00300FCF">
        <w:rPr>
          <w:rFonts w:ascii="Arial" w:hAnsi="Arial" w:cs="Arial"/>
        </w:rPr>
        <w:t>Zdrojový kód musí být řádně dokumentován.</w:t>
      </w:r>
      <w:r>
        <w:rPr>
          <w:rFonts w:ascii="Arial" w:hAnsi="Arial" w:cs="Arial"/>
        </w:rPr>
        <w:t xml:space="preserve"> </w:t>
      </w:r>
    </w:p>
    <w:p w:rsidR="00F2022D" w:rsidRPr="008E1CB4" w:rsidRDefault="00F2022D" w:rsidP="00F2022D">
      <w:pPr>
        <w:spacing w:before="60"/>
        <w:jc w:val="both"/>
        <w:rPr>
          <w:rFonts w:cs="Arial"/>
        </w:rPr>
      </w:pPr>
    </w:p>
    <w:p w:rsidR="00F2022D" w:rsidRDefault="00F2022D" w:rsidP="00F2022D">
      <w:pPr>
        <w:pStyle w:val="Nadpis1"/>
        <w:spacing w:before="480" w:after="120" w:line="259" w:lineRule="auto"/>
        <w:ind w:left="432" w:hanging="432"/>
        <w:jc w:val="left"/>
      </w:pPr>
      <w:r>
        <w:t xml:space="preserve">Zákaznický audit </w:t>
      </w:r>
    </w:p>
    <w:p w:rsidR="00F2022D" w:rsidRPr="00BF4280" w:rsidRDefault="00F2022D" w:rsidP="00F2022D">
      <w:pPr>
        <w:numPr>
          <w:ilvl w:val="1"/>
          <w:numId w:val="5"/>
        </w:numPr>
        <w:spacing w:before="60"/>
        <w:ind w:left="851"/>
        <w:jc w:val="both"/>
        <w:rPr>
          <w:rFonts w:ascii="Arial" w:hAnsi="Arial" w:cs="Arial"/>
        </w:rPr>
      </w:pPr>
      <w:r w:rsidRPr="00BF4280">
        <w:rPr>
          <w:rFonts w:ascii="Arial" w:hAnsi="Arial" w:cs="Arial"/>
        </w:rPr>
        <w:t xml:space="preserve">Objednatel si vyhrazuje právo na provedení kontroly či auditu plnění požadavků a ustanovení této přílohy č. </w:t>
      </w:r>
      <w:r>
        <w:rPr>
          <w:rFonts w:ascii="Arial" w:hAnsi="Arial" w:cs="Arial"/>
        </w:rPr>
        <w:t>2</w:t>
      </w:r>
      <w:r w:rsidRPr="00BF4280">
        <w:rPr>
          <w:rFonts w:ascii="Arial" w:hAnsi="Arial" w:cs="Arial"/>
        </w:rPr>
        <w:t xml:space="preserve"> smlouvy u </w:t>
      </w:r>
      <w:r>
        <w:rPr>
          <w:rFonts w:ascii="Arial" w:hAnsi="Arial" w:cs="Arial"/>
        </w:rPr>
        <w:t>Poskytovatele</w:t>
      </w:r>
      <w:r w:rsidRPr="00BF4280">
        <w:rPr>
          <w:rFonts w:ascii="Arial" w:hAnsi="Arial" w:cs="Arial"/>
        </w:rPr>
        <w:t xml:space="preserve">. </w:t>
      </w:r>
    </w:p>
    <w:p w:rsidR="00F2022D" w:rsidRPr="00BF4280" w:rsidRDefault="00F2022D" w:rsidP="00F2022D">
      <w:pPr>
        <w:numPr>
          <w:ilvl w:val="1"/>
          <w:numId w:val="5"/>
        </w:numPr>
        <w:spacing w:before="60"/>
        <w:ind w:left="851"/>
        <w:jc w:val="both"/>
        <w:rPr>
          <w:rFonts w:ascii="Arial" w:hAnsi="Arial" w:cs="Arial"/>
        </w:rPr>
      </w:pPr>
      <w:r w:rsidRPr="00BF4280">
        <w:rPr>
          <w:rFonts w:ascii="Arial" w:hAnsi="Arial" w:cs="Arial"/>
        </w:rPr>
        <w:t xml:space="preserve">V rámci kontroly či auditu u </w:t>
      </w:r>
      <w:r>
        <w:rPr>
          <w:rFonts w:ascii="Arial" w:hAnsi="Arial" w:cs="Arial"/>
        </w:rPr>
        <w:t>Poskytovatele</w:t>
      </w:r>
      <w:r w:rsidRPr="00BF4280">
        <w:rPr>
          <w:rFonts w:ascii="Arial" w:hAnsi="Arial" w:cs="Arial"/>
        </w:rPr>
        <w:t xml:space="preserve"> se </w:t>
      </w:r>
      <w:r>
        <w:rPr>
          <w:rFonts w:ascii="Arial" w:hAnsi="Arial" w:cs="Arial"/>
        </w:rPr>
        <w:t>Poskytovatel</w:t>
      </w:r>
      <w:r w:rsidRPr="00BF4280">
        <w:rPr>
          <w:rFonts w:ascii="Arial" w:hAnsi="Arial" w:cs="Arial"/>
        </w:rPr>
        <w:t xml:space="preserve"> zavazuje poskytnout důkaz o plnění objednatelem vybraného požadavku a to buď fyzicky přímo v provozovně </w:t>
      </w:r>
      <w:proofErr w:type="gramStart"/>
      <w:r>
        <w:rPr>
          <w:rFonts w:ascii="Arial" w:hAnsi="Arial" w:cs="Arial"/>
        </w:rPr>
        <w:t>Poskytovatele</w:t>
      </w:r>
      <w:r w:rsidR="00334734">
        <w:rPr>
          <w:rFonts w:ascii="Arial" w:hAnsi="Arial" w:cs="Arial"/>
        </w:rPr>
        <w:t xml:space="preserve"> </w:t>
      </w:r>
      <w:r w:rsidRPr="00BF4280">
        <w:rPr>
          <w:rFonts w:ascii="Arial" w:hAnsi="Arial" w:cs="Arial"/>
        </w:rPr>
        <w:t>nebo</w:t>
      </w:r>
      <w:proofErr w:type="gramEnd"/>
      <w:r w:rsidRPr="00BF4280">
        <w:rPr>
          <w:rFonts w:ascii="Arial" w:hAnsi="Arial" w:cs="Arial"/>
        </w:rPr>
        <w:t xml:space="preserve"> vzdáleně pomocí elektronických prostředků</w:t>
      </w:r>
      <w:r>
        <w:rPr>
          <w:rFonts w:ascii="Arial" w:hAnsi="Arial" w:cs="Arial"/>
        </w:rPr>
        <w:t xml:space="preserve">. </w:t>
      </w:r>
    </w:p>
    <w:p w:rsidR="00F2022D" w:rsidRPr="006133B0" w:rsidRDefault="00F2022D" w:rsidP="00F2022D">
      <w:pPr>
        <w:pStyle w:val="Nadpis1"/>
        <w:spacing w:before="480" w:after="120" w:line="259" w:lineRule="auto"/>
        <w:ind w:left="432" w:hanging="432"/>
        <w:jc w:val="left"/>
      </w:pPr>
      <w:r w:rsidRPr="006133B0">
        <w:t xml:space="preserve">Kryptografie: </w:t>
      </w:r>
    </w:p>
    <w:p w:rsidR="00F2022D" w:rsidRPr="006133B0" w:rsidRDefault="00F2022D" w:rsidP="00F2022D">
      <w:pPr>
        <w:pStyle w:val="Nadpis2"/>
        <w:keepNext/>
        <w:keepLines/>
        <w:numPr>
          <w:ilvl w:val="1"/>
          <w:numId w:val="0"/>
        </w:numPr>
        <w:spacing w:before="360" w:after="80" w:line="259" w:lineRule="auto"/>
        <w:ind w:left="576" w:hanging="576"/>
        <w:jc w:val="left"/>
      </w:pPr>
      <w:bookmarkStart w:id="26" w:name="_Toc40962174"/>
      <w:r w:rsidRPr="006133B0">
        <w:t>Obecně</w:t>
      </w:r>
      <w:bookmarkEnd w:id="26"/>
      <w:r w:rsidRPr="006133B0">
        <w:t xml:space="preserve"> </w:t>
      </w:r>
    </w:p>
    <w:p w:rsidR="00F2022D" w:rsidRDefault="00F2022D" w:rsidP="00F2022D">
      <w:pPr>
        <w:textAlignment w:val="center"/>
        <w:rPr>
          <w:rFonts w:ascii="Calibri" w:hAnsi="Calibri" w:cs="Calibri"/>
        </w:rPr>
      </w:pPr>
      <w:r w:rsidRPr="006133B0">
        <w:rPr>
          <w:rFonts w:ascii="Calibri" w:hAnsi="Calibri" w:cs="Calibri"/>
        </w:rPr>
        <w:t>Pro šifrování, elektronické podepisování a provádění otisků dat (</w:t>
      </w:r>
      <w:proofErr w:type="spellStart"/>
      <w:r w:rsidRPr="006133B0">
        <w:rPr>
          <w:rFonts w:ascii="Calibri" w:hAnsi="Calibri" w:cs="Calibri"/>
        </w:rPr>
        <w:t>hashování</w:t>
      </w:r>
      <w:proofErr w:type="spellEnd"/>
      <w:r w:rsidRPr="006133B0">
        <w:rPr>
          <w:rFonts w:ascii="Calibri" w:hAnsi="Calibri" w:cs="Calibri"/>
        </w:rPr>
        <w:t>) nesmí být použity proprietární/uzavřené algoritmy, ale ty, které jsou považovány za standardy, jejich funkcionalita je všeobecně známá</w:t>
      </w:r>
      <w:r>
        <w:rPr>
          <w:rFonts w:ascii="Calibri" w:hAnsi="Calibri" w:cs="Calibri"/>
        </w:rPr>
        <w:t xml:space="preserve">. </w:t>
      </w:r>
      <w:r w:rsidRPr="006133B0">
        <w:rPr>
          <w:rFonts w:ascii="Calibri" w:hAnsi="Calibri" w:cs="Calibri"/>
        </w:rPr>
        <w:t xml:space="preserve"> </w:t>
      </w:r>
    </w:p>
    <w:p w:rsidR="00F2022D" w:rsidRDefault="00F2022D" w:rsidP="00F2022D">
      <w:pPr>
        <w:textAlignment w:val="center"/>
        <w:rPr>
          <w:rFonts w:ascii="Calibri" w:hAnsi="Calibri" w:cs="Calibri"/>
        </w:rPr>
      </w:pPr>
    </w:p>
    <w:p w:rsidR="00F2022D" w:rsidRDefault="00F2022D" w:rsidP="00F2022D">
      <w:pPr>
        <w:textAlignment w:val="center"/>
        <w:rPr>
          <w:rFonts w:ascii="Calibri" w:hAnsi="Calibri" w:cs="Calibri"/>
        </w:rPr>
      </w:pPr>
      <w:r w:rsidRPr="00BF4280">
        <w:rPr>
          <w:rFonts w:ascii="Calibri" w:hAnsi="Calibri" w:cs="Calibri"/>
        </w:rPr>
        <w:t>Pokud budou v</w:t>
      </w:r>
      <w:r>
        <w:rPr>
          <w:rFonts w:ascii="Calibri" w:hAnsi="Calibri" w:cs="Calibri"/>
        </w:rPr>
        <w:t xml:space="preserve"> souvislosti s touto smlouvou v dílu, </w:t>
      </w:r>
      <w:r w:rsidRPr="00BF4280">
        <w:rPr>
          <w:rFonts w:ascii="Calibri" w:hAnsi="Calibri" w:cs="Calibri"/>
        </w:rPr>
        <w:t xml:space="preserve">informačních aktivech objednatele nebo pomocných aktivech pro správu </w:t>
      </w:r>
      <w:r>
        <w:rPr>
          <w:rFonts w:ascii="Calibri" w:hAnsi="Calibri" w:cs="Calibri"/>
        </w:rPr>
        <w:t>a implementaci díla</w:t>
      </w:r>
      <w:r w:rsidRPr="00BF4280">
        <w:rPr>
          <w:rFonts w:ascii="Calibri" w:hAnsi="Calibri" w:cs="Calibri"/>
        </w:rPr>
        <w:t xml:space="preserve"> použity kryptografické funkce a algoritmy, musí splňovat tyto níže uvedené požadavky</w:t>
      </w:r>
      <w:r>
        <w:rPr>
          <w:rFonts w:ascii="Calibri" w:hAnsi="Calibri" w:cs="Calibri"/>
        </w:rPr>
        <w:t xml:space="preserve">, a to </w:t>
      </w:r>
      <w:r w:rsidRPr="00BF4280">
        <w:rPr>
          <w:rFonts w:ascii="Calibri" w:hAnsi="Calibri" w:cs="Calibri"/>
        </w:rPr>
        <w:t>tam, kde je to relevantní</w:t>
      </w:r>
      <w:r>
        <w:rPr>
          <w:rFonts w:ascii="Calibri" w:hAnsi="Calibri" w:cs="Calibri"/>
        </w:rPr>
        <w:t xml:space="preserve">. </w:t>
      </w:r>
    </w:p>
    <w:p w:rsidR="00F2022D" w:rsidRPr="00767524" w:rsidRDefault="00F2022D" w:rsidP="00F2022D">
      <w:pPr>
        <w:pStyle w:val="Nadpis2"/>
        <w:keepNext/>
        <w:keepLines/>
        <w:numPr>
          <w:ilvl w:val="1"/>
          <w:numId w:val="0"/>
        </w:numPr>
        <w:spacing w:before="360" w:after="80" w:line="259" w:lineRule="auto"/>
        <w:ind w:left="576" w:hanging="576"/>
        <w:jc w:val="left"/>
      </w:pPr>
      <w:bookmarkStart w:id="27" w:name="_SSL/TLS"/>
      <w:bookmarkStart w:id="28" w:name="_TLS_cipher_suites"/>
      <w:bookmarkStart w:id="29" w:name="_Toc40962175"/>
      <w:bookmarkEnd w:id="27"/>
      <w:bookmarkEnd w:id="28"/>
      <w:proofErr w:type="spellStart"/>
      <w:r w:rsidRPr="00767524">
        <w:t>Hashovací</w:t>
      </w:r>
      <w:proofErr w:type="spellEnd"/>
      <w:r w:rsidRPr="00767524">
        <w:t xml:space="preserve"> funkce</w:t>
      </w:r>
      <w:bookmarkEnd w:id="29"/>
    </w:p>
    <w:p w:rsidR="00F2022D" w:rsidRPr="00767524" w:rsidRDefault="00F2022D" w:rsidP="00F2022D">
      <w:pPr>
        <w:pStyle w:val="Nadpis3"/>
        <w:keepNext/>
        <w:numPr>
          <w:ilvl w:val="2"/>
          <w:numId w:val="0"/>
        </w:numPr>
        <w:spacing w:before="280" w:after="80" w:line="259" w:lineRule="auto"/>
        <w:ind w:left="720" w:hanging="720"/>
        <w:jc w:val="left"/>
      </w:pPr>
      <w:bookmarkStart w:id="30" w:name="_Toc40962176"/>
      <w:r>
        <w:t>U</w:t>
      </w:r>
      <w:r w:rsidRPr="00767524">
        <w:t xml:space="preserve">kládání </w:t>
      </w:r>
      <w:r>
        <w:t xml:space="preserve">otisků </w:t>
      </w:r>
      <w:r w:rsidRPr="00767524">
        <w:t>hesel</w:t>
      </w:r>
      <w:bookmarkEnd w:id="30"/>
      <w:r w:rsidRPr="00767524">
        <w:t xml:space="preserve">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pro ukládání hesel </w:t>
      </w:r>
      <w:r w:rsidRPr="00E07011">
        <w:rPr>
          <w:rFonts w:ascii="Calibri" w:hAnsi="Calibri" w:cs="Calibri"/>
        </w:rPr>
        <w:t>uživatelů</w:t>
      </w:r>
      <w:r>
        <w:rPr>
          <w:rFonts w:ascii="Calibri" w:hAnsi="Calibri" w:cs="Calibri"/>
        </w:rPr>
        <w:t xml:space="preserve"> </w:t>
      </w:r>
      <w:r w:rsidRPr="00767524">
        <w:rPr>
          <w:rFonts w:ascii="Calibri" w:hAnsi="Calibri" w:cs="Calibri"/>
        </w:rPr>
        <w:t xml:space="preserve">mohou být použity pouze tyto tzv. pomalé </w:t>
      </w:r>
      <w:proofErr w:type="spellStart"/>
      <w:r w:rsidRPr="00767524">
        <w:rPr>
          <w:rFonts w:ascii="Calibri" w:hAnsi="Calibri" w:cs="Calibri"/>
        </w:rPr>
        <w:t>hashovací</w:t>
      </w:r>
      <w:proofErr w:type="spellEnd"/>
      <w:r w:rsidRPr="00767524">
        <w:rPr>
          <w:rFonts w:ascii="Calibri" w:hAnsi="Calibri" w:cs="Calibri"/>
        </w:rPr>
        <w:t xml:space="preserve"> funkce: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Argon2</w:t>
      </w:r>
      <w:r>
        <w:rPr>
          <w:rFonts w:ascii="Calibri" w:hAnsi="Calibri" w:cs="Calibri"/>
        </w:rPr>
        <w:t xml:space="preserve"> </w:t>
      </w:r>
      <w:r w:rsidRPr="003C464F">
        <w:rPr>
          <w:rFonts w:ascii="Calibri" w:hAnsi="Calibri" w:cs="Calibri"/>
        </w:rPr>
        <w:t>s funkcí Argon2id</w:t>
      </w:r>
      <w:r w:rsidRPr="00767524">
        <w:rPr>
          <w:rFonts w:ascii="Calibri" w:hAnsi="Calibri" w:cs="Calibri"/>
        </w:rPr>
        <w:t xml:space="preserve"> </w:t>
      </w:r>
      <w:r>
        <w:rPr>
          <w:rFonts w:ascii="Calibri" w:hAnsi="Calibri" w:cs="Calibri"/>
        </w:rPr>
        <w:t xml:space="preserve">a </w:t>
      </w:r>
      <w:r w:rsidRPr="003C464F">
        <w:rPr>
          <w:rFonts w:ascii="Calibri" w:hAnsi="Calibri" w:cs="Calibri"/>
        </w:rPr>
        <w:t>parametry alespoň t=1, m=2</w:t>
      </w:r>
      <w:r w:rsidRPr="00FB00FB">
        <w:rPr>
          <w:rFonts w:ascii="Calibri" w:hAnsi="Calibri" w:cs="Calibri"/>
          <w:vertAlign w:val="superscript"/>
        </w:rPr>
        <w:t>21</w:t>
      </w:r>
      <w:r>
        <w:rPr>
          <w:rFonts w:ascii="Calibri" w:hAnsi="Calibri" w:cs="Calibri"/>
        </w:rPr>
        <w:t>(případně t=3, m=2</w:t>
      </w:r>
      <w:r w:rsidRPr="00FB00FB">
        <w:rPr>
          <w:rFonts w:ascii="Calibri" w:hAnsi="Calibri" w:cs="Calibri"/>
          <w:vertAlign w:val="superscript"/>
        </w:rPr>
        <w:t>16</w:t>
      </w:r>
      <w:r>
        <w:rPr>
          <w:rFonts w:ascii="Calibri" w:hAnsi="Calibri" w:cs="Calibri"/>
        </w:rPr>
        <w:t xml:space="preserve"> pro prostředí s omezenou pamětí – podléhá schválení) </w:t>
      </w:r>
    </w:p>
    <w:p w:rsidR="00F2022D" w:rsidRPr="00767524" w:rsidRDefault="00F2022D" w:rsidP="00F2022D">
      <w:pPr>
        <w:numPr>
          <w:ilvl w:val="1"/>
          <w:numId w:val="41"/>
        </w:numPr>
        <w:textAlignment w:val="center"/>
        <w:rPr>
          <w:rFonts w:ascii="Calibri" w:hAnsi="Calibri" w:cs="Calibri"/>
        </w:rPr>
      </w:pPr>
      <w:proofErr w:type="spellStart"/>
      <w:r w:rsidRPr="00767524">
        <w:rPr>
          <w:rFonts w:ascii="Calibri" w:hAnsi="Calibri" w:cs="Calibri"/>
        </w:rPr>
        <w:t>scrypt</w:t>
      </w:r>
      <w:proofErr w:type="spellEnd"/>
      <w:r w:rsidRPr="00767524">
        <w:rPr>
          <w:rFonts w:ascii="Calibri" w:hAnsi="Calibri" w:cs="Calibri"/>
        </w:rPr>
        <w:t xml:space="preserve"> </w:t>
      </w:r>
      <w:r w:rsidRPr="00A668A1">
        <w:rPr>
          <w:rFonts w:ascii="Calibri" w:hAnsi="Calibri" w:cs="Calibri"/>
        </w:rPr>
        <w:t>s parametry alespoň N=32768 (2</w:t>
      </w:r>
      <w:r w:rsidRPr="00FB00FB">
        <w:rPr>
          <w:rFonts w:ascii="Calibri" w:hAnsi="Calibri" w:cs="Calibri"/>
          <w:vertAlign w:val="superscript"/>
        </w:rPr>
        <w:t>15</w:t>
      </w:r>
      <w:r w:rsidRPr="00A668A1">
        <w:rPr>
          <w:rFonts w:ascii="Calibri" w:hAnsi="Calibri" w:cs="Calibri"/>
        </w:rPr>
        <w:t>), r=8, p=1</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 xml:space="preserve">PBKDF2 </w:t>
      </w:r>
      <w:r w:rsidRPr="00A668A1">
        <w:rPr>
          <w:rFonts w:ascii="Calibri" w:hAnsi="Calibri" w:cs="Calibri"/>
        </w:rPr>
        <w:t xml:space="preserve">s počtem iterací alespoň 100 000 a schválenou </w:t>
      </w:r>
      <w:proofErr w:type="spellStart"/>
      <w:r w:rsidRPr="00A668A1">
        <w:rPr>
          <w:rFonts w:ascii="Calibri" w:hAnsi="Calibri" w:cs="Calibri"/>
        </w:rPr>
        <w:t>hašovací</w:t>
      </w:r>
      <w:proofErr w:type="spellEnd"/>
      <w:r w:rsidRPr="00A668A1">
        <w:rPr>
          <w:rFonts w:ascii="Calibri" w:hAnsi="Calibri" w:cs="Calibri"/>
        </w:rPr>
        <w:t xml:space="preserve"> funkcí SHA-2</w:t>
      </w:r>
      <w:r>
        <w:rPr>
          <w:rFonts w:ascii="Calibri" w:hAnsi="Calibri" w:cs="Calibri"/>
        </w:rPr>
        <w:t xml:space="preserve"> (viz níže)</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při </w:t>
      </w:r>
      <w:proofErr w:type="spellStart"/>
      <w:r w:rsidRPr="00767524">
        <w:rPr>
          <w:rFonts w:ascii="Calibri" w:hAnsi="Calibri" w:cs="Calibri"/>
        </w:rPr>
        <w:t>hashování</w:t>
      </w:r>
      <w:proofErr w:type="spellEnd"/>
      <w:r w:rsidRPr="00767524">
        <w:rPr>
          <w:rFonts w:ascii="Calibri" w:hAnsi="Calibri" w:cs="Calibri"/>
        </w:rPr>
        <w:t xml:space="preserve"> hesla musí být použit pseudonáhodně vygenerovaný kryptografický salt </w:t>
      </w:r>
    </w:p>
    <w:p w:rsidR="00F2022D" w:rsidRDefault="00F2022D" w:rsidP="00F2022D">
      <w:pPr>
        <w:numPr>
          <w:ilvl w:val="0"/>
          <w:numId w:val="41"/>
        </w:numPr>
        <w:textAlignment w:val="center"/>
        <w:rPr>
          <w:rFonts w:ascii="Calibri" w:hAnsi="Calibri" w:cs="Calibri"/>
        </w:rPr>
      </w:pPr>
      <w:r w:rsidRPr="00767524">
        <w:rPr>
          <w:rFonts w:ascii="Calibri" w:hAnsi="Calibri" w:cs="Calibri"/>
        </w:rPr>
        <w:t xml:space="preserve">pro ukládání hesel nesmí být použity tzv. rychlé </w:t>
      </w:r>
      <w:proofErr w:type="spellStart"/>
      <w:r w:rsidRPr="00767524">
        <w:rPr>
          <w:rFonts w:ascii="Calibri" w:hAnsi="Calibri" w:cs="Calibri"/>
        </w:rPr>
        <w:t>hashovací</w:t>
      </w:r>
      <w:proofErr w:type="spellEnd"/>
      <w:r w:rsidRPr="00767524">
        <w:rPr>
          <w:rFonts w:ascii="Calibri" w:hAnsi="Calibri" w:cs="Calibri"/>
        </w:rPr>
        <w:t xml:space="preserve"> funkce typu MD-X, SHA-X, apod.</w:t>
      </w:r>
      <w:r>
        <w:rPr>
          <w:rFonts w:ascii="Calibri" w:hAnsi="Calibri" w:cs="Calibri"/>
        </w:rPr>
        <w:t xml:space="preserve"> </w:t>
      </w:r>
    </w:p>
    <w:p w:rsidR="00F2022D" w:rsidRPr="00767524" w:rsidRDefault="00F2022D" w:rsidP="00F2022D">
      <w:pPr>
        <w:ind w:left="720"/>
        <w:textAlignment w:val="center"/>
        <w:rPr>
          <w:rFonts w:ascii="Calibri" w:hAnsi="Calibri" w:cs="Calibri"/>
        </w:rPr>
      </w:pPr>
    </w:p>
    <w:p w:rsidR="00F2022D" w:rsidRPr="00767524" w:rsidRDefault="00F2022D" w:rsidP="00F2022D">
      <w:pPr>
        <w:pStyle w:val="Nadpis3"/>
        <w:keepNext/>
        <w:numPr>
          <w:ilvl w:val="2"/>
          <w:numId w:val="0"/>
        </w:numPr>
        <w:spacing w:before="280" w:after="80" w:line="259" w:lineRule="auto"/>
        <w:ind w:left="720" w:hanging="720"/>
        <w:jc w:val="left"/>
      </w:pPr>
      <w:bookmarkStart w:id="31" w:name="_Toc40962177"/>
      <w:r>
        <w:t>E</w:t>
      </w:r>
      <w:r w:rsidRPr="00767524">
        <w:t>lektronické podepisování e-mailů a dokumentů</w:t>
      </w:r>
      <w:bookmarkEnd w:id="31"/>
      <w:r w:rsidRPr="00767524">
        <w:t xml:space="preserve">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SHA-2 </w:t>
      </w:r>
      <w:r>
        <w:rPr>
          <w:rFonts w:ascii="Calibri" w:hAnsi="Calibri" w:cs="Calibri"/>
        </w:rPr>
        <w:t xml:space="preserve">(SHA-256, SHA-384, SHA-512, SHA-512/256) </w:t>
      </w:r>
      <w:r w:rsidRPr="00767524">
        <w:rPr>
          <w:rFonts w:ascii="Calibri" w:hAnsi="Calibri" w:cs="Calibri"/>
        </w:rPr>
        <w:t xml:space="preserve">a </w:t>
      </w:r>
      <w:r>
        <w:rPr>
          <w:rFonts w:ascii="Calibri" w:hAnsi="Calibri" w:cs="Calibri"/>
        </w:rPr>
        <w:t>SHA-3 (</w:t>
      </w:r>
      <w:r w:rsidRPr="00AB7FC6">
        <w:rPr>
          <w:rFonts w:ascii="Calibri" w:hAnsi="Calibri" w:cs="Calibri"/>
        </w:rPr>
        <w:t>SHA3-256, SHA3-384, SHA3-512, SHAKE128, SHAKE256</w:t>
      </w:r>
      <w:r>
        <w:rPr>
          <w:rFonts w:ascii="Calibri" w:hAnsi="Calibri" w:cs="Calibri"/>
        </w:rPr>
        <w:t xml:space="preserve">) </w:t>
      </w:r>
    </w:p>
    <w:p w:rsidR="00F2022D" w:rsidRDefault="00F2022D" w:rsidP="00F2022D">
      <w:pPr>
        <w:numPr>
          <w:ilvl w:val="0"/>
          <w:numId w:val="41"/>
        </w:numPr>
        <w:textAlignment w:val="center"/>
        <w:rPr>
          <w:rFonts w:ascii="Calibri" w:hAnsi="Calibri" w:cs="Calibri"/>
        </w:rPr>
      </w:pPr>
      <w:r>
        <w:rPr>
          <w:rFonts w:ascii="Calibri" w:hAnsi="Calibri" w:cs="Calibri"/>
        </w:rPr>
        <w:t xml:space="preserve">Kde je možné, tak preferovat minimální </w:t>
      </w:r>
      <w:r w:rsidRPr="00767524">
        <w:rPr>
          <w:rFonts w:ascii="Calibri" w:hAnsi="Calibri" w:cs="Calibri"/>
        </w:rPr>
        <w:t>délk</w:t>
      </w:r>
      <w:r>
        <w:rPr>
          <w:rFonts w:ascii="Calibri" w:hAnsi="Calibri" w:cs="Calibri"/>
        </w:rPr>
        <w:t>u</w:t>
      </w:r>
      <w:r w:rsidRPr="00767524">
        <w:rPr>
          <w:rFonts w:ascii="Calibri" w:hAnsi="Calibri" w:cs="Calibri"/>
        </w:rPr>
        <w:t xml:space="preserve"> otisku </w:t>
      </w:r>
      <w:r>
        <w:rPr>
          <w:rFonts w:ascii="Calibri" w:hAnsi="Calibri" w:cs="Calibri"/>
        </w:rPr>
        <w:t>384</w:t>
      </w:r>
      <w:r w:rsidRPr="00767524">
        <w:rPr>
          <w:rFonts w:ascii="Calibri" w:hAnsi="Calibri" w:cs="Calibri"/>
        </w:rPr>
        <w:t xml:space="preserve"> bitů a vyšší </w:t>
      </w:r>
    </w:p>
    <w:p w:rsidR="00F2022D" w:rsidRPr="00767524" w:rsidRDefault="00F2022D" w:rsidP="00F2022D">
      <w:pPr>
        <w:ind w:left="720"/>
        <w:textAlignment w:val="center"/>
        <w:rPr>
          <w:rFonts w:ascii="Calibri" w:hAnsi="Calibri" w:cs="Calibri"/>
        </w:rPr>
      </w:pPr>
    </w:p>
    <w:p w:rsidR="00F2022D" w:rsidRPr="00767524" w:rsidRDefault="00F2022D" w:rsidP="00F2022D">
      <w:pPr>
        <w:pStyle w:val="Nadpis3"/>
        <w:keepNext/>
        <w:numPr>
          <w:ilvl w:val="2"/>
          <w:numId w:val="0"/>
        </w:numPr>
        <w:spacing w:before="280" w:after="80" w:line="259" w:lineRule="auto"/>
        <w:ind w:left="720" w:hanging="720"/>
        <w:jc w:val="left"/>
      </w:pPr>
      <w:bookmarkStart w:id="32" w:name="_Toc40962178"/>
      <w:r>
        <w:lastRenderedPageBreak/>
        <w:t>O</w:t>
      </w:r>
      <w:r w:rsidRPr="00767524">
        <w:t>věřování integrity souborů</w:t>
      </w:r>
      <w:bookmarkEnd w:id="32"/>
      <w:r w:rsidRPr="00767524">
        <w:t xml:space="preserve">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SHA-2 </w:t>
      </w:r>
      <w:r>
        <w:rPr>
          <w:rFonts w:ascii="Calibri" w:hAnsi="Calibri" w:cs="Calibri"/>
        </w:rPr>
        <w:t xml:space="preserve">(SHA-256, SHA-384, SHA-512, SHA-512/256) </w:t>
      </w:r>
      <w:r w:rsidRPr="00767524">
        <w:rPr>
          <w:rFonts w:ascii="Calibri" w:hAnsi="Calibri" w:cs="Calibri"/>
        </w:rPr>
        <w:t xml:space="preserve">a </w:t>
      </w:r>
      <w:r>
        <w:rPr>
          <w:rFonts w:ascii="Calibri" w:hAnsi="Calibri" w:cs="Calibri"/>
        </w:rPr>
        <w:t>SHA-3 (</w:t>
      </w:r>
      <w:r w:rsidRPr="00AB7FC6">
        <w:rPr>
          <w:rFonts w:ascii="Calibri" w:hAnsi="Calibri" w:cs="Calibri"/>
        </w:rPr>
        <w:t>SHA3-256, SHA3-384, SHA3-512, SHAKE128, SHAKE256</w:t>
      </w:r>
      <w:r>
        <w:rPr>
          <w:rFonts w:ascii="Calibri" w:hAnsi="Calibri" w:cs="Calibri"/>
        </w:rPr>
        <w:t xml:space="preserve">) </w:t>
      </w:r>
    </w:p>
    <w:p w:rsidR="00F2022D" w:rsidRDefault="00F2022D" w:rsidP="00F2022D">
      <w:pPr>
        <w:numPr>
          <w:ilvl w:val="0"/>
          <w:numId w:val="41"/>
        </w:numPr>
        <w:textAlignment w:val="center"/>
        <w:rPr>
          <w:rFonts w:ascii="Calibri" w:hAnsi="Calibri" w:cs="Calibri"/>
        </w:rPr>
      </w:pPr>
      <w:r>
        <w:rPr>
          <w:rFonts w:ascii="Calibri" w:hAnsi="Calibri" w:cs="Calibri"/>
        </w:rPr>
        <w:t xml:space="preserve">Kde je možné, tak preferovat minimální </w:t>
      </w:r>
      <w:r w:rsidRPr="00767524">
        <w:rPr>
          <w:rFonts w:ascii="Calibri" w:hAnsi="Calibri" w:cs="Calibri"/>
        </w:rPr>
        <w:t>délk</w:t>
      </w:r>
      <w:r>
        <w:rPr>
          <w:rFonts w:ascii="Calibri" w:hAnsi="Calibri" w:cs="Calibri"/>
        </w:rPr>
        <w:t>u</w:t>
      </w:r>
      <w:r w:rsidRPr="00767524">
        <w:rPr>
          <w:rFonts w:ascii="Calibri" w:hAnsi="Calibri" w:cs="Calibri"/>
        </w:rPr>
        <w:t xml:space="preserve"> otisku </w:t>
      </w:r>
      <w:r>
        <w:rPr>
          <w:rFonts w:ascii="Calibri" w:hAnsi="Calibri" w:cs="Calibri"/>
        </w:rPr>
        <w:t>384</w:t>
      </w:r>
      <w:r w:rsidRPr="00767524">
        <w:rPr>
          <w:rFonts w:ascii="Calibri" w:hAnsi="Calibri" w:cs="Calibri"/>
        </w:rPr>
        <w:t xml:space="preserve"> bitů a vyšší </w:t>
      </w:r>
    </w:p>
    <w:p w:rsidR="00F2022D" w:rsidRPr="00767524" w:rsidRDefault="00F2022D" w:rsidP="00F2022D">
      <w:pPr>
        <w:pStyle w:val="Nadpis2"/>
        <w:keepNext/>
        <w:keepLines/>
        <w:numPr>
          <w:ilvl w:val="1"/>
          <w:numId w:val="0"/>
        </w:numPr>
        <w:spacing w:before="360" w:after="80" w:line="259" w:lineRule="auto"/>
        <w:ind w:left="576" w:hanging="576"/>
        <w:jc w:val="left"/>
      </w:pPr>
      <w:bookmarkStart w:id="33" w:name="_Toc40962179"/>
      <w:r w:rsidRPr="00767524">
        <w:t>Asymetrická kryptografie</w:t>
      </w:r>
      <w:bookmarkEnd w:id="33"/>
      <w:r w:rsidRPr="00767524">
        <w:t xml:space="preserve"> </w:t>
      </w:r>
    </w:p>
    <w:p w:rsidR="00F2022D" w:rsidRPr="00767524" w:rsidRDefault="00F2022D" w:rsidP="00F2022D">
      <w:pPr>
        <w:pStyle w:val="Nadpis3"/>
        <w:keepNext/>
        <w:numPr>
          <w:ilvl w:val="2"/>
          <w:numId w:val="0"/>
        </w:numPr>
        <w:spacing w:before="280" w:after="80" w:line="259" w:lineRule="auto"/>
        <w:ind w:left="720" w:hanging="720"/>
        <w:jc w:val="left"/>
      </w:pPr>
      <w:bookmarkStart w:id="34" w:name="_Toc40962180"/>
      <w:r w:rsidRPr="00767524">
        <w:t>SSL/TLS</w:t>
      </w:r>
      <w:bookmarkEnd w:id="34"/>
      <w:r w:rsidRPr="00767524">
        <w:t xml:space="preserve"> </w:t>
      </w:r>
    </w:p>
    <w:p w:rsidR="00F2022D" w:rsidRPr="003F59FF" w:rsidRDefault="00F2022D" w:rsidP="00F2022D">
      <w:pPr>
        <w:pStyle w:val="Odstavecseseznamem"/>
        <w:numPr>
          <w:ilvl w:val="0"/>
          <w:numId w:val="42"/>
        </w:numPr>
        <w:contextualSpacing/>
        <w:textAlignment w:val="center"/>
        <w:rPr>
          <w:rFonts w:ascii="Calibri" w:hAnsi="Calibri" w:cs="Calibri"/>
        </w:rPr>
      </w:pPr>
      <w:r w:rsidRPr="003F59FF">
        <w:rPr>
          <w:rFonts w:ascii="Calibri" w:hAnsi="Calibri" w:cs="Calibri"/>
        </w:rPr>
        <w:t xml:space="preserve">verze protokolu minimálně TLSv1.2 a vyšší </w:t>
      </w:r>
    </w:p>
    <w:p w:rsidR="00F2022D" w:rsidRPr="003F59FF" w:rsidRDefault="00F2022D" w:rsidP="00F2022D">
      <w:pPr>
        <w:pStyle w:val="Odstavecseseznamem"/>
        <w:numPr>
          <w:ilvl w:val="0"/>
          <w:numId w:val="42"/>
        </w:numPr>
        <w:contextualSpacing/>
        <w:textAlignment w:val="center"/>
        <w:rPr>
          <w:rFonts w:ascii="Calibri" w:hAnsi="Calibri" w:cs="Calibri"/>
        </w:rPr>
      </w:pPr>
      <w:r w:rsidRPr="003F59FF">
        <w:rPr>
          <w:rFonts w:ascii="Calibri" w:hAnsi="Calibri" w:cs="Calibri"/>
        </w:rPr>
        <w:t xml:space="preserve">konfigurace </w:t>
      </w:r>
    </w:p>
    <w:p w:rsidR="00F2022D" w:rsidRPr="00767524" w:rsidRDefault="00F2022D" w:rsidP="00F2022D">
      <w:pPr>
        <w:numPr>
          <w:ilvl w:val="1"/>
          <w:numId w:val="41"/>
        </w:numPr>
        <w:textAlignment w:val="center"/>
        <w:rPr>
          <w:rFonts w:ascii="Calibri" w:hAnsi="Calibri" w:cs="Calibri"/>
        </w:rPr>
      </w:pP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w:t>
      </w:r>
      <w:proofErr w:type="spellEnd"/>
      <w:r w:rsidRPr="00767524">
        <w:rPr>
          <w:rFonts w:ascii="Calibri" w:hAnsi="Calibri" w:cs="Calibri"/>
        </w:rPr>
        <w:t xml:space="preserve"> musí být vybrána na základě serverem preferovaného pořadí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 xml:space="preserve">vyšší priority musí mít </w:t>
      </w: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suites</w:t>
      </w:r>
      <w:proofErr w:type="spellEnd"/>
      <w:r w:rsidRPr="00767524">
        <w:rPr>
          <w:rFonts w:ascii="Calibri" w:hAnsi="Calibri" w:cs="Calibri"/>
        </w:rPr>
        <w:t xml:space="preserve">, které obsahují varianty asymetrických algoritmů s eliptickými křivkami, např.: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ECDHE musí mít vyšší prioritu než DHE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ECDSA musí mít vyšší prioritu než DSA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 xml:space="preserve">všechny EXPORT </w:t>
      </w:r>
      <w:r>
        <w:rPr>
          <w:rFonts w:ascii="Calibri" w:hAnsi="Calibri" w:cs="Calibri"/>
        </w:rPr>
        <w:t xml:space="preserve">a ANON </w:t>
      </w: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suites</w:t>
      </w:r>
      <w:proofErr w:type="spellEnd"/>
      <w:r w:rsidRPr="00767524">
        <w:rPr>
          <w:rFonts w:ascii="Calibri" w:hAnsi="Calibri" w:cs="Calibri"/>
        </w:rPr>
        <w:t xml:space="preserve"> musí být zakázány </w:t>
      </w:r>
    </w:p>
    <w:p w:rsidR="00F2022D" w:rsidRPr="00767524" w:rsidRDefault="00F2022D" w:rsidP="00F2022D">
      <w:pPr>
        <w:numPr>
          <w:ilvl w:val="1"/>
          <w:numId w:val="41"/>
        </w:numPr>
        <w:textAlignment w:val="center"/>
        <w:rPr>
          <w:rFonts w:ascii="Calibri" w:hAnsi="Calibri" w:cs="Calibri"/>
        </w:rPr>
      </w:pPr>
      <w:r>
        <w:rPr>
          <w:rFonts w:ascii="Calibri" w:hAnsi="Calibri" w:cs="Calibri"/>
        </w:rPr>
        <w:t>algoritmy a funkce pro výměnu</w:t>
      </w:r>
      <w:r w:rsidRPr="00767524">
        <w:rPr>
          <w:rFonts w:ascii="Calibri" w:hAnsi="Calibri" w:cs="Calibri"/>
        </w:rPr>
        <w:t xml:space="preserve"> klíčů</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algoritmus pro výměnu klíčů musí podporovat </w:t>
      </w:r>
      <w:proofErr w:type="spellStart"/>
      <w:r w:rsidRPr="00767524">
        <w:rPr>
          <w:rFonts w:ascii="Calibri" w:hAnsi="Calibri" w:cs="Calibri"/>
        </w:rPr>
        <w:t>Perfect</w:t>
      </w:r>
      <w:proofErr w:type="spellEnd"/>
      <w:r w:rsidRPr="00767524">
        <w:rPr>
          <w:rFonts w:ascii="Calibri" w:hAnsi="Calibri" w:cs="Calibri"/>
        </w:rPr>
        <w:t xml:space="preserve"> forward </w:t>
      </w:r>
      <w:proofErr w:type="spellStart"/>
      <w:r w:rsidRPr="00767524">
        <w:rPr>
          <w:rFonts w:ascii="Calibri" w:hAnsi="Calibri" w:cs="Calibri"/>
        </w:rPr>
        <w:t>secrecy</w:t>
      </w:r>
      <w:proofErr w:type="spellEnd"/>
      <w:r w:rsidRPr="00767524">
        <w:rPr>
          <w:rFonts w:ascii="Calibri" w:hAnsi="Calibri" w:cs="Calibri"/>
        </w:rPr>
        <w:t xml:space="preserve"> </w:t>
      </w:r>
    </w:p>
    <w:p w:rsidR="00F2022D" w:rsidRPr="00767524" w:rsidRDefault="00F2022D" w:rsidP="00F2022D">
      <w:pPr>
        <w:numPr>
          <w:ilvl w:val="3"/>
          <w:numId w:val="41"/>
        </w:numPr>
        <w:textAlignment w:val="center"/>
        <w:rPr>
          <w:rFonts w:ascii="Calibri" w:hAnsi="Calibri" w:cs="Calibri"/>
        </w:rPr>
      </w:pPr>
      <w:r w:rsidRPr="00AD2EB7">
        <w:rPr>
          <w:rFonts w:ascii="Calibri" w:hAnsi="Calibri" w:cs="Calibri"/>
        </w:rPr>
        <w:t xml:space="preserve">tzn., že šifrovací klíč je vyměněn mezi klientem a serverem tak, aby jej nebylo možné získat se znalostí privátního klíče serveru, např. musí být použit </w:t>
      </w:r>
      <w:proofErr w:type="spellStart"/>
      <w:r w:rsidRPr="00AD2EB7">
        <w:rPr>
          <w:rFonts w:ascii="Calibri" w:hAnsi="Calibri" w:cs="Calibri"/>
        </w:rPr>
        <w:t>Diffie</w:t>
      </w:r>
      <w:proofErr w:type="spellEnd"/>
      <w:r w:rsidRPr="00AD2EB7">
        <w:rPr>
          <w:rFonts w:ascii="Calibri" w:hAnsi="Calibri" w:cs="Calibri"/>
        </w:rPr>
        <w:t>-Hellman</w:t>
      </w:r>
      <w:r>
        <w:rPr>
          <w:rFonts w:ascii="Calibri" w:hAnsi="Calibri" w:cs="Calibri"/>
        </w:rPr>
        <w:t xml:space="preserve"> (DH nebo ECDH)</w:t>
      </w:r>
      <w:r w:rsidRPr="00AD2EB7">
        <w:rPr>
          <w:rFonts w:ascii="Calibri" w:hAnsi="Calibri" w:cs="Calibri"/>
        </w:rPr>
        <w:t xml:space="preserve"> algoritmus</w:t>
      </w:r>
      <w:r w:rsidRPr="00767524">
        <w:rPr>
          <w:rFonts w:ascii="Calibri" w:hAnsi="Calibri" w:cs="Calibri"/>
          <w:i/>
          <w:iCs/>
          <w:color w:val="000000"/>
        </w:rPr>
        <w:t xml:space="preserve"> </w:t>
      </w:r>
    </w:p>
    <w:p w:rsidR="00F2022D" w:rsidRPr="00767524" w:rsidRDefault="00F2022D" w:rsidP="00F2022D">
      <w:pPr>
        <w:numPr>
          <w:ilvl w:val="3"/>
          <w:numId w:val="41"/>
        </w:numPr>
        <w:textAlignment w:val="center"/>
        <w:rPr>
          <w:rFonts w:ascii="Calibri" w:hAnsi="Calibri" w:cs="Calibri"/>
        </w:rPr>
      </w:pPr>
      <w:r w:rsidRPr="00AD2EB7">
        <w:rPr>
          <w:rFonts w:ascii="Calibri" w:hAnsi="Calibri" w:cs="Calibri"/>
        </w:rPr>
        <w:t xml:space="preserve">a navíc se musí jednat o tzv. </w:t>
      </w:r>
      <w:proofErr w:type="spellStart"/>
      <w:r w:rsidRPr="00AD2EB7">
        <w:rPr>
          <w:rFonts w:ascii="Calibri" w:hAnsi="Calibri" w:cs="Calibri"/>
        </w:rPr>
        <w:t>ephemeral</w:t>
      </w:r>
      <w:proofErr w:type="spellEnd"/>
      <w:r w:rsidRPr="00AD2EB7">
        <w:rPr>
          <w:rFonts w:ascii="Calibri" w:hAnsi="Calibri" w:cs="Calibri"/>
        </w:rPr>
        <w:t xml:space="preserve"> </w:t>
      </w:r>
      <w:proofErr w:type="spellStart"/>
      <w:r w:rsidRPr="00AD2EB7">
        <w:rPr>
          <w:rFonts w:ascii="Calibri" w:hAnsi="Calibri" w:cs="Calibri"/>
        </w:rPr>
        <w:t>Diffie</w:t>
      </w:r>
      <w:proofErr w:type="spellEnd"/>
      <w:r w:rsidRPr="00AD2EB7">
        <w:rPr>
          <w:rFonts w:ascii="Calibri" w:hAnsi="Calibri" w:cs="Calibri"/>
        </w:rPr>
        <w:t>-Hellman (DHE</w:t>
      </w:r>
      <w:r>
        <w:rPr>
          <w:rFonts w:ascii="Calibri" w:hAnsi="Calibri" w:cs="Calibri"/>
        </w:rPr>
        <w:t>, ECDHE</w:t>
      </w:r>
      <w:r w:rsidRPr="00AD2EB7">
        <w:rPr>
          <w:rFonts w:ascii="Calibri" w:hAnsi="Calibri" w:cs="Calibri"/>
        </w:rPr>
        <w:t xml:space="preserve">), </w:t>
      </w:r>
      <w:proofErr w:type="gramStart"/>
      <w:r w:rsidRPr="00AD2EB7">
        <w:rPr>
          <w:rFonts w:ascii="Calibri" w:hAnsi="Calibri" w:cs="Calibri"/>
        </w:rPr>
        <w:t>tzn. že</w:t>
      </w:r>
      <w:proofErr w:type="gramEnd"/>
      <w:r w:rsidRPr="00AD2EB7">
        <w:rPr>
          <w:rFonts w:ascii="Calibri" w:hAnsi="Calibri" w:cs="Calibri"/>
        </w:rPr>
        <w:t xml:space="preserve"> pro každou session je generován nový set </w:t>
      </w:r>
      <w:proofErr w:type="spellStart"/>
      <w:r w:rsidRPr="00AD2EB7">
        <w:rPr>
          <w:rFonts w:ascii="Calibri" w:hAnsi="Calibri" w:cs="Calibri"/>
        </w:rPr>
        <w:t>Diffie</w:t>
      </w:r>
      <w:proofErr w:type="spellEnd"/>
      <w:r w:rsidRPr="00AD2EB7">
        <w:rPr>
          <w:rFonts w:ascii="Calibri" w:hAnsi="Calibri" w:cs="Calibri"/>
        </w:rPr>
        <w:t xml:space="preserve">-Hellman klíčů  </w:t>
      </w:r>
    </w:p>
    <w:p w:rsidR="00F2022D" w:rsidRDefault="00F2022D" w:rsidP="00F2022D">
      <w:pPr>
        <w:numPr>
          <w:ilvl w:val="2"/>
          <w:numId w:val="41"/>
        </w:numPr>
        <w:textAlignment w:val="center"/>
        <w:rPr>
          <w:rFonts w:ascii="Calibri" w:hAnsi="Calibri" w:cs="Calibri"/>
        </w:rPr>
      </w:pPr>
      <w:r>
        <w:rPr>
          <w:rFonts w:ascii="Calibri" w:hAnsi="Calibri" w:cs="Calibri"/>
        </w:rPr>
        <w:t xml:space="preserve">minimální délky klíčů: </w:t>
      </w:r>
    </w:p>
    <w:p w:rsidR="00F2022D" w:rsidRDefault="00F2022D" w:rsidP="00F2022D">
      <w:pPr>
        <w:numPr>
          <w:ilvl w:val="3"/>
          <w:numId w:val="41"/>
        </w:numPr>
        <w:textAlignment w:val="center"/>
        <w:rPr>
          <w:rFonts w:ascii="Calibri" w:hAnsi="Calibri" w:cs="Calibri"/>
        </w:rPr>
      </w:pPr>
      <w:r>
        <w:rPr>
          <w:rFonts w:ascii="Calibri" w:hAnsi="Calibri" w:cs="Calibri"/>
        </w:rPr>
        <w:t xml:space="preserve">pro </w:t>
      </w:r>
      <w:r w:rsidRPr="00767524">
        <w:rPr>
          <w:rFonts w:ascii="Calibri" w:hAnsi="Calibri" w:cs="Calibri"/>
        </w:rPr>
        <w:t xml:space="preserve"> </w:t>
      </w:r>
      <w:proofErr w:type="spellStart"/>
      <w:r w:rsidRPr="00767524">
        <w:rPr>
          <w:rFonts w:ascii="Calibri" w:hAnsi="Calibri" w:cs="Calibri"/>
        </w:rPr>
        <w:t>Diffie</w:t>
      </w:r>
      <w:proofErr w:type="spellEnd"/>
      <w:r w:rsidRPr="00767524">
        <w:rPr>
          <w:rFonts w:ascii="Calibri" w:hAnsi="Calibri" w:cs="Calibri"/>
        </w:rPr>
        <w:t>-Hellman</w:t>
      </w:r>
      <w:r>
        <w:rPr>
          <w:rFonts w:ascii="Calibri" w:hAnsi="Calibri" w:cs="Calibri"/>
        </w:rPr>
        <w:t xml:space="preserve"> (DHE)</w:t>
      </w:r>
      <w:r w:rsidRPr="00767524">
        <w:rPr>
          <w:rFonts w:ascii="Calibri" w:hAnsi="Calibri" w:cs="Calibri"/>
        </w:rPr>
        <w:t xml:space="preserve"> </w:t>
      </w:r>
      <w:r>
        <w:rPr>
          <w:rFonts w:ascii="Calibri" w:hAnsi="Calibri" w:cs="Calibri"/>
        </w:rPr>
        <w:t xml:space="preserve">-  3072 bitů </w:t>
      </w:r>
    </w:p>
    <w:p w:rsidR="00F2022D" w:rsidRDefault="00F2022D" w:rsidP="00F2022D">
      <w:pPr>
        <w:numPr>
          <w:ilvl w:val="3"/>
          <w:numId w:val="41"/>
        </w:numPr>
        <w:textAlignment w:val="center"/>
        <w:rPr>
          <w:rFonts w:ascii="Calibri" w:hAnsi="Calibri" w:cs="Calibri"/>
        </w:rPr>
      </w:pPr>
      <w:r>
        <w:rPr>
          <w:rFonts w:ascii="Calibri" w:hAnsi="Calibri" w:cs="Calibri"/>
        </w:rPr>
        <w:t xml:space="preserve">pro </w:t>
      </w:r>
      <w:proofErr w:type="spellStart"/>
      <w:r w:rsidRPr="00CC5906">
        <w:rPr>
          <w:rFonts w:ascii="Calibri" w:hAnsi="Calibri" w:cs="Calibri"/>
        </w:rPr>
        <w:t>Elliptic</w:t>
      </w:r>
      <w:proofErr w:type="spellEnd"/>
      <w:r w:rsidRPr="00CC5906">
        <w:rPr>
          <w:rFonts w:ascii="Calibri" w:hAnsi="Calibri" w:cs="Calibri"/>
        </w:rPr>
        <w:t xml:space="preserve"> </w:t>
      </w:r>
      <w:proofErr w:type="spellStart"/>
      <w:r w:rsidRPr="00CC5906">
        <w:rPr>
          <w:rFonts w:ascii="Calibri" w:hAnsi="Calibri" w:cs="Calibri"/>
        </w:rPr>
        <w:t>Curve</w:t>
      </w:r>
      <w:proofErr w:type="spellEnd"/>
      <w:r w:rsidRPr="00CC5906">
        <w:rPr>
          <w:rFonts w:ascii="Calibri" w:hAnsi="Calibri" w:cs="Calibri"/>
        </w:rPr>
        <w:t xml:space="preserve"> </w:t>
      </w:r>
      <w:proofErr w:type="spellStart"/>
      <w:r w:rsidRPr="00CC5906">
        <w:rPr>
          <w:rFonts w:ascii="Calibri" w:hAnsi="Calibri" w:cs="Calibri"/>
        </w:rPr>
        <w:t>Diffie</w:t>
      </w:r>
      <w:proofErr w:type="spellEnd"/>
      <w:r w:rsidRPr="00CC5906">
        <w:rPr>
          <w:rFonts w:ascii="Calibri" w:hAnsi="Calibri" w:cs="Calibri"/>
        </w:rPr>
        <w:t>-Hellman (ECDH</w:t>
      </w:r>
      <w:r>
        <w:rPr>
          <w:rFonts w:ascii="Calibri" w:hAnsi="Calibri" w:cs="Calibri"/>
        </w:rPr>
        <w:t>E</w:t>
      </w:r>
      <w:r w:rsidRPr="00CC5906">
        <w:rPr>
          <w:rFonts w:ascii="Calibri" w:hAnsi="Calibri" w:cs="Calibri"/>
        </w:rPr>
        <w:t>)</w:t>
      </w:r>
      <w:r>
        <w:rPr>
          <w:rFonts w:ascii="Calibri" w:hAnsi="Calibri" w:cs="Calibri"/>
        </w:rPr>
        <w:t xml:space="preserve"> – 256 bitů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nesmí být použita anonymní výměna klíčů </w:t>
      </w:r>
    </w:p>
    <w:p w:rsidR="00F2022D" w:rsidRPr="00767524" w:rsidRDefault="00F2022D" w:rsidP="00F2022D">
      <w:pPr>
        <w:numPr>
          <w:ilvl w:val="1"/>
          <w:numId w:val="41"/>
        </w:numPr>
        <w:textAlignment w:val="center"/>
        <w:rPr>
          <w:rFonts w:ascii="Calibri" w:hAnsi="Calibri" w:cs="Calibri"/>
        </w:rPr>
      </w:pPr>
      <w:r>
        <w:rPr>
          <w:rFonts w:ascii="Calibri" w:hAnsi="Calibri" w:cs="Calibri"/>
        </w:rPr>
        <w:t xml:space="preserve">algoritmy a funkce pro autentizaci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minimální délky klíčů: </w:t>
      </w:r>
    </w:p>
    <w:p w:rsidR="00F2022D" w:rsidRPr="00767524" w:rsidRDefault="00F2022D" w:rsidP="00F2022D">
      <w:pPr>
        <w:numPr>
          <w:ilvl w:val="3"/>
          <w:numId w:val="41"/>
        </w:numPr>
        <w:textAlignment w:val="center"/>
        <w:rPr>
          <w:rFonts w:ascii="Calibri" w:hAnsi="Calibri" w:cs="Calibri"/>
        </w:rPr>
      </w:pPr>
      <w:r w:rsidRPr="00767524">
        <w:rPr>
          <w:rFonts w:ascii="Calibri" w:hAnsi="Calibri" w:cs="Calibri"/>
        </w:rPr>
        <w:t xml:space="preserve">RSA - </w:t>
      </w:r>
      <w:r>
        <w:rPr>
          <w:rFonts w:ascii="Calibri" w:hAnsi="Calibri" w:cs="Calibri"/>
        </w:rPr>
        <w:t xml:space="preserve">3072 bitů </w:t>
      </w:r>
    </w:p>
    <w:p w:rsidR="00F2022D" w:rsidRDefault="00F2022D" w:rsidP="00F2022D">
      <w:pPr>
        <w:numPr>
          <w:ilvl w:val="3"/>
          <w:numId w:val="41"/>
        </w:numPr>
        <w:textAlignment w:val="center"/>
        <w:rPr>
          <w:rFonts w:ascii="Calibri" w:hAnsi="Calibri" w:cs="Calibri"/>
        </w:rPr>
      </w:pPr>
      <w:r>
        <w:rPr>
          <w:rFonts w:ascii="Calibri" w:hAnsi="Calibri" w:cs="Calibri"/>
        </w:rPr>
        <w:t xml:space="preserve">DSA – 3072 bitů </w:t>
      </w:r>
    </w:p>
    <w:p w:rsidR="00F2022D" w:rsidRPr="00767524" w:rsidRDefault="00F2022D" w:rsidP="00F2022D">
      <w:pPr>
        <w:numPr>
          <w:ilvl w:val="3"/>
          <w:numId w:val="41"/>
        </w:numPr>
        <w:textAlignment w:val="center"/>
        <w:rPr>
          <w:rFonts w:ascii="Calibri" w:hAnsi="Calibri" w:cs="Calibri"/>
        </w:rPr>
      </w:pPr>
      <w:r w:rsidRPr="00767524">
        <w:rPr>
          <w:rFonts w:ascii="Calibri" w:hAnsi="Calibri" w:cs="Calibri"/>
        </w:rPr>
        <w:t>ECDSA - 256 bitů</w:t>
      </w:r>
    </w:p>
    <w:p w:rsidR="00F2022D" w:rsidRPr="00767524" w:rsidRDefault="00F2022D" w:rsidP="00F2022D">
      <w:pPr>
        <w:numPr>
          <w:ilvl w:val="1"/>
          <w:numId w:val="41"/>
        </w:numPr>
        <w:textAlignment w:val="center"/>
        <w:rPr>
          <w:rFonts w:ascii="Calibri" w:hAnsi="Calibri" w:cs="Calibri"/>
        </w:rPr>
      </w:pPr>
      <w:r>
        <w:rPr>
          <w:rFonts w:ascii="Calibri" w:hAnsi="Calibri" w:cs="Calibri"/>
        </w:rPr>
        <w:t>algoritmy a funkce pro</w:t>
      </w:r>
      <w:r w:rsidRPr="00767524">
        <w:rPr>
          <w:rFonts w:ascii="Calibri" w:hAnsi="Calibri" w:cs="Calibri"/>
        </w:rPr>
        <w:t xml:space="preserve"> symetrické šifrování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nesmí být použita hodnota NULL v </w:t>
      </w: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suites</w:t>
      </w:r>
      <w:proofErr w:type="spellEnd"/>
      <w:r w:rsidRPr="00767524">
        <w:rPr>
          <w:rFonts w:ascii="Calibri" w:hAnsi="Calibri" w:cs="Calibri"/>
        </w:rPr>
        <w:t xml:space="preserve">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nesmí být použity tyto šifry: </w:t>
      </w:r>
    </w:p>
    <w:p w:rsidR="00F2022D" w:rsidRPr="00767524" w:rsidRDefault="00F2022D" w:rsidP="00F2022D">
      <w:pPr>
        <w:numPr>
          <w:ilvl w:val="3"/>
          <w:numId w:val="41"/>
        </w:numPr>
        <w:textAlignment w:val="center"/>
        <w:rPr>
          <w:rFonts w:ascii="Calibri" w:hAnsi="Calibri" w:cs="Calibri"/>
        </w:rPr>
      </w:pPr>
      <w:r w:rsidRPr="00767524">
        <w:rPr>
          <w:rFonts w:ascii="Calibri" w:hAnsi="Calibri" w:cs="Calibri"/>
        </w:rPr>
        <w:t xml:space="preserve">DES, 3DES, RC4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minimální délka šifrovacího klíče - 128 bitů </w:t>
      </w:r>
    </w:p>
    <w:p w:rsidR="00F2022D" w:rsidRPr="00767524" w:rsidRDefault="00F2022D" w:rsidP="00F2022D">
      <w:pPr>
        <w:numPr>
          <w:ilvl w:val="2"/>
          <w:numId w:val="41"/>
        </w:numPr>
        <w:textAlignment w:val="center"/>
        <w:rPr>
          <w:rFonts w:ascii="Calibri" w:hAnsi="Calibri" w:cs="Calibri"/>
        </w:rPr>
      </w:pP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suites</w:t>
      </w:r>
      <w:proofErr w:type="spellEnd"/>
      <w:r w:rsidRPr="00767524">
        <w:rPr>
          <w:rFonts w:ascii="Calibri" w:hAnsi="Calibri" w:cs="Calibri"/>
        </w:rPr>
        <w:t xml:space="preserve"> s šiframi s větší délkou klíče musí mít větší prioritu v seznamu </w:t>
      </w:r>
      <w:proofErr w:type="spellStart"/>
      <w:r w:rsidRPr="00767524">
        <w:rPr>
          <w:rFonts w:ascii="Calibri" w:hAnsi="Calibri" w:cs="Calibri"/>
        </w:rPr>
        <w:t>ciphersuites</w:t>
      </w:r>
      <w:proofErr w:type="spellEnd"/>
      <w:r w:rsidRPr="00767524">
        <w:rPr>
          <w:rFonts w:ascii="Calibri" w:hAnsi="Calibri" w:cs="Calibri"/>
        </w:rPr>
        <w:t xml:space="preserve"> než s menší délkou klíče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MAC (</w:t>
      </w:r>
      <w:proofErr w:type="spellStart"/>
      <w:r w:rsidRPr="00767524">
        <w:rPr>
          <w:rFonts w:ascii="Calibri" w:hAnsi="Calibri" w:cs="Calibri"/>
        </w:rPr>
        <w:t>Message</w:t>
      </w:r>
      <w:proofErr w:type="spellEnd"/>
      <w:r w:rsidRPr="00767524">
        <w:rPr>
          <w:rFonts w:ascii="Calibri" w:hAnsi="Calibri" w:cs="Calibri"/>
        </w:rPr>
        <w:t xml:space="preserve"> </w:t>
      </w:r>
      <w:proofErr w:type="spellStart"/>
      <w:r w:rsidRPr="00767524">
        <w:rPr>
          <w:rFonts w:ascii="Calibri" w:hAnsi="Calibri" w:cs="Calibri"/>
        </w:rPr>
        <w:t>Authentication</w:t>
      </w:r>
      <w:proofErr w:type="spellEnd"/>
      <w:r w:rsidRPr="00767524">
        <w:rPr>
          <w:rFonts w:ascii="Calibri" w:hAnsi="Calibri" w:cs="Calibri"/>
        </w:rPr>
        <w:t xml:space="preserve"> </w:t>
      </w:r>
      <w:proofErr w:type="spellStart"/>
      <w:r w:rsidRPr="00767524">
        <w:rPr>
          <w:rFonts w:ascii="Calibri" w:hAnsi="Calibri" w:cs="Calibri"/>
        </w:rPr>
        <w:t>Code</w:t>
      </w:r>
      <w:proofErr w:type="spellEnd"/>
      <w:r w:rsidRPr="00767524">
        <w:rPr>
          <w:rFonts w:ascii="Calibri" w:hAnsi="Calibri" w:cs="Calibri"/>
        </w:rPr>
        <w:t xml:space="preserve">)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použití SHA</w:t>
      </w:r>
      <w:r>
        <w:rPr>
          <w:rFonts w:ascii="Calibri" w:hAnsi="Calibri" w:cs="Calibri"/>
        </w:rPr>
        <w:t>2</w:t>
      </w:r>
      <w:r w:rsidRPr="00767524">
        <w:rPr>
          <w:rFonts w:ascii="Calibri" w:hAnsi="Calibri" w:cs="Calibri"/>
        </w:rPr>
        <w:t xml:space="preserve"> funkce s minimální délkou </w:t>
      </w:r>
      <w:proofErr w:type="spellStart"/>
      <w:r w:rsidRPr="00767524">
        <w:rPr>
          <w:rFonts w:ascii="Calibri" w:hAnsi="Calibri" w:cs="Calibri"/>
        </w:rPr>
        <w:t>hashe</w:t>
      </w:r>
      <w:proofErr w:type="spellEnd"/>
      <w:r w:rsidRPr="00767524">
        <w:rPr>
          <w:rFonts w:ascii="Calibri" w:hAnsi="Calibri" w:cs="Calibri"/>
        </w:rPr>
        <w:t xml:space="preserve"> </w:t>
      </w:r>
      <w:r>
        <w:rPr>
          <w:rFonts w:ascii="Calibri" w:hAnsi="Calibri" w:cs="Calibri"/>
        </w:rPr>
        <w:t xml:space="preserve">256 bitů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 xml:space="preserve">vyšší délky otisků musí mít vyšší prioritu v </w:t>
      </w:r>
      <w:proofErr w:type="spellStart"/>
      <w:r w:rsidRPr="00767524">
        <w:rPr>
          <w:rFonts w:ascii="Calibri" w:hAnsi="Calibri" w:cs="Calibri"/>
        </w:rPr>
        <w:t>cipher</w:t>
      </w:r>
      <w:proofErr w:type="spellEnd"/>
      <w:r w:rsidRPr="00767524">
        <w:rPr>
          <w:rFonts w:ascii="Calibri" w:hAnsi="Calibri" w:cs="Calibri"/>
        </w:rPr>
        <w:t xml:space="preserve"> </w:t>
      </w:r>
      <w:proofErr w:type="spellStart"/>
      <w:r w:rsidRPr="00767524">
        <w:rPr>
          <w:rFonts w:ascii="Calibri" w:hAnsi="Calibri" w:cs="Calibri"/>
        </w:rPr>
        <w:t>suites</w:t>
      </w:r>
      <w:proofErr w:type="spellEnd"/>
      <w:r w:rsidRPr="00767524">
        <w:rPr>
          <w:rFonts w:ascii="Calibri" w:hAnsi="Calibri" w:cs="Calibri"/>
        </w:rPr>
        <w:t xml:space="preserve"> </w:t>
      </w:r>
    </w:p>
    <w:p w:rsidR="00F2022D" w:rsidRPr="003F59FF" w:rsidRDefault="00F2022D" w:rsidP="00F2022D">
      <w:pPr>
        <w:pStyle w:val="Odstavecseseznamem"/>
        <w:numPr>
          <w:ilvl w:val="0"/>
          <w:numId w:val="42"/>
        </w:numPr>
        <w:contextualSpacing/>
        <w:textAlignment w:val="center"/>
        <w:rPr>
          <w:rFonts w:ascii="Calibri" w:hAnsi="Calibri" w:cs="Calibri"/>
        </w:rPr>
      </w:pPr>
      <w:r>
        <w:rPr>
          <w:rFonts w:ascii="Calibri" w:hAnsi="Calibri" w:cs="Calibri"/>
        </w:rPr>
        <w:t>C</w:t>
      </w:r>
      <w:r w:rsidRPr="003F59FF">
        <w:rPr>
          <w:rFonts w:ascii="Calibri" w:hAnsi="Calibri" w:cs="Calibri"/>
        </w:rPr>
        <w:t xml:space="preserve">ertifikáty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 xml:space="preserve">minimální délka privátního klíče </w:t>
      </w:r>
    </w:p>
    <w:p w:rsidR="00F2022D" w:rsidRDefault="00F2022D" w:rsidP="00F2022D">
      <w:pPr>
        <w:numPr>
          <w:ilvl w:val="2"/>
          <w:numId w:val="41"/>
        </w:numPr>
        <w:textAlignment w:val="center"/>
        <w:rPr>
          <w:rFonts w:ascii="Calibri" w:hAnsi="Calibri" w:cs="Calibri"/>
        </w:rPr>
      </w:pPr>
      <w:r w:rsidRPr="00767524">
        <w:rPr>
          <w:rFonts w:ascii="Calibri" w:hAnsi="Calibri" w:cs="Calibri"/>
        </w:rPr>
        <w:t xml:space="preserve">RSA </w:t>
      </w:r>
      <w:r>
        <w:rPr>
          <w:rFonts w:ascii="Calibri" w:hAnsi="Calibri" w:cs="Calibri"/>
        </w:rPr>
        <w:t xml:space="preserve">3072 </w:t>
      </w:r>
      <w:r w:rsidRPr="00767524">
        <w:rPr>
          <w:rFonts w:ascii="Calibri" w:hAnsi="Calibri" w:cs="Calibri"/>
        </w:rPr>
        <w:t xml:space="preserve">bitů </w:t>
      </w:r>
    </w:p>
    <w:p w:rsidR="00F2022D" w:rsidRPr="00767524" w:rsidRDefault="00F2022D" w:rsidP="00F2022D">
      <w:pPr>
        <w:numPr>
          <w:ilvl w:val="2"/>
          <w:numId w:val="41"/>
        </w:numPr>
        <w:textAlignment w:val="center"/>
        <w:rPr>
          <w:rFonts w:ascii="Calibri" w:hAnsi="Calibri" w:cs="Calibri"/>
        </w:rPr>
      </w:pPr>
      <w:r>
        <w:rPr>
          <w:rFonts w:ascii="Calibri" w:hAnsi="Calibri" w:cs="Calibri"/>
        </w:rPr>
        <w:lastRenderedPageBreak/>
        <w:t xml:space="preserve">DSA 3072 bitů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ECDSA - 256 bitů</w:t>
      </w:r>
    </w:p>
    <w:p w:rsidR="00F2022D" w:rsidRPr="00767524" w:rsidRDefault="00F2022D" w:rsidP="00F2022D">
      <w:pPr>
        <w:numPr>
          <w:ilvl w:val="1"/>
          <w:numId w:val="41"/>
        </w:numPr>
        <w:textAlignment w:val="center"/>
        <w:rPr>
          <w:rFonts w:ascii="Calibri" w:hAnsi="Calibri" w:cs="Calibri"/>
        </w:rPr>
      </w:pPr>
      <w:proofErr w:type="spellStart"/>
      <w:r w:rsidRPr="00767524">
        <w:rPr>
          <w:rFonts w:ascii="Calibri" w:hAnsi="Calibri" w:cs="Calibri"/>
        </w:rPr>
        <w:t>hash</w:t>
      </w:r>
      <w:proofErr w:type="spellEnd"/>
      <w:r w:rsidRPr="00767524">
        <w:rPr>
          <w:rFonts w:ascii="Calibri" w:hAnsi="Calibri" w:cs="Calibri"/>
        </w:rPr>
        <w:t xml:space="preserve"> funkce pro podpis </w:t>
      </w:r>
    </w:p>
    <w:p w:rsidR="00F2022D" w:rsidRPr="00767524" w:rsidRDefault="00F2022D" w:rsidP="00F2022D">
      <w:pPr>
        <w:numPr>
          <w:ilvl w:val="2"/>
          <w:numId w:val="41"/>
        </w:numPr>
        <w:textAlignment w:val="center"/>
        <w:rPr>
          <w:rFonts w:ascii="Calibri" w:hAnsi="Calibri" w:cs="Calibri"/>
        </w:rPr>
      </w:pPr>
      <w:r w:rsidRPr="00767524">
        <w:rPr>
          <w:rFonts w:ascii="Calibri" w:hAnsi="Calibri" w:cs="Calibri"/>
        </w:rPr>
        <w:t>SHA-2 s minimální délkou 2</w:t>
      </w:r>
      <w:r>
        <w:rPr>
          <w:rFonts w:ascii="Calibri" w:hAnsi="Calibri" w:cs="Calibri"/>
        </w:rPr>
        <w:t>56</w:t>
      </w:r>
      <w:r w:rsidRPr="00767524">
        <w:rPr>
          <w:rFonts w:ascii="Calibri" w:hAnsi="Calibri" w:cs="Calibri"/>
        </w:rPr>
        <w:t xml:space="preserve"> bitů </w:t>
      </w:r>
      <w:r>
        <w:rPr>
          <w:rFonts w:ascii="Calibri" w:hAnsi="Calibri" w:cs="Calibri"/>
        </w:rPr>
        <w:t xml:space="preserve">(případně SHA3 s délkou 256b) </w:t>
      </w:r>
    </w:p>
    <w:p w:rsidR="00F2022D" w:rsidRDefault="00F2022D" w:rsidP="00F2022D">
      <w:pPr>
        <w:numPr>
          <w:ilvl w:val="1"/>
          <w:numId w:val="41"/>
        </w:numPr>
        <w:textAlignment w:val="center"/>
        <w:rPr>
          <w:rFonts w:ascii="Calibri" w:hAnsi="Calibri" w:cs="Calibri"/>
        </w:rPr>
      </w:pPr>
      <w:r w:rsidRPr="00141BE9">
        <w:rPr>
          <w:rFonts w:ascii="Calibri" w:hAnsi="Calibri" w:cs="Calibri"/>
        </w:rPr>
        <w:t>v případě veřejně publikované webové aplikace</w:t>
      </w:r>
      <w:r>
        <w:rPr>
          <w:rFonts w:ascii="Calibri" w:hAnsi="Calibri" w:cs="Calibri"/>
        </w:rPr>
        <w:t xml:space="preserve"> (pokud VKB neurčí jinak)</w:t>
      </w:r>
      <w:r w:rsidRPr="00767524">
        <w:rPr>
          <w:rFonts w:ascii="Calibri" w:hAnsi="Calibri" w:cs="Calibri"/>
        </w:rPr>
        <w:t xml:space="preserve"> </w:t>
      </w:r>
    </w:p>
    <w:p w:rsidR="00F2022D" w:rsidRPr="00767524" w:rsidRDefault="00F2022D" w:rsidP="00F2022D">
      <w:pPr>
        <w:numPr>
          <w:ilvl w:val="2"/>
          <w:numId w:val="41"/>
        </w:numPr>
        <w:textAlignment w:val="center"/>
        <w:rPr>
          <w:rFonts w:ascii="Calibri" w:hAnsi="Calibri" w:cs="Calibri"/>
        </w:rPr>
      </w:pPr>
      <w:r>
        <w:rPr>
          <w:rFonts w:ascii="Calibri" w:hAnsi="Calibri" w:cs="Calibri"/>
        </w:rPr>
        <w:t xml:space="preserve">webová aplikace publikovaná přes WAF (webový aplikační FW) </w:t>
      </w:r>
    </w:p>
    <w:p w:rsidR="00F2022D" w:rsidRDefault="00F2022D" w:rsidP="00F2022D">
      <w:pPr>
        <w:numPr>
          <w:ilvl w:val="3"/>
          <w:numId w:val="41"/>
        </w:numPr>
        <w:textAlignment w:val="center"/>
        <w:rPr>
          <w:rFonts w:ascii="Calibri" w:hAnsi="Calibri" w:cs="Calibri"/>
        </w:rPr>
      </w:pPr>
      <w:r w:rsidRPr="00767524">
        <w:rPr>
          <w:rFonts w:ascii="Calibri" w:hAnsi="Calibri" w:cs="Calibri"/>
        </w:rPr>
        <w:t xml:space="preserve">certifikát </w:t>
      </w:r>
      <w:r>
        <w:rPr>
          <w:rFonts w:ascii="Calibri" w:hAnsi="Calibri" w:cs="Calibri"/>
        </w:rPr>
        <w:t xml:space="preserve">určený pro navázání komunikace mezi klientem a WAF </w:t>
      </w:r>
    </w:p>
    <w:p w:rsidR="00F2022D" w:rsidRDefault="00F2022D" w:rsidP="00F2022D">
      <w:pPr>
        <w:numPr>
          <w:ilvl w:val="4"/>
          <w:numId w:val="41"/>
        </w:numPr>
        <w:textAlignment w:val="center"/>
        <w:rPr>
          <w:rFonts w:ascii="Calibri" w:hAnsi="Calibri" w:cs="Calibri"/>
        </w:rPr>
      </w:pPr>
      <w:r>
        <w:rPr>
          <w:rFonts w:ascii="Calibri" w:hAnsi="Calibri" w:cs="Calibri"/>
        </w:rPr>
        <w:t xml:space="preserve">Pro doménu kr-vysocina.cz </w:t>
      </w:r>
    </w:p>
    <w:p w:rsidR="00F2022D" w:rsidRDefault="00F2022D" w:rsidP="00F2022D">
      <w:pPr>
        <w:numPr>
          <w:ilvl w:val="5"/>
          <w:numId w:val="41"/>
        </w:numPr>
        <w:textAlignment w:val="center"/>
        <w:rPr>
          <w:rFonts w:ascii="Calibri" w:hAnsi="Calibri" w:cs="Calibri"/>
        </w:rPr>
      </w:pPr>
      <w:r w:rsidRPr="00767524">
        <w:rPr>
          <w:rFonts w:ascii="Calibri" w:hAnsi="Calibri" w:cs="Calibri"/>
        </w:rPr>
        <w:t xml:space="preserve">musí být vydaný důvěryhodnou certifikační autoritou </w:t>
      </w:r>
    </w:p>
    <w:p w:rsidR="00F2022D" w:rsidRDefault="00F2022D" w:rsidP="00F2022D">
      <w:pPr>
        <w:numPr>
          <w:ilvl w:val="5"/>
          <w:numId w:val="41"/>
        </w:numPr>
        <w:textAlignment w:val="center"/>
        <w:rPr>
          <w:rFonts w:ascii="Calibri" w:hAnsi="Calibri" w:cs="Calibri"/>
        </w:rPr>
      </w:pPr>
      <w:r>
        <w:rPr>
          <w:rFonts w:ascii="Calibri" w:hAnsi="Calibri" w:cs="Calibri"/>
        </w:rPr>
        <w:t xml:space="preserve">může se jednat o </w:t>
      </w:r>
      <w:proofErr w:type="spellStart"/>
      <w:r>
        <w:rPr>
          <w:rFonts w:ascii="Calibri" w:hAnsi="Calibri" w:cs="Calibri"/>
        </w:rPr>
        <w:t>wildcard</w:t>
      </w:r>
      <w:proofErr w:type="spellEnd"/>
      <w:r>
        <w:rPr>
          <w:rFonts w:ascii="Calibri" w:hAnsi="Calibri" w:cs="Calibri"/>
        </w:rPr>
        <w:t xml:space="preserve"> certifikát (*.kr-vysocina.cz) </w:t>
      </w:r>
    </w:p>
    <w:p w:rsidR="00F2022D" w:rsidRDefault="00F2022D" w:rsidP="00F2022D">
      <w:pPr>
        <w:numPr>
          <w:ilvl w:val="5"/>
          <w:numId w:val="41"/>
        </w:numPr>
        <w:textAlignment w:val="center"/>
        <w:rPr>
          <w:rFonts w:ascii="Calibri" w:hAnsi="Calibri" w:cs="Calibri"/>
        </w:rPr>
      </w:pPr>
      <w:r>
        <w:rPr>
          <w:rFonts w:ascii="Calibri" w:hAnsi="Calibri" w:cs="Calibri"/>
        </w:rPr>
        <w:t xml:space="preserve">nesmí mít platnost delší než 1 rok </w:t>
      </w:r>
    </w:p>
    <w:p w:rsidR="00F2022D" w:rsidRDefault="00F2022D" w:rsidP="00F2022D">
      <w:pPr>
        <w:numPr>
          <w:ilvl w:val="5"/>
          <w:numId w:val="41"/>
        </w:numPr>
        <w:textAlignment w:val="center"/>
        <w:rPr>
          <w:rFonts w:ascii="Calibri" w:hAnsi="Calibri" w:cs="Calibri"/>
        </w:rPr>
      </w:pPr>
      <w:proofErr w:type="spellStart"/>
      <w:r>
        <w:rPr>
          <w:rFonts w:ascii="Calibri" w:hAnsi="Calibri" w:cs="Calibri"/>
        </w:rPr>
        <w:t>wildcard</w:t>
      </w:r>
      <w:proofErr w:type="spellEnd"/>
      <w:r>
        <w:rPr>
          <w:rFonts w:ascii="Calibri" w:hAnsi="Calibri" w:cs="Calibri"/>
        </w:rPr>
        <w:t xml:space="preserve"> certifikáty musí být uloženy pouze na WAF </w:t>
      </w:r>
    </w:p>
    <w:p w:rsidR="00F2022D" w:rsidRDefault="00F2022D" w:rsidP="00F2022D">
      <w:pPr>
        <w:numPr>
          <w:ilvl w:val="4"/>
          <w:numId w:val="41"/>
        </w:numPr>
        <w:textAlignment w:val="center"/>
        <w:rPr>
          <w:rFonts w:ascii="Calibri" w:hAnsi="Calibri" w:cs="Calibri"/>
        </w:rPr>
      </w:pPr>
      <w:r>
        <w:rPr>
          <w:rFonts w:ascii="Calibri" w:hAnsi="Calibri" w:cs="Calibri"/>
        </w:rPr>
        <w:t xml:space="preserve">Pro ostatní domény (mimo kr-vysocina.cz) </w:t>
      </w:r>
    </w:p>
    <w:p w:rsidR="00F2022D" w:rsidRDefault="00F2022D" w:rsidP="00F2022D">
      <w:pPr>
        <w:numPr>
          <w:ilvl w:val="5"/>
          <w:numId w:val="41"/>
        </w:numPr>
        <w:textAlignment w:val="center"/>
        <w:rPr>
          <w:rFonts w:ascii="Calibri" w:hAnsi="Calibri" w:cs="Calibri"/>
        </w:rPr>
      </w:pPr>
      <w:r>
        <w:rPr>
          <w:rFonts w:ascii="Calibri" w:hAnsi="Calibri" w:cs="Calibri"/>
        </w:rPr>
        <w:t xml:space="preserve">Může být vydaný </w:t>
      </w:r>
      <w:proofErr w:type="spellStart"/>
      <w:r>
        <w:rPr>
          <w:rFonts w:ascii="Calibri" w:hAnsi="Calibri" w:cs="Calibri"/>
        </w:rPr>
        <w:t>Let´s</w:t>
      </w:r>
      <w:proofErr w:type="spellEnd"/>
      <w:r>
        <w:rPr>
          <w:rFonts w:ascii="Calibri" w:hAnsi="Calibri" w:cs="Calibri"/>
        </w:rPr>
        <w:t xml:space="preserve"> </w:t>
      </w:r>
      <w:proofErr w:type="spellStart"/>
      <w:r>
        <w:rPr>
          <w:rFonts w:ascii="Calibri" w:hAnsi="Calibri" w:cs="Calibri"/>
        </w:rPr>
        <w:t>encrypt</w:t>
      </w:r>
      <w:proofErr w:type="spellEnd"/>
      <w:r>
        <w:rPr>
          <w:rFonts w:ascii="Calibri" w:hAnsi="Calibri" w:cs="Calibri"/>
        </w:rPr>
        <w:t xml:space="preserve"> certifikační autoritou </w:t>
      </w:r>
    </w:p>
    <w:p w:rsidR="00F2022D" w:rsidRDefault="00F2022D" w:rsidP="00F2022D">
      <w:pPr>
        <w:numPr>
          <w:ilvl w:val="5"/>
          <w:numId w:val="41"/>
        </w:numPr>
        <w:textAlignment w:val="center"/>
        <w:rPr>
          <w:rFonts w:ascii="Calibri" w:hAnsi="Calibri" w:cs="Calibri"/>
        </w:rPr>
      </w:pPr>
      <w:r>
        <w:rPr>
          <w:rFonts w:ascii="Calibri" w:hAnsi="Calibri" w:cs="Calibri"/>
        </w:rPr>
        <w:t xml:space="preserve">Může se jednat o DV certifikát </w:t>
      </w:r>
    </w:p>
    <w:p w:rsidR="00F2022D" w:rsidRPr="00ED1ABD" w:rsidRDefault="00F2022D" w:rsidP="00F2022D">
      <w:pPr>
        <w:numPr>
          <w:ilvl w:val="5"/>
          <w:numId w:val="41"/>
        </w:numPr>
        <w:textAlignment w:val="center"/>
        <w:rPr>
          <w:rFonts w:ascii="Calibri" w:hAnsi="Calibri" w:cs="Calibri"/>
        </w:rPr>
      </w:pPr>
      <w:r>
        <w:rPr>
          <w:rFonts w:ascii="Calibri" w:hAnsi="Calibri" w:cs="Calibri"/>
        </w:rPr>
        <w:t xml:space="preserve">nesmí mít platnost delší než 1 rok </w:t>
      </w:r>
    </w:p>
    <w:p w:rsidR="00F2022D" w:rsidRDefault="00F2022D" w:rsidP="00F2022D">
      <w:pPr>
        <w:numPr>
          <w:ilvl w:val="3"/>
          <w:numId w:val="41"/>
        </w:numPr>
        <w:textAlignment w:val="center"/>
        <w:rPr>
          <w:rFonts w:ascii="Calibri" w:hAnsi="Calibri" w:cs="Calibri"/>
        </w:rPr>
      </w:pPr>
      <w:r>
        <w:rPr>
          <w:rFonts w:ascii="Calibri" w:hAnsi="Calibri" w:cs="Calibri"/>
        </w:rPr>
        <w:t xml:space="preserve">certifikát určený pro navázání komunikace mezi WAF a aplikací </w:t>
      </w:r>
    </w:p>
    <w:p w:rsidR="00F2022D" w:rsidRDefault="00F2022D" w:rsidP="00F2022D">
      <w:pPr>
        <w:numPr>
          <w:ilvl w:val="4"/>
          <w:numId w:val="41"/>
        </w:numPr>
        <w:textAlignment w:val="center"/>
        <w:rPr>
          <w:rFonts w:ascii="Calibri" w:hAnsi="Calibri" w:cs="Calibri"/>
        </w:rPr>
      </w:pPr>
      <w:r>
        <w:rPr>
          <w:rFonts w:ascii="Calibri" w:hAnsi="Calibri" w:cs="Calibri"/>
        </w:rPr>
        <w:t xml:space="preserve">je vydaný interní certifikační autoritou </w:t>
      </w:r>
    </w:p>
    <w:p w:rsidR="00F2022D" w:rsidRDefault="00F2022D" w:rsidP="00F2022D">
      <w:pPr>
        <w:numPr>
          <w:ilvl w:val="4"/>
          <w:numId w:val="41"/>
        </w:numPr>
        <w:textAlignment w:val="center"/>
        <w:rPr>
          <w:rFonts w:ascii="Calibri" w:hAnsi="Calibri" w:cs="Calibri"/>
        </w:rPr>
      </w:pPr>
      <w:r w:rsidRPr="00AD2EB7">
        <w:rPr>
          <w:rFonts w:ascii="Calibri" w:hAnsi="Calibri" w:cs="Calibri"/>
        </w:rPr>
        <w:t xml:space="preserve">je možné použít </w:t>
      </w:r>
      <w:proofErr w:type="spellStart"/>
      <w:r w:rsidRPr="00AD2EB7">
        <w:rPr>
          <w:rFonts w:ascii="Calibri" w:hAnsi="Calibri" w:cs="Calibri"/>
        </w:rPr>
        <w:t>multi-domain</w:t>
      </w:r>
      <w:proofErr w:type="spellEnd"/>
      <w:r w:rsidRPr="00AD2EB7">
        <w:rPr>
          <w:rFonts w:ascii="Calibri" w:hAnsi="Calibri" w:cs="Calibri"/>
        </w:rPr>
        <w:t xml:space="preserve"> certifikát</w:t>
      </w:r>
      <w:r>
        <w:rPr>
          <w:rFonts w:ascii="Calibri" w:hAnsi="Calibri" w:cs="Calibri"/>
        </w:rPr>
        <w:t xml:space="preserve"> </w:t>
      </w:r>
    </w:p>
    <w:p w:rsidR="00F2022D" w:rsidRDefault="00F2022D" w:rsidP="00F2022D">
      <w:pPr>
        <w:numPr>
          <w:ilvl w:val="4"/>
          <w:numId w:val="41"/>
        </w:numPr>
        <w:textAlignment w:val="center"/>
        <w:rPr>
          <w:rFonts w:ascii="Calibri" w:hAnsi="Calibri" w:cs="Calibri"/>
        </w:rPr>
      </w:pPr>
      <w:r>
        <w:rPr>
          <w:rFonts w:ascii="Calibri" w:hAnsi="Calibri" w:cs="Calibri"/>
        </w:rPr>
        <w:t xml:space="preserve">Nesmí mít platnost delší než 1 rok </w:t>
      </w:r>
      <w:r w:rsidRPr="00AD2EB7">
        <w:rPr>
          <w:rFonts w:ascii="Calibri" w:hAnsi="Calibri" w:cs="Calibri"/>
        </w:rPr>
        <w:t xml:space="preserve"> </w:t>
      </w:r>
    </w:p>
    <w:p w:rsidR="00F2022D" w:rsidRDefault="00F2022D" w:rsidP="00F2022D">
      <w:pPr>
        <w:numPr>
          <w:ilvl w:val="2"/>
          <w:numId w:val="41"/>
        </w:numPr>
        <w:textAlignment w:val="center"/>
        <w:rPr>
          <w:rFonts w:ascii="Calibri" w:hAnsi="Calibri" w:cs="Calibri"/>
        </w:rPr>
      </w:pPr>
      <w:r>
        <w:rPr>
          <w:rFonts w:ascii="Calibri" w:hAnsi="Calibri" w:cs="Calibri"/>
        </w:rPr>
        <w:t xml:space="preserve">Webová aplikace publikovaná mimo WAF </w:t>
      </w:r>
    </w:p>
    <w:p w:rsidR="00F2022D" w:rsidRDefault="00F2022D" w:rsidP="00F2022D">
      <w:pPr>
        <w:numPr>
          <w:ilvl w:val="3"/>
          <w:numId w:val="41"/>
        </w:numPr>
        <w:textAlignment w:val="center"/>
        <w:rPr>
          <w:rFonts w:ascii="Calibri" w:hAnsi="Calibri" w:cs="Calibri"/>
        </w:rPr>
      </w:pPr>
      <w:r>
        <w:rPr>
          <w:rFonts w:ascii="Calibri" w:hAnsi="Calibri" w:cs="Calibri"/>
        </w:rPr>
        <w:t xml:space="preserve">Nesmí být použit </w:t>
      </w:r>
      <w:proofErr w:type="spellStart"/>
      <w:r>
        <w:rPr>
          <w:rFonts w:ascii="Calibri" w:hAnsi="Calibri" w:cs="Calibri"/>
        </w:rPr>
        <w:t>wildcard</w:t>
      </w:r>
      <w:proofErr w:type="spellEnd"/>
      <w:r>
        <w:rPr>
          <w:rFonts w:ascii="Calibri" w:hAnsi="Calibri" w:cs="Calibri"/>
        </w:rPr>
        <w:t xml:space="preserve"> certifikát druhého a nižšího řádu </w:t>
      </w:r>
    </w:p>
    <w:p w:rsidR="00F2022D" w:rsidRDefault="00F2022D" w:rsidP="00F2022D">
      <w:pPr>
        <w:numPr>
          <w:ilvl w:val="4"/>
          <w:numId w:val="41"/>
        </w:numPr>
        <w:textAlignment w:val="center"/>
        <w:rPr>
          <w:rFonts w:ascii="Calibri" w:hAnsi="Calibri" w:cs="Calibri"/>
        </w:rPr>
      </w:pPr>
      <w:r>
        <w:rPr>
          <w:rFonts w:ascii="Calibri" w:hAnsi="Calibri" w:cs="Calibri"/>
        </w:rPr>
        <w:t xml:space="preserve">Je přípustné použít </w:t>
      </w:r>
      <w:proofErr w:type="spellStart"/>
      <w:r>
        <w:rPr>
          <w:rFonts w:ascii="Calibri" w:hAnsi="Calibri" w:cs="Calibri"/>
        </w:rPr>
        <w:t>wildcard</w:t>
      </w:r>
      <w:proofErr w:type="spellEnd"/>
      <w:r>
        <w:rPr>
          <w:rFonts w:ascii="Calibri" w:hAnsi="Calibri" w:cs="Calibri"/>
        </w:rPr>
        <w:t xml:space="preserve"> certifikát čtvrtého a vyššího řádu, pakliže certifikát bude uložen pouze na 1 místě (VM) </w:t>
      </w:r>
    </w:p>
    <w:p w:rsidR="00F2022D" w:rsidRDefault="00F2022D" w:rsidP="00F2022D">
      <w:pPr>
        <w:numPr>
          <w:ilvl w:val="3"/>
          <w:numId w:val="41"/>
        </w:numPr>
        <w:textAlignment w:val="center"/>
        <w:rPr>
          <w:rFonts w:ascii="Calibri" w:hAnsi="Calibri" w:cs="Calibri"/>
        </w:rPr>
      </w:pPr>
      <w:r>
        <w:rPr>
          <w:rFonts w:ascii="Calibri" w:hAnsi="Calibri" w:cs="Calibri"/>
        </w:rPr>
        <w:t xml:space="preserve">Může se jednat o DV certifikát </w:t>
      </w:r>
    </w:p>
    <w:p w:rsidR="00F2022D" w:rsidRDefault="00F2022D" w:rsidP="00F2022D">
      <w:pPr>
        <w:numPr>
          <w:ilvl w:val="3"/>
          <w:numId w:val="41"/>
        </w:numPr>
        <w:textAlignment w:val="center"/>
        <w:rPr>
          <w:rFonts w:ascii="Calibri" w:hAnsi="Calibri" w:cs="Calibri"/>
        </w:rPr>
      </w:pPr>
      <w:r>
        <w:rPr>
          <w:rFonts w:ascii="Calibri" w:hAnsi="Calibri" w:cs="Calibri"/>
        </w:rPr>
        <w:t xml:space="preserve">Certifikát nesmí mít platnost delší než 1 rok </w:t>
      </w:r>
    </w:p>
    <w:p w:rsidR="00F2022D" w:rsidRPr="00767524" w:rsidRDefault="00F2022D" w:rsidP="00F2022D">
      <w:pPr>
        <w:numPr>
          <w:ilvl w:val="3"/>
          <w:numId w:val="41"/>
        </w:numPr>
        <w:textAlignment w:val="center"/>
        <w:rPr>
          <w:rFonts w:ascii="Calibri" w:hAnsi="Calibri" w:cs="Calibri"/>
        </w:rPr>
      </w:pPr>
      <w:r>
        <w:rPr>
          <w:rFonts w:ascii="Calibri" w:hAnsi="Calibri" w:cs="Calibri"/>
        </w:rPr>
        <w:t xml:space="preserve">Může být vydaný </w:t>
      </w:r>
      <w:proofErr w:type="spellStart"/>
      <w:r>
        <w:rPr>
          <w:rFonts w:ascii="Calibri" w:hAnsi="Calibri" w:cs="Calibri"/>
        </w:rPr>
        <w:t>Let´s</w:t>
      </w:r>
      <w:proofErr w:type="spellEnd"/>
      <w:r>
        <w:rPr>
          <w:rFonts w:ascii="Calibri" w:hAnsi="Calibri" w:cs="Calibri"/>
        </w:rPr>
        <w:t xml:space="preserve"> </w:t>
      </w:r>
      <w:proofErr w:type="spellStart"/>
      <w:r>
        <w:rPr>
          <w:rFonts w:ascii="Calibri" w:hAnsi="Calibri" w:cs="Calibri"/>
        </w:rPr>
        <w:t>encrypt</w:t>
      </w:r>
      <w:proofErr w:type="spellEnd"/>
      <w:r>
        <w:rPr>
          <w:rFonts w:ascii="Calibri" w:hAnsi="Calibri" w:cs="Calibri"/>
        </w:rPr>
        <w:t xml:space="preserve"> certifikační autoritou </w:t>
      </w:r>
    </w:p>
    <w:p w:rsidR="00F2022D" w:rsidRDefault="00F2022D" w:rsidP="00F2022D">
      <w:bookmarkStart w:id="35" w:name="_Toc40962181"/>
    </w:p>
    <w:p w:rsidR="00F2022D" w:rsidRDefault="00F2022D" w:rsidP="00F2022D">
      <w:pPr>
        <w:pStyle w:val="Nadpis3"/>
        <w:keepNext/>
        <w:numPr>
          <w:ilvl w:val="2"/>
          <w:numId w:val="0"/>
        </w:numPr>
        <w:spacing w:before="280" w:after="80" w:line="259" w:lineRule="auto"/>
        <w:ind w:left="720" w:hanging="720"/>
        <w:jc w:val="left"/>
      </w:pPr>
      <w:r>
        <w:t xml:space="preserve">TLS </w:t>
      </w:r>
      <w:proofErr w:type="spellStart"/>
      <w:r>
        <w:t>cipher</w:t>
      </w:r>
      <w:proofErr w:type="spellEnd"/>
      <w:r>
        <w:t xml:space="preserve"> </w:t>
      </w:r>
      <w:proofErr w:type="spellStart"/>
      <w:r>
        <w:t>suites</w:t>
      </w:r>
      <w:bookmarkEnd w:id="35"/>
      <w:proofErr w:type="spellEnd"/>
      <w:r>
        <w:t xml:space="preserve"> </w:t>
      </w:r>
    </w:p>
    <w:p w:rsidR="00F2022D" w:rsidRDefault="00F2022D" w:rsidP="00F2022D">
      <w:pPr>
        <w:pStyle w:val="Odstavecseseznamem"/>
        <w:numPr>
          <w:ilvl w:val="0"/>
          <w:numId w:val="42"/>
        </w:numPr>
        <w:contextualSpacing/>
        <w:textAlignment w:val="center"/>
        <w:rPr>
          <w:rFonts w:ascii="Calibri" w:hAnsi="Calibri" w:cs="Calibri"/>
        </w:rPr>
      </w:pPr>
      <w:r w:rsidRPr="00612790">
        <w:rPr>
          <w:rFonts w:ascii="Calibri" w:hAnsi="Calibri" w:cs="Calibri"/>
        </w:rPr>
        <w:t xml:space="preserve">Doporučené </w:t>
      </w:r>
      <w:proofErr w:type="spellStart"/>
      <w:r w:rsidRPr="00612790">
        <w:rPr>
          <w:rFonts w:ascii="Calibri" w:hAnsi="Calibri" w:cs="Calibri"/>
        </w:rPr>
        <w:t>cipher</w:t>
      </w:r>
      <w:proofErr w:type="spellEnd"/>
      <w:r w:rsidRPr="00612790">
        <w:rPr>
          <w:rFonts w:ascii="Calibri" w:hAnsi="Calibri" w:cs="Calibri"/>
        </w:rPr>
        <w:t xml:space="preserve"> </w:t>
      </w:r>
      <w:proofErr w:type="spellStart"/>
      <w:r w:rsidRPr="00612790">
        <w:rPr>
          <w:rFonts w:ascii="Calibri" w:hAnsi="Calibri" w:cs="Calibri"/>
        </w:rPr>
        <w:t>suites</w:t>
      </w:r>
      <w:proofErr w:type="spellEnd"/>
      <w:r w:rsidRPr="00612790">
        <w:rPr>
          <w:rFonts w:ascii="Calibri" w:hAnsi="Calibri" w:cs="Calibri"/>
        </w:rPr>
        <w:t xml:space="preserve"> (v doporučeném pořadí), které naplňují výše zmíněné požadavky </w:t>
      </w:r>
    </w:p>
    <w:p w:rsidR="00F2022D" w:rsidRDefault="00F2022D" w:rsidP="00F2022D">
      <w:pPr>
        <w:pStyle w:val="Odstavecseseznamem"/>
        <w:numPr>
          <w:ilvl w:val="0"/>
          <w:numId w:val="42"/>
        </w:numPr>
        <w:contextualSpacing/>
        <w:textAlignment w:val="center"/>
        <w:rPr>
          <w:rFonts w:ascii="Calibri" w:hAnsi="Calibri" w:cs="Calibri"/>
        </w:rPr>
      </w:pPr>
      <w:r>
        <w:rPr>
          <w:rFonts w:ascii="Calibri" w:hAnsi="Calibri" w:cs="Calibri"/>
        </w:rPr>
        <w:t xml:space="preserve">TLS1.3: </w:t>
      </w:r>
    </w:p>
    <w:p w:rsidR="00F2022D" w:rsidRPr="006133B0" w:rsidRDefault="00F2022D" w:rsidP="00F2022D">
      <w:pPr>
        <w:pStyle w:val="Odstavecseseznamem"/>
        <w:numPr>
          <w:ilvl w:val="1"/>
          <w:numId w:val="42"/>
        </w:numPr>
        <w:contextualSpacing/>
        <w:textAlignment w:val="center"/>
        <w:rPr>
          <w:rFonts w:ascii="Calibri" w:hAnsi="Calibri" w:cs="Calibri"/>
        </w:rPr>
      </w:pPr>
      <w:r w:rsidRPr="006133B0">
        <w:rPr>
          <w:rFonts w:ascii="Calibri" w:hAnsi="Calibri" w:cs="Calibri"/>
        </w:rPr>
        <w:t>TLS_AES_256_GCM_SHA384</w:t>
      </w:r>
      <w:r>
        <w:rPr>
          <w:rFonts w:ascii="Calibri" w:hAnsi="Calibri" w:cs="Calibri"/>
        </w:rPr>
        <w:t xml:space="preserve"> </w:t>
      </w:r>
    </w:p>
    <w:p w:rsidR="00F2022D" w:rsidRPr="006133B0" w:rsidRDefault="00F2022D" w:rsidP="00F2022D">
      <w:pPr>
        <w:pStyle w:val="Odstavecseseznamem"/>
        <w:numPr>
          <w:ilvl w:val="1"/>
          <w:numId w:val="42"/>
        </w:numPr>
        <w:contextualSpacing/>
        <w:textAlignment w:val="center"/>
        <w:rPr>
          <w:rFonts w:ascii="Calibri" w:hAnsi="Calibri" w:cs="Calibri"/>
        </w:rPr>
      </w:pPr>
      <w:r w:rsidRPr="006133B0">
        <w:rPr>
          <w:rFonts w:ascii="Calibri" w:hAnsi="Calibri" w:cs="Calibri"/>
        </w:rPr>
        <w:t>TLS_CHACHA20_POLY1305_SHA256</w:t>
      </w:r>
      <w:r>
        <w:rPr>
          <w:rFonts w:ascii="Calibri" w:hAnsi="Calibri" w:cs="Calibri"/>
        </w:rPr>
        <w:t xml:space="preserve"> </w:t>
      </w:r>
    </w:p>
    <w:p w:rsidR="00F2022D" w:rsidRPr="006133B0" w:rsidRDefault="00F2022D" w:rsidP="00F2022D">
      <w:pPr>
        <w:pStyle w:val="Odstavecseseznamem"/>
        <w:numPr>
          <w:ilvl w:val="1"/>
          <w:numId w:val="42"/>
        </w:numPr>
        <w:contextualSpacing/>
        <w:textAlignment w:val="center"/>
        <w:rPr>
          <w:rFonts w:ascii="Calibri" w:hAnsi="Calibri" w:cs="Calibri"/>
        </w:rPr>
      </w:pPr>
      <w:r w:rsidRPr="006133B0">
        <w:rPr>
          <w:rFonts w:ascii="Calibri" w:hAnsi="Calibri" w:cs="Calibri"/>
        </w:rPr>
        <w:t>TLS_AES_128_GCM_SHA256</w:t>
      </w:r>
      <w:r>
        <w:rPr>
          <w:rFonts w:ascii="Calibri" w:hAnsi="Calibri" w:cs="Calibri"/>
        </w:rPr>
        <w:t xml:space="preserve"> </w:t>
      </w:r>
    </w:p>
    <w:p w:rsidR="00F2022D" w:rsidRDefault="00F2022D" w:rsidP="00F2022D">
      <w:pPr>
        <w:pStyle w:val="Odstavecseseznamem"/>
        <w:numPr>
          <w:ilvl w:val="1"/>
          <w:numId w:val="42"/>
        </w:numPr>
        <w:contextualSpacing/>
        <w:textAlignment w:val="center"/>
        <w:rPr>
          <w:rFonts w:ascii="Calibri" w:hAnsi="Calibri" w:cs="Calibri"/>
        </w:rPr>
      </w:pPr>
      <w:r w:rsidRPr="006133B0">
        <w:rPr>
          <w:rFonts w:ascii="Calibri" w:hAnsi="Calibri" w:cs="Calibri"/>
        </w:rPr>
        <w:t xml:space="preserve">TLS_AES_128_CCM_SHA256 </w:t>
      </w:r>
      <w:r>
        <w:rPr>
          <w:rFonts w:ascii="Calibri" w:hAnsi="Calibri" w:cs="Calibri"/>
        </w:rPr>
        <w:t xml:space="preserve"> </w:t>
      </w:r>
    </w:p>
    <w:p w:rsidR="00F2022D" w:rsidRPr="00FB00FB" w:rsidRDefault="00F2022D" w:rsidP="00F2022D">
      <w:pPr>
        <w:pStyle w:val="Odstavecseseznamem"/>
        <w:numPr>
          <w:ilvl w:val="1"/>
          <w:numId w:val="42"/>
        </w:numPr>
        <w:contextualSpacing/>
        <w:textAlignment w:val="center"/>
        <w:rPr>
          <w:rFonts w:ascii="Calibri" w:hAnsi="Calibri" w:cs="Calibri"/>
        </w:rPr>
      </w:pPr>
      <w:r w:rsidRPr="00FB00FB">
        <w:rPr>
          <w:rFonts w:ascii="Calibri" w:hAnsi="Calibri" w:cs="Calibri"/>
        </w:rPr>
        <w:t>TLS_AES_128_CCM_8_SHA256</w:t>
      </w:r>
      <w:r>
        <w:rPr>
          <w:rFonts w:ascii="Calibri" w:hAnsi="Calibri" w:cs="Calibri"/>
        </w:rPr>
        <w:t xml:space="preserve"> </w:t>
      </w:r>
    </w:p>
    <w:p w:rsidR="00F2022D" w:rsidRDefault="00F2022D" w:rsidP="00F2022D">
      <w:pPr>
        <w:pStyle w:val="Odstavecseseznamem"/>
        <w:textAlignment w:val="center"/>
        <w:rPr>
          <w:rFonts w:ascii="Calibri" w:hAnsi="Calibri" w:cs="Calibri"/>
        </w:rPr>
      </w:pPr>
    </w:p>
    <w:p w:rsidR="00F2022D" w:rsidRDefault="00F2022D" w:rsidP="00F2022D">
      <w:pPr>
        <w:pStyle w:val="Odstavecseseznamem"/>
        <w:numPr>
          <w:ilvl w:val="0"/>
          <w:numId w:val="42"/>
        </w:numPr>
        <w:contextualSpacing/>
        <w:textAlignment w:val="center"/>
        <w:rPr>
          <w:rFonts w:ascii="Calibri" w:hAnsi="Calibri" w:cs="Calibri"/>
        </w:rPr>
      </w:pPr>
      <w:r>
        <w:rPr>
          <w:rFonts w:ascii="Calibri" w:hAnsi="Calibri" w:cs="Calibri"/>
        </w:rPr>
        <w:t xml:space="preserve">TLS1.2: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"TLS_ECDHE_ECDSA_WITH_AES_256_GCM_SHA384"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lastRenderedPageBreak/>
        <w:t>"TLS_ECDHE_ECDSA_WITH_AES_128_GCM_SHA256"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"TLS_ECDHE_ECDSA_WITH_ARIA_256_GCM_SHA384"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"TLS_ECDHE_ECDSA_WITH_ARIA_128_GCM_SHA256"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"TLS_ECDHE_ECDSA_WITH_CAMELLIA_256_GCM_SHA384"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"TLS_ECDHE_ECDSA_WITH_CAMELLIA_128_GCM_SHA256"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"TLS_ECDHE_ECDSA_WITH_CHACHA20_POLY1305_SHA256"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"TLS_ECDHE_PSK_WITH_AES_256_GCM_SHA384"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"TLS_ECDHE_PSK_WITH_AES_128_GCM_SHA256"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"TLS_ECDHE_PSK_WITH_CHACHA20_POLY1305_SHA256"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"TLS_ECDHE_ECDSA_WITH_AES_256_CCM_8"</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"TLS_ECDHE_ECDSA_WITH_AES_128_CCM_8"</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"TLS_ECDHE_ECDSA_WITH_AES_256_CCM"</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"TLS_ECDHE_ECDSA_WITH_AES_128_CCM"</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"TLS_ECDHE_RSA_WITH_AES_256_GCM_SHA384"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"TLS_ECDHE_RSA_WITH_AES_128_GCM_SHA256"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"TLS_ECDHE_RSA_WITH_ARIA_256_GCM_SHA384"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"TLS_ECDHE_RSA_WITH_ARIA_128_GCM_SHA256"</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"TLS_ECDHE_RSA_WITH_CAMELLIA_256_GCM_SHA384"</w:t>
      </w:r>
      <w:r>
        <w:rPr>
          <w:rFonts w:ascii="Calibri" w:hAnsi="Calibri" w:cs="Calibri"/>
        </w:rPr>
        <w:t xml:space="preserve"> </w:t>
      </w:r>
    </w:p>
    <w:p w:rsidR="00F2022D" w:rsidRPr="00A719C1"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"TLS_ECDHE_RSA_WITH_CAMELLIA_128_GCM_SHA256"</w:t>
      </w:r>
      <w:r>
        <w:rPr>
          <w:rFonts w:ascii="Calibri" w:hAnsi="Calibri" w:cs="Calibri"/>
        </w:rPr>
        <w:t xml:space="preserve"> </w:t>
      </w:r>
    </w:p>
    <w:p w:rsidR="00F2022D" w:rsidRPr="006133B0" w:rsidRDefault="00F2022D" w:rsidP="00F2022D">
      <w:pPr>
        <w:pStyle w:val="Odstavecseseznamem"/>
        <w:numPr>
          <w:ilvl w:val="1"/>
          <w:numId w:val="42"/>
        </w:numPr>
        <w:contextualSpacing/>
        <w:textAlignment w:val="center"/>
        <w:rPr>
          <w:rFonts w:ascii="Calibri" w:hAnsi="Calibri" w:cs="Calibri"/>
        </w:rPr>
      </w:pPr>
      <w:r w:rsidRPr="00A719C1">
        <w:rPr>
          <w:rFonts w:ascii="Calibri" w:hAnsi="Calibri" w:cs="Calibri"/>
        </w:rPr>
        <w:t>"TLS_ECDHE_RSA_WITH_CHACHA20_POLY1305_SHA256"</w:t>
      </w:r>
      <w:r>
        <w:rPr>
          <w:rFonts w:ascii="Calibri" w:hAnsi="Calibri" w:cs="Calibri"/>
        </w:rPr>
        <w:t xml:space="preserve"> </w:t>
      </w:r>
    </w:p>
    <w:p w:rsidR="00F2022D" w:rsidRDefault="00F2022D" w:rsidP="00F2022D">
      <w:pPr>
        <w:pStyle w:val="Odstavecseseznamem"/>
        <w:textAlignment w:val="center"/>
        <w:rPr>
          <w:rFonts w:ascii="Calibri" w:hAnsi="Calibri" w:cs="Calibri"/>
        </w:rPr>
      </w:pPr>
      <w:r>
        <w:rPr>
          <w:rFonts w:ascii="Calibri" w:hAnsi="Calibri" w:cs="Calibri"/>
        </w:rPr>
        <w:t xml:space="preserve"> </w:t>
      </w:r>
    </w:p>
    <w:p w:rsidR="00F2022D" w:rsidRPr="00612790" w:rsidRDefault="00F2022D" w:rsidP="00F2022D">
      <w:pPr>
        <w:pStyle w:val="Odstavecseseznamem"/>
        <w:textAlignment w:val="center"/>
        <w:rPr>
          <w:rFonts w:ascii="Calibri" w:hAnsi="Calibri" w:cs="Calibri"/>
        </w:rPr>
      </w:pPr>
    </w:p>
    <w:p w:rsidR="00F2022D" w:rsidRPr="00767524" w:rsidRDefault="00F2022D" w:rsidP="00F2022D">
      <w:pPr>
        <w:pStyle w:val="Nadpis3"/>
        <w:keepNext/>
        <w:numPr>
          <w:ilvl w:val="2"/>
          <w:numId w:val="0"/>
        </w:numPr>
        <w:spacing w:before="280" w:after="80" w:line="259" w:lineRule="auto"/>
        <w:ind w:left="720" w:hanging="720"/>
        <w:jc w:val="left"/>
      </w:pPr>
      <w:bookmarkStart w:id="36" w:name="_Toc40962182"/>
      <w:r>
        <w:t>Šifrování, podepisování</w:t>
      </w:r>
      <w:r w:rsidRPr="00767524">
        <w:t xml:space="preserve"> a autentizace</w:t>
      </w:r>
      <w:bookmarkEnd w:id="36"/>
      <w:r w:rsidRPr="00767524">
        <w:t xml:space="preserve">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týká se různých technologií </w:t>
      </w:r>
      <w:r>
        <w:rPr>
          <w:rFonts w:ascii="Calibri" w:hAnsi="Calibri" w:cs="Calibri"/>
        </w:rPr>
        <w:t xml:space="preserve">PKI, </w:t>
      </w:r>
      <w:r w:rsidRPr="00767524">
        <w:rPr>
          <w:rFonts w:ascii="Calibri" w:hAnsi="Calibri" w:cs="Calibri"/>
        </w:rPr>
        <w:t xml:space="preserve">PGP, S/MIME, SSH, apod.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minimální délka klíče </w:t>
      </w:r>
    </w:p>
    <w:p w:rsidR="00F2022D" w:rsidRDefault="00F2022D" w:rsidP="00F2022D">
      <w:pPr>
        <w:numPr>
          <w:ilvl w:val="1"/>
          <w:numId w:val="41"/>
        </w:numPr>
        <w:textAlignment w:val="center"/>
        <w:rPr>
          <w:rFonts w:ascii="Calibri" w:hAnsi="Calibri" w:cs="Calibri"/>
        </w:rPr>
      </w:pPr>
      <w:r>
        <w:rPr>
          <w:rFonts w:ascii="Calibri" w:hAnsi="Calibri" w:cs="Calibri"/>
        </w:rPr>
        <w:t xml:space="preserve">algoritmus DSA – 3072 bitů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 xml:space="preserve">algoritmus RSA - </w:t>
      </w:r>
      <w:r>
        <w:rPr>
          <w:rFonts w:ascii="Calibri" w:hAnsi="Calibri" w:cs="Calibri"/>
        </w:rPr>
        <w:t xml:space="preserve">3072 </w:t>
      </w:r>
      <w:r w:rsidRPr="00767524">
        <w:rPr>
          <w:rFonts w:ascii="Calibri" w:hAnsi="Calibri" w:cs="Calibri"/>
        </w:rPr>
        <w:t xml:space="preserve">bitů </w:t>
      </w:r>
      <w:r>
        <w:rPr>
          <w:rFonts w:ascii="Calibri" w:hAnsi="Calibri" w:cs="Calibri"/>
        </w:rPr>
        <w:t>(s využitím schéma PSS)</w:t>
      </w:r>
    </w:p>
    <w:p w:rsidR="00F2022D" w:rsidRPr="00A247B5" w:rsidRDefault="00F2022D" w:rsidP="00F2022D">
      <w:pPr>
        <w:numPr>
          <w:ilvl w:val="1"/>
          <w:numId w:val="41"/>
        </w:numPr>
        <w:textAlignment w:val="center"/>
        <w:rPr>
          <w:rFonts w:ascii="Calibri" w:hAnsi="Calibri" w:cs="Calibri"/>
        </w:rPr>
      </w:pPr>
      <w:r w:rsidRPr="00767524">
        <w:rPr>
          <w:rFonts w:ascii="Calibri" w:hAnsi="Calibri" w:cs="Calibri"/>
        </w:rPr>
        <w:t>algoritmus ECDSA - 256 bitů</w:t>
      </w:r>
      <w:r>
        <w:rPr>
          <w:rFonts w:ascii="Calibri" w:hAnsi="Calibri" w:cs="Calibri"/>
        </w:rPr>
        <w:t xml:space="preserve"> </w:t>
      </w:r>
    </w:p>
    <w:p w:rsidR="00F2022D" w:rsidRPr="003F59FF" w:rsidRDefault="00F2022D" w:rsidP="00F2022D">
      <w:pPr>
        <w:numPr>
          <w:ilvl w:val="0"/>
          <w:numId w:val="41"/>
        </w:numPr>
        <w:textAlignment w:val="center"/>
        <w:rPr>
          <w:rFonts w:ascii="Calibri" w:hAnsi="Calibri" w:cs="Calibri"/>
        </w:rPr>
      </w:pPr>
      <w:r w:rsidRPr="003F59FF">
        <w:rPr>
          <w:rFonts w:ascii="Calibri" w:hAnsi="Calibri" w:cs="Calibri"/>
        </w:rPr>
        <w:t xml:space="preserve">Ověřování (např. SSH klíče) </w:t>
      </w:r>
    </w:p>
    <w:p w:rsidR="00F2022D" w:rsidRDefault="00F2022D" w:rsidP="00F2022D">
      <w:pPr>
        <w:numPr>
          <w:ilvl w:val="1"/>
          <w:numId w:val="41"/>
        </w:numPr>
        <w:textAlignment w:val="center"/>
        <w:rPr>
          <w:rFonts w:ascii="Calibri" w:hAnsi="Calibri" w:cs="Calibri"/>
        </w:rPr>
      </w:pPr>
      <w:r w:rsidRPr="00767524">
        <w:rPr>
          <w:rFonts w:ascii="Calibri" w:hAnsi="Calibri" w:cs="Calibri"/>
        </w:rPr>
        <w:t xml:space="preserve">délka klíče minimálně </w:t>
      </w:r>
      <w:r>
        <w:rPr>
          <w:rFonts w:ascii="Calibri" w:hAnsi="Calibri" w:cs="Calibri"/>
        </w:rPr>
        <w:t>3072</w:t>
      </w:r>
      <w:r w:rsidRPr="00767524">
        <w:rPr>
          <w:rFonts w:ascii="Calibri" w:hAnsi="Calibri" w:cs="Calibri"/>
        </w:rPr>
        <w:t xml:space="preserve"> b</w:t>
      </w:r>
      <w:r>
        <w:rPr>
          <w:rFonts w:ascii="Calibri" w:hAnsi="Calibri" w:cs="Calibri"/>
        </w:rPr>
        <w:t xml:space="preserve">itů u RSA a DSA algoritmů </w:t>
      </w:r>
    </w:p>
    <w:p w:rsidR="00F2022D" w:rsidRDefault="00F2022D" w:rsidP="00F2022D">
      <w:pPr>
        <w:numPr>
          <w:ilvl w:val="1"/>
          <w:numId w:val="41"/>
        </w:numPr>
        <w:textAlignment w:val="center"/>
        <w:rPr>
          <w:rFonts w:ascii="Calibri" w:hAnsi="Calibri" w:cs="Calibri"/>
        </w:rPr>
      </w:pPr>
      <w:r>
        <w:rPr>
          <w:rFonts w:ascii="Calibri" w:hAnsi="Calibri" w:cs="Calibri"/>
        </w:rPr>
        <w:t xml:space="preserve">délka klíče minimálně 256 bitů u algoritmů používajících eliptické křivky (např. ECDSA, </w:t>
      </w:r>
      <w:r w:rsidRPr="0068701A">
        <w:rPr>
          <w:rFonts w:ascii="Calibri" w:hAnsi="Calibri" w:cs="Calibri"/>
        </w:rPr>
        <w:t>Ed25519</w:t>
      </w:r>
      <w:r>
        <w:rPr>
          <w:rFonts w:ascii="Calibri" w:hAnsi="Calibri" w:cs="Calibri"/>
        </w:rPr>
        <w:t xml:space="preserve">) </w:t>
      </w:r>
    </w:p>
    <w:p w:rsidR="00F2022D" w:rsidRPr="00767524" w:rsidRDefault="00F2022D" w:rsidP="00F2022D">
      <w:pPr>
        <w:pStyle w:val="Nadpis2"/>
        <w:keepNext/>
        <w:keepLines/>
        <w:numPr>
          <w:ilvl w:val="1"/>
          <w:numId w:val="0"/>
        </w:numPr>
        <w:spacing w:before="360" w:after="80" w:line="259" w:lineRule="auto"/>
        <w:ind w:left="576" w:hanging="576"/>
        <w:jc w:val="left"/>
      </w:pPr>
      <w:bookmarkStart w:id="37" w:name="_Toc40962183"/>
      <w:r w:rsidRPr="00767524">
        <w:t>Symetrická kryptografie</w:t>
      </w:r>
      <w:bookmarkEnd w:id="37"/>
      <w:r w:rsidRPr="00767524">
        <w:t xml:space="preserve"> </w:t>
      </w:r>
    </w:p>
    <w:p w:rsidR="00F2022D" w:rsidRDefault="00F2022D" w:rsidP="00F2022D">
      <w:pPr>
        <w:numPr>
          <w:ilvl w:val="0"/>
          <w:numId w:val="41"/>
        </w:numPr>
        <w:textAlignment w:val="center"/>
        <w:rPr>
          <w:rFonts w:ascii="Calibri" w:hAnsi="Calibri" w:cs="Calibri"/>
        </w:rPr>
      </w:pPr>
      <w:r>
        <w:rPr>
          <w:rFonts w:ascii="Calibri" w:hAnsi="Calibri" w:cs="Calibri"/>
        </w:rPr>
        <w:t xml:space="preserve">Mohou být použity tyto šifry (preference dle tohoto pořadí): </w:t>
      </w:r>
    </w:p>
    <w:p w:rsidR="00F2022D" w:rsidRPr="00E6454E" w:rsidRDefault="00F2022D" w:rsidP="00F2022D">
      <w:pPr>
        <w:numPr>
          <w:ilvl w:val="1"/>
          <w:numId w:val="41"/>
        </w:numPr>
        <w:textAlignment w:val="center"/>
        <w:rPr>
          <w:rFonts w:ascii="Calibri" w:hAnsi="Calibri" w:cs="Calibri"/>
        </w:rPr>
      </w:pPr>
      <w:r>
        <w:rPr>
          <w:rFonts w:ascii="Calibri" w:hAnsi="Calibri" w:cs="Calibri"/>
        </w:rPr>
        <w:t xml:space="preserve">AES, </w:t>
      </w:r>
      <w:proofErr w:type="spellStart"/>
      <w:r w:rsidRPr="00E6454E">
        <w:rPr>
          <w:rFonts w:ascii="Calibri" w:hAnsi="Calibri" w:cs="Calibri"/>
        </w:rPr>
        <w:t>Camellia</w:t>
      </w:r>
      <w:proofErr w:type="spellEnd"/>
      <w:r>
        <w:rPr>
          <w:rFonts w:ascii="Calibri" w:hAnsi="Calibri" w:cs="Calibri"/>
        </w:rPr>
        <w:t xml:space="preserve">, </w:t>
      </w:r>
      <w:proofErr w:type="spellStart"/>
      <w:r>
        <w:rPr>
          <w:rFonts w:ascii="Calibri" w:hAnsi="Calibri" w:cs="Calibri"/>
        </w:rPr>
        <w:t>Serpent</w:t>
      </w:r>
      <w:proofErr w:type="spellEnd"/>
      <w:r>
        <w:rPr>
          <w:rFonts w:ascii="Calibri" w:hAnsi="Calibri" w:cs="Calibri"/>
        </w:rPr>
        <w:t xml:space="preserve">, ChaCha20, </w:t>
      </w:r>
      <w:proofErr w:type="spellStart"/>
      <w:r>
        <w:rPr>
          <w:rFonts w:ascii="Calibri" w:hAnsi="Calibri" w:cs="Calibri"/>
        </w:rPr>
        <w:t>Twofish</w:t>
      </w:r>
      <w:proofErr w:type="spellEnd"/>
      <w:r>
        <w:rPr>
          <w:rFonts w:ascii="Calibri" w:hAnsi="Calibri" w:cs="Calibri"/>
        </w:rPr>
        <w:t xml:space="preserve">, Snow2.0, </w:t>
      </w:r>
      <w:proofErr w:type="spellStart"/>
      <w:r>
        <w:rPr>
          <w:rFonts w:ascii="Calibri" w:hAnsi="Calibri" w:cs="Calibri"/>
        </w:rPr>
        <w:t>Snow</w:t>
      </w:r>
      <w:proofErr w:type="spellEnd"/>
      <w:r>
        <w:rPr>
          <w:rFonts w:ascii="Calibri" w:hAnsi="Calibri" w:cs="Calibri"/>
        </w:rPr>
        <w:t xml:space="preserve"> 3G </w:t>
      </w:r>
    </w:p>
    <w:p w:rsidR="00F2022D" w:rsidRPr="00767524" w:rsidRDefault="00F2022D" w:rsidP="00F2022D">
      <w:pPr>
        <w:numPr>
          <w:ilvl w:val="0"/>
          <w:numId w:val="41"/>
        </w:numPr>
        <w:textAlignment w:val="center"/>
        <w:rPr>
          <w:rFonts w:ascii="Calibri" w:hAnsi="Calibri" w:cs="Calibri"/>
        </w:rPr>
      </w:pPr>
      <w:r w:rsidRPr="00767524">
        <w:rPr>
          <w:rFonts w:ascii="Calibri" w:hAnsi="Calibri" w:cs="Calibri"/>
        </w:rPr>
        <w:t xml:space="preserve">nesmí být použity tyto šifry: </w:t>
      </w:r>
    </w:p>
    <w:p w:rsidR="00F2022D" w:rsidRPr="00767524" w:rsidRDefault="00F2022D" w:rsidP="00F2022D">
      <w:pPr>
        <w:numPr>
          <w:ilvl w:val="1"/>
          <w:numId w:val="41"/>
        </w:numPr>
        <w:textAlignment w:val="center"/>
        <w:rPr>
          <w:rFonts w:ascii="Calibri" w:hAnsi="Calibri" w:cs="Calibri"/>
        </w:rPr>
      </w:pPr>
      <w:r w:rsidRPr="00767524">
        <w:rPr>
          <w:rFonts w:ascii="Calibri" w:hAnsi="Calibri" w:cs="Calibri"/>
        </w:rPr>
        <w:t>DES, 3DES, RC4</w:t>
      </w:r>
      <w:r>
        <w:rPr>
          <w:rFonts w:ascii="Calibri" w:hAnsi="Calibri" w:cs="Calibri"/>
        </w:rPr>
        <w:t xml:space="preserve">, </w:t>
      </w:r>
      <w:proofErr w:type="spellStart"/>
      <w:r>
        <w:rPr>
          <w:rFonts w:ascii="Calibri" w:hAnsi="Calibri" w:cs="Calibri"/>
        </w:rPr>
        <w:t>Blowfish</w:t>
      </w:r>
      <w:proofErr w:type="spellEnd"/>
      <w:r>
        <w:rPr>
          <w:rFonts w:ascii="Calibri" w:hAnsi="Calibri" w:cs="Calibri"/>
        </w:rPr>
        <w:t xml:space="preserve">, </w:t>
      </w:r>
      <w:proofErr w:type="spellStart"/>
      <w:r>
        <w:rPr>
          <w:rFonts w:ascii="Calibri" w:hAnsi="Calibri" w:cs="Calibri"/>
        </w:rPr>
        <w:t>Kasumi</w:t>
      </w:r>
      <w:proofErr w:type="spellEnd"/>
      <w:r>
        <w:rPr>
          <w:rFonts w:ascii="Calibri" w:hAnsi="Calibri" w:cs="Calibri"/>
        </w:rPr>
        <w:t xml:space="preserve"> </w:t>
      </w:r>
      <w:r w:rsidRPr="00767524">
        <w:rPr>
          <w:rFonts w:ascii="Calibri" w:hAnsi="Calibri" w:cs="Calibri"/>
        </w:rPr>
        <w:t xml:space="preserve"> </w:t>
      </w:r>
    </w:p>
    <w:p w:rsidR="00F2022D" w:rsidRDefault="00F2022D" w:rsidP="00F2022D">
      <w:pPr>
        <w:numPr>
          <w:ilvl w:val="0"/>
          <w:numId w:val="41"/>
        </w:numPr>
        <w:textAlignment w:val="center"/>
        <w:rPr>
          <w:rFonts w:ascii="Calibri" w:hAnsi="Calibri" w:cs="Calibri"/>
        </w:rPr>
      </w:pPr>
      <w:r w:rsidRPr="00767524">
        <w:rPr>
          <w:rFonts w:ascii="Calibri" w:hAnsi="Calibri" w:cs="Calibri"/>
        </w:rPr>
        <w:t xml:space="preserve">minimální délka šifrovacího klíče - </w:t>
      </w:r>
      <w:r>
        <w:rPr>
          <w:rFonts w:ascii="Calibri" w:hAnsi="Calibri" w:cs="Calibri"/>
        </w:rPr>
        <w:t>256</w:t>
      </w:r>
      <w:r w:rsidRPr="00767524">
        <w:rPr>
          <w:rFonts w:ascii="Calibri" w:hAnsi="Calibri" w:cs="Calibri"/>
        </w:rPr>
        <w:t xml:space="preserve"> bitů</w:t>
      </w:r>
      <w:r>
        <w:rPr>
          <w:rFonts w:ascii="Calibri" w:hAnsi="Calibri" w:cs="Calibri"/>
        </w:rPr>
        <w:t xml:space="preserve"> </w:t>
      </w:r>
    </w:p>
    <w:p w:rsidR="00F2022D" w:rsidRDefault="00F2022D" w:rsidP="00F2022D">
      <w:pPr>
        <w:numPr>
          <w:ilvl w:val="1"/>
          <w:numId w:val="41"/>
        </w:numPr>
        <w:textAlignment w:val="center"/>
        <w:rPr>
          <w:rFonts w:ascii="Calibri" w:hAnsi="Calibri" w:cs="Calibri"/>
        </w:rPr>
      </w:pPr>
      <w:r>
        <w:rPr>
          <w:rFonts w:ascii="Calibri" w:hAnsi="Calibri" w:cs="Calibri"/>
        </w:rPr>
        <w:t>ve výjimečných, odůvodněných a schválených případech může být délka klíče 128 nebo 192 b</w:t>
      </w:r>
    </w:p>
    <w:p w:rsidR="00F2022D" w:rsidRDefault="00F2022D" w:rsidP="00F2022D">
      <w:pPr>
        <w:numPr>
          <w:ilvl w:val="1"/>
          <w:numId w:val="41"/>
        </w:numPr>
        <w:textAlignment w:val="center"/>
        <w:rPr>
          <w:rFonts w:ascii="Calibri" w:hAnsi="Calibri" w:cs="Calibri"/>
        </w:rPr>
      </w:pPr>
      <w:r w:rsidRPr="00B06E98">
        <w:rPr>
          <w:rFonts w:ascii="Calibri" w:hAnsi="Calibri" w:cs="Calibri"/>
        </w:rPr>
        <w:t xml:space="preserve">pro šifru Chacha20 minimálně 256 bitů a se zatížením klíče menším než 256 GB </w:t>
      </w:r>
    </w:p>
    <w:p w:rsidR="00F2022D" w:rsidRDefault="00F2022D" w:rsidP="00F2022D">
      <w:pPr>
        <w:numPr>
          <w:ilvl w:val="0"/>
          <w:numId w:val="41"/>
        </w:numPr>
        <w:textAlignment w:val="center"/>
        <w:rPr>
          <w:rFonts w:ascii="Calibri" w:hAnsi="Calibri" w:cs="Calibri"/>
        </w:rPr>
      </w:pPr>
      <w:r>
        <w:rPr>
          <w:rFonts w:ascii="Calibri" w:hAnsi="Calibri" w:cs="Calibri"/>
        </w:rPr>
        <w:t xml:space="preserve">nesmí být použity tyto módy pro ochranu integrity: </w:t>
      </w:r>
    </w:p>
    <w:p w:rsidR="00F2022D" w:rsidRPr="006B5967" w:rsidRDefault="00F2022D" w:rsidP="00F2022D">
      <w:pPr>
        <w:numPr>
          <w:ilvl w:val="1"/>
          <w:numId w:val="41"/>
        </w:numPr>
        <w:textAlignment w:val="center"/>
        <w:rPr>
          <w:rFonts w:ascii="Calibri" w:hAnsi="Calibri" w:cs="Calibri"/>
        </w:rPr>
      </w:pPr>
      <w:r w:rsidRPr="00B06E98">
        <w:rPr>
          <w:rFonts w:ascii="Calibri" w:hAnsi="Calibri" w:cs="Calibri"/>
        </w:rPr>
        <w:t>HMAC-SHA1</w:t>
      </w:r>
      <w:r>
        <w:rPr>
          <w:rFonts w:ascii="Calibri" w:hAnsi="Calibri" w:cs="Calibri"/>
        </w:rPr>
        <w:t xml:space="preserve">, </w:t>
      </w:r>
      <w:r w:rsidRPr="00B06E98">
        <w:rPr>
          <w:rFonts w:ascii="Calibri" w:hAnsi="Calibri" w:cs="Calibri"/>
        </w:rPr>
        <w:t>CBC-MAC-X9.19</w:t>
      </w:r>
    </w:p>
    <w:p w:rsidR="00C9019A" w:rsidRDefault="00C9019A" w:rsidP="00C9019A">
      <w:pPr>
        <w:rPr>
          <w:rFonts w:ascii="Arial" w:hAnsi="Arial" w:cs="Arial"/>
        </w:rPr>
      </w:pPr>
    </w:p>
    <w:p w:rsidR="00334734" w:rsidRDefault="00334734" w:rsidP="00C9019A">
      <w:pPr>
        <w:rPr>
          <w:rFonts w:ascii="Arial" w:hAnsi="Arial" w:cs="Arial"/>
        </w:rPr>
      </w:pPr>
      <w:r>
        <w:rPr>
          <w:rFonts w:ascii="Arial" w:hAnsi="Arial" w:cs="Arial"/>
        </w:rPr>
        <w:lastRenderedPageBreak/>
        <w:t xml:space="preserve">Příloha č. 3 – </w:t>
      </w:r>
      <w:r w:rsidR="00F54159">
        <w:rPr>
          <w:rFonts w:ascii="Arial" w:hAnsi="Arial" w:cs="Arial"/>
        </w:rPr>
        <w:t>Nabídka dodavatele v rámci veřejné zakázky</w:t>
      </w:r>
      <w:r>
        <w:rPr>
          <w:rFonts w:ascii="Arial" w:hAnsi="Arial" w:cs="Arial"/>
        </w:rPr>
        <w:t xml:space="preserve"> </w:t>
      </w:r>
    </w:p>
    <w:p w:rsidR="00334734" w:rsidRDefault="00334734" w:rsidP="00C9019A">
      <w:pPr>
        <w:rPr>
          <w:rFonts w:ascii="Arial" w:hAnsi="Arial" w:cs="Arial"/>
        </w:rPr>
      </w:pPr>
    </w:p>
    <w:p w:rsidR="00334734" w:rsidRPr="00C37859" w:rsidRDefault="00334734" w:rsidP="00C9019A">
      <w:pPr>
        <w:rPr>
          <w:sz w:val="22"/>
          <w:szCs w:val="22"/>
        </w:rPr>
      </w:pPr>
      <w:r>
        <w:rPr>
          <w:rFonts w:ascii="Arial" w:hAnsi="Arial" w:cs="Arial"/>
        </w:rPr>
        <w:t>Příloha č. 4 – Seznam poddodavatelů</w:t>
      </w: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C9019A" w:rsidRPr="00C37859" w:rsidRDefault="00C9019A" w:rsidP="00C9019A">
      <w:pPr>
        <w:rPr>
          <w:sz w:val="22"/>
          <w:szCs w:val="22"/>
        </w:rPr>
      </w:pPr>
    </w:p>
    <w:p w:rsidR="000E4C55" w:rsidRPr="00C37859" w:rsidRDefault="000E4C55" w:rsidP="00C85105">
      <w:pPr>
        <w:tabs>
          <w:tab w:val="center" w:pos="1980"/>
          <w:tab w:val="center" w:pos="7020"/>
        </w:tabs>
        <w:spacing w:line="25" w:lineRule="atLeast"/>
        <w:rPr>
          <w:rFonts w:ascii="Arial" w:hAnsi="Arial" w:cs="Arial"/>
          <w:sz w:val="22"/>
          <w:szCs w:val="22"/>
        </w:rPr>
      </w:pPr>
    </w:p>
    <w:sectPr w:rsidR="000E4C55" w:rsidRPr="00C37859" w:rsidSect="007C7C2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B1" w:rsidRDefault="00EE3CB1" w:rsidP="004C1CC6">
      <w:r>
        <w:separator/>
      </w:r>
    </w:p>
  </w:endnote>
  <w:endnote w:type="continuationSeparator" w:id="0">
    <w:p w:rsidR="00EE3CB1" w:rsidRDefault="00EE3CB1" w:rsidP="004C1CC6">
      <w:r>
        <w:continuationSeparator/>
      </w:r>
    </w:p>
  </w:endnote>
  <w:endnote w:type="continuationNotice" w:id="1">
    <w:p w:rsidR="00EE3CB1" w:rsidRDefault="00EE3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8B" w:rsidRPr="00F92E7F" w:rsidRDefault="00D1128B" w:rsidP="0090798C">
    <w:pPr>
      <w:pStyle w:val="Zpat"/>
      <w:jc w:val="center"/>
      <w:rPr>
        <w:rFonts w:ascii="Calibri Light" w:hAnsi="Calibri Light"/>
        <w:sz w:val="20"/>
      </w:rPr>
    </w:pPr>
    <w:r>
      <w:rPr>
        <w:rFonts w:ascii="Calibri Light" w:hAnsi="Calibri Light" w:cs="Calibri Light"/>
        <w:bCs/>
        <w:sz w:val="20"/>
      </w:rPr>
      <w:fldChar w:fldCharType="begin"/>
    </w:r>
    <w:r>
      <w:rPr>
        <w:rFonts w:ascii="Calibri Light" w:hAnsi="Calibri Light" w:cs="Calibri Light"/>
        <w:bCs/>
        <w:sz w:val="20"/>
      </w:rPr>
      <w:instrText xml:space="preserve"> PAGE  \* Arabic  \* MERGEFORMAT </w:instrText>
    </w:r>
    <w:r>
      <w:rPr>
        <w:rFonts w:ascii="Calibri Light" w:hAnsi="Calibri Light" w:cs="Calibri Light"/>
        <w:bCs/>
        <w:sz w:val="20"/>
      </w:rPr>
      <w:fldChar w:fldCharType="separate"/>
    </w:r>
    <w:r w:rsidR="00D10F52">
      <w:rPr>
        <w:rFonts w:ascii="Calibri Light" w:hAnsi="Calibri Light" w:cs="Calibri Light"/>
        <w:bCs/>
        <w:noProof/>
        <w:sz w:val="20"/>
      </w:rPr>
      <w:t>10</w:t>
    </w:r>
    <w:r>
      <w:rPr>
        <w:rFonts w:ascii="Calibri Light" w:hAnsi="Calibri Light" w:cs="Calibri Light"/>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8B" w:rsidRPr="00F92E7F" w:rsidRDefault="00D1128B" w:rsidP="00F92E7F">
    <w:pPr>
      <w:pStyle w:val="Zpat"/>
      <w:jc w:val="center"/>
      <w:rPr>
        <w:rFonts w:ascii="Calibri Light" w:hAnsi="Calibri Light" w:cs="Calibri Light"/>
        <w:bCs/>
        <w:noProof/>
        <w:sz w:val="20"/>
      </w:rPr>
    </w:pPr>
    <w:r w:rsidRPr="00F92E7F">
      <w:rPr>
        <w:rFonts w:ascii="Calibri Light" w:hAnsi="Calibri Light" w:cs="Calibri Light"/>
        <w:bCs/>
        <w:noProof/>
        <w:sz w:val="20"/>
      </w:rPr>
      <w:fldChar w:fldCharType="begin"/>
    </w:r>
    <w:r w:rsidRPr="00F92E7F">
      <w:rPr>
        <w:rFonts w:ascii="Calibri Light" w:hAnsi="Calibri Light" w:cs="Calibri Light"/>
        <w:bCs/>
        <w:noProof/>
        <w:sz w:val="20"/>
      </w:rPr>
      <w:instrText>PAGE  \* Arabic  \* MERGEFORMAT</w:instrText>
    </w:r>
    <w:r w:rsidRPr="00F92E7F">
      <w:rPr>
        <w:rFonts w:ascii="Calibri Light" w:hAnsi="Calibri Light" w:cs="Calibri Light"/>
        <w:bCs/>
        <w:noProof/>
        <w:sz w:val="20"/>
      </w:rPr>
      <w:fldChar w:fldCharType="separate"/>
    </w:r>
    <w:r w:rsidR="00D10F52">
      <w:rPr>
        <w:rFonts w:ascii="Calibri Light" w:hAnsi="Calibri Light" w:cs="Calibri Light"/>
        <w:bCs/>
        <w:noProof/>
        <w:sz w:val="20"/>
      </w:rPr>
      <w:t>1</w:t>
    </w:r>
    <w:r w:rsidRPr="00F92E7F">
      <w:rPr>
        <w:rFonts w:ascii="Calibri Light" w:hAnsi="Calibri Light" w:cs="Calibri Light"/>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B1" w:rsidRDefault="00EE3CB1" w:rsidP="004C1CC6">
      <w:r>
        <w:separator/>
      </w:r>
    </w:p>
  </w:footnote>
  <w:footnote w:type="continuationSeparator" w:id="0">
    <w:p w:rsidR="00EE3CB1" w:rsidRDefault="00EE3CB1" w:rsidP="004C1CC6">
      <w:r>
        <w:continuationSeparator/>
      </w:r>
    </w:p>
  </w:footnote>
  <w:footnote w:type="continuationNotice" w:id="1">
    <w:p w:rsidR="00EE3CB1" w:rsidRDefault="00EE3C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8B" w:rsidRDefault="00D1128B">
    <w:pPr>
      <w:pStyle w:val="Zhlav"/>
    </w:pPr>
  </w:p>
  <w:p w:rsidR="00D1128B" w:rsidRDefault="00D112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A94"/>
    <w:multiLevelType w:val="multilevel"/>
    <w:tmpl w:val="143A4E4C"/>
    <w:styleLink w:val="Styl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A10CBB"/>
    <w:multiLevelType w:val="multilevel"/>
    <w:tmpl w:val="98D0E32E"/>
    <w:lvl w:ilvl="0">
      <w:start w:val="3"/>
      <w:numFmt w:val="decimal"/>
      <w:lvlText w:val="%1"/>
      <w:lvlJc w:val="left"/>
      <w:pPr>
        <w:ind w:left="360" w:hanging="360"/>
      </w:pPr>
      <w:rPr>
        <w:rFonts w:hint="default"/>
        <w:b w:val="0"/>
        <w:i w:val="0"/>
      </w:rPr>
    </w:lvl>
    <w:lvl w:ilvl="1">
      <w:start w:val="1"/>
      <w:numFmt w:val="decimal"/>
      <w:lvlText w:val="%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15:restartNumberingAfterBreak="0">
    <w:nsid w:val="036900C8"/>
    <w:multiLevelType w:val="multilevel"/>
    <w:tmpl w:val="98D0E32E"/>
    <w:lvl w:ilvl="0">
      <w:start w:val="3"/>
      <w:numFmt w:val="decimal"/>
      <w:lvlText w:val="%1"/>
      <w:lvlJc w:val="left"/>
      <w:pPr>
        <w:ind w:left="360" w:hanging="360"/>
      </w:pPr>
      <w:rPr>
        <w:rFonts w:hint="default"/>
        <w:b w:val="0"/>
        <w:i w:val="0"/>
      </w:rPr>
    </w:lvl>
    <w:lvl w:ilvl="1">
      <w:start w:val="1"/>
      <w:numFmt w:val="decimal"/>
      <w:lvlText w:val="%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06F92728"/>
    <w:multiLevelType w:val="hybridMultilevel"/>
    <w:tmpl w:val="E438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57E98"/>
    <w:multiLevelType w:val="hybridMultilevel"/>
    <w:tmpl w:val="3FCE4D1C"/>
    <w:lvl w:ilvl="0" w:tplc="EE26D27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6D327D"/>
    <w:multiLevelType w:val="hybridMultilevel"/>
    <w:tmpl w:val="E4201CA0"/>
    <w:lvl w:ilvl="0" w:tplc="E8602CF4">
      <w:start w:val="1"/>
      <w:numFmt w:val="decimal"/>
      <w:lvlText w:val="%1)"/>
      <w:lvlJc w:val="left"/>
      <w:pPr>
        <w:tabs>
          <w:tab w:val="num" w:pos="363"/>
        </w:tabs>
        <w:ind w:left="360" w:hanging="357"/>
      </w:pPr>
      <w:rPr>
        <w:rFonts w:cs="Times New Roman" w:hint="default"/>
      </w:rPr>
    </w:lvl>
    <w:lvl w:ilvl="1" w:tplc="04050019" w:tentative="1">
      <w:start w:val="1"/>
      <w:numFmt w:val="lowerLetter"/>
      <w:lvlText w:val="%2."/>
      <w:lvlJc w:val="left"/>
      <w:pPr>
        <w:tabs>
          <w:tab w:val="num" w:pos="1443"/>
        </w:tabs>
        <w:ind w:left="1443" w:hanging="360"/>
      </w:pPr>
      <w:rPr>
        <w:rFonts w:cs="Times New Roman"/>
      </w:rPr>
    </w:lvl>
    <w:lvl w:ilvl="2" w:tplc="0405001B" w:tentative="1">
      <w:start w:val="1"/>
      <w:numFmt w:val="lowerRoman"/>
      <w:lvlText w:val="%3."/>
      <w:lvlJc w:val="right"/>
      <w:pPr>
        <w:tabs>
          <w:tab w:val="num" w:pos="2163"/>
        </w:tabs>
        <w:ind w:left="2163" w:hanging="180"/>
      </w:pPr>
      <w:rPr>
        <w:rFonts w:cs="Times New Roman"/>
      </w:rPr>
    </w:lvl>
    <w:lvl w:ilvl="3" w:tplc="0405000F" w:tentative="1">
      <w:start w:val="1"/>
      <w:numFmt w:val="decimal"/>
      <w:lvlText w:val="%4."/>
      <w:lvlJc w:val="left"/>
      <w:pPr>
        <w:tabs>
          <w:tab w:val="num" w:pos="2883"/>
        </w:tabs>
        <w:ind w:left="2883" w:hanging="360"/>
      </w:pPr>
      <w:rPr>
        <w:rFonts w:cs="Times New Roman"/>
      </w:rPr>
    </w:lvl>
    <w:lvl w:ilvl="4" w:tplc="04050019" w:tentative="1">
      <w:start w:val="1"/>
      <w:numFmt w:val="lowerLetter"/>
      <w:lvlText w:val="%5."/>
      <w:lvlJc w:val="left"/>
      <w:pPr>
        <w:tabs>
          <w:tab w:val="num" w:pos="3603"/>
        </w:tabs>
        <w:ind w:left="3603" w:hanging="360"/>
      </w:pPr>
      <w:rPr>
        <w:rFonts w:cs="Times New Roman"/>
      </w:rPr>
    </w:lvl>
    <w:lvl w:ilvl="5" w:tplc="0405001B" w:tentative="1">
      <w:start w:val="1"/>
      <w:numFmt w:val="lowerRoman"/>
      <w:lvlText w:val="%6."/>
      <w:lvlJc w:val="right"/>
      <w:pPr>
        <w:tabs>
          <w:tab w:val="num" w:pos="4323"/>
        </w:tabs>
        <w:ind w:left="4323" w:hanging="180"/>
      </w:pPr>
      <w:rPr>
        <w:rFonts w:cs="Times New Roman"/>
      </w:rPr>
    </w:lvl>
    <w:lvl w:ilvl="6" w:tplc="0405000F" w:tentative="1">
      <w:start w:val="1"/>
      <w:numFmt w:val="decimal"/>
      <w:lvlText w:val="%7."/>
      <w:lvlJc w:val="left"/>
      <w:pPr>
        <w:tabs>
          <w:tab w:val="num" w:pos="5043"/>
        </w:tabs>
        <w:ind w:left="5043" w:hanging="360"/>
      </w:pPr>
      <w:rPr>
        <w:rFonts w:cs="Times New Roman"/>
      </w:rPr>
    </w:lvl>
    <w:lvl w:ilvl="7" w:tplc="04050019" w:tentative="1">
      <w:start w:val="1"/>
      <w:numFmt w:val="lowerLetter"/>
      <w:lvlText w:val="%8."/>
      <w:lvlJc w:val="left"/>
      <w:pPr>
        <w:tabs>
          <w:tab w:val="num" w:pos="5763"/>
        </w:tabs>
        <w:ind w:left="5763" w:hanging="360"/>
      </w:pPr>
      <w:rPr>
        <w:rFonts w:cs="Times New Roman"/>
      </w:rPr>
    </w:lvl>
    <w:lvl w:ilvl="8" w:tplc="0405001B" w:tentative="1">
      <w:start w:val="1"/>
      <w:numFmt w:val="lowerRoman"/>
      <w:lvlText w:val="%9."/>
      <w:lvlJc w:val="right"/>
      <w:pPr>
        <w:tabs>
          <w:tab w:val="num" w:pos="6483"/>
        </w:tabs>
        <w:ind w:left="6483" w:hanging="180"/>
      </w:pPr>
      <w:rPr>
        <w:rFonts w:cs="Times New Roman"/>
      </w:rPr>
    </w:lvl>
  </w:abstractNum>
  <w:abstractNum w:abstractNumId="6" w15:restartNumberingAfterBreak="0">
    <w:nsid w:val="0CBF3231"/>
    <w:multiLevelType w:val="hybridMultilevel"/>
    <w:tmpl w:val="806635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1032FD"/>
    <w:multiLevelType w:val="hybridMultilevel"/>
    <w:tmpl w:val="BBF66B4C"/>
    <w:lvl w:ilvl="0" w:tplc="0409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8"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64E97"/>
    <w:multiLevelType w:val="multilevel"/>
    <w:tmpl w:val="B83C7A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C5860"/>
    <w:multiLevelType w:val="hybridMultilevel"/>
    <w:tmpl w:val="2FB8EC8A"/>
    <w:lvl w:ilvl="0" w:tplc="0409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C435A5"/>
    <w:multiLevelType w:val="hybridMultilevel"/>
    <w:tmpl w:val="CDEC71FC"/>
    <w:lvl w:ilvl="0" w:tplc="FFFFFFFF">
      <w:start w:val="7"/>
      <w:numFmt w:val="bullet"/>
      <w:lvlText w:val="-"/>
      <w:lvlJc w:val="left"/>
      <w:pPr>
        <w:ind w:left="720" w:hanging="360"/>
      </w:pPr>
      <w:rPr>
        <w:rFonts w:ascii="Calibri" w:eastAsia="Times New Roman" w:hAnsi="Calibri" w:cs="Times New Roman" w:hint="default"/>
      </w:rPr>
    </w:lvl>
    <w:lvl w:ilvl="1" w:tplc="0409001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0D0BE7"/>
    <w:multiLevelType w:val="hybridMultilevel"/>
    <w:tmpl w:val="AD0E7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DD5652"/>
    <w:multiLevelType w:val="multilevel"/>
    <w:tmpl w:val="0854C046"/>
    <w:styleLink w:val="Styl3"/>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4" w15:restartNumberingAfterBreak="0">
    <w:nsid w:val="29845C95"/>
    <w:multiLevelType w:val="multilevel"/>
    <w:tmpl w:val="049E9B18"/>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B23AF7"/>
    <w:multiLevelType w:val="hybridMultilevel"/>
    <w:tmpl w:val="51D27860"/>
    <w:lvl w:ilvl="0" w:tplc="F40055BA">
      <w:start w:val="1"/>
      <w:numFmt w:val="lowerLetter"/>
      <w:lvlText w:val="%1)"/>
      <w:lvlJc w:val="left"/>
      <w:pPr>
        <w:ind w:left="720" w:hanging="360"/>
      </w:pPr>
    </w:lvl>
    <w:lvl w:ilvl="1" w:tplc="357EB30A" w:tentative="1">
      <w:start w:val="1"/>
      <w:numFmt w:val="lowerLetter"/>
      <w:lvlText w:val="%2."/>
      <w:lvlJc w:val="left"/>
      <w:pPr>
        <w:ind w:left="1440" w:hanging="360"/>
      </w:pPr>
    </w:lvl>
    <w:lvl w:ilvl="2" w:tplc="FE6AAF08" w:tentative="1">
      <w:start w:val="1"/>
      <w:numFmt w:val="lowerRoman"/>
      <w:lvlText w:val="%3."/>
      <w:lvlJc w:val="right"/>
      <w:pPr>
        <w:ind w:left="2160" w:hanging="180"/>
      </w:pPr>
    </w:lvl>
    <w:lvl w:ilvl="3" w:tplc="513E2162" w:tentative="1">
      <w:start w:val="1"/>
      <w:numFmt w:val="decimal"/>
      <w:lvlText w:val="%4."/>
      <w:lvlJc w:val="left"/>
      <w:pPr>
        <w:ind w:left="2880" w:hanging="360"/>
      </w:pPr>
    </w:lvl>
    <w:lvl w:ilvl="4" w:tplc="FCC0F5C4" w:tentative="1">
      <w:start w:val="1"/>
      <w:numFmt w:val="lowerLetter"/>
      <w:lvlText w:val="%5."/>
      <w:lvlJc w:val="left"/>
      <w:pPr>
        <w:ind w:left="3600" w:hanging="360"/>
      </w:pPr>
    </w:lvl>
    <w:lvl w:ilvl="5" w:tplc="29BC9F18" w:tentative="1">
      <w:start w:val="1"/>
      <w:numFmt w:val="lowerRoman"/>
      <w:lvlText w:val="%6."/>
      <w:lvlJc w:val="right"/>
      <w:pPr>
        <w:ind w:left="4320" w:hanging="180"/>
      </w:pPr>
    </w:lvl>
    <w:lvl w:ilvl="6" w:tplc="FBE4FD92" w:tentative="1">
      <w:start w:val="1"/>
      <w:numFmt w:val="decimal"/>
      <w:lvlText w:val="%7."/>
      <w:lvlJc w:val="left"/>
      <w:pPr>
        <w:ind w:left="5040" w:hanging="360"/>
      </w:pPr>
    </w:lvl>
    <w:lvl w:ilvl="7" w:tplc="6E1219DC" w:tentative="1">
      <w:start w:val="1"/>
      <w:numFmt w:val="lowerLetter"/>
      <w:lvlText w:val="%8."/>
      <w:lvlJc w:val="left"/>
      <w:pPr>
        <w:ind w:left="5760" w:hanging="360"/>
      </w:pPr>
    </w:lvl>
    <w:lvl w:ilvl="8" w:tplc="6D48DBD2" w:tentative="1">
      <w:start w:val="1"/>
      <w:numFmt w:val="lowerRoman"/>
      <w:lvlText w:val="%9."/>
      <w:lvlJc w:val="right"/>
      <w:pPr>
        <w:ind w:left="6480" w:hanging="180"/>
      </w:pPr>
    </w:lvl>
  </w:abstractNum>
  <w:abstractNum w:abstractNumId="16" w15:restartNumberingAfterBreak="0">
    <w:nsid w:val="32524070"/>
    <w:multiLevelType w:val="multilevel"/>
    <w:tmpl w:val="ADD42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B5BB3"/>
    <w:multiLevelType w:val="hybridMultilevel"/>
    <w:tmpl w:val="937A24EE"/>
    <w:lvl w:ilvl="0" w:tplc="27C2AE20">
      <w:start w:val="1"/>
      <w:numFmt w:val="bullet"/>
      <w:pStyle w:val="Vysvtlivky-text-odrky"/>
      <w:lvlText w:val=""/>
      <w:lvlJc w:val="left"/>
      <w:pPr>
        <w:ind w:left="1494" w:hanging="360"/>
      </w:pPr>
      <w:rPr>
        <w:rFonts w:ascii="Symbol" w:hAnsi="Symbol" w:hint="default"/>
      </w:rPr>
    </w:lvl>
    <w:lvl w:ilvl="1" w:tplc="93349D64">
      <w:start w:val="1"/>
      <w:numFmt w:val="bullet"/>
      <w:lvlText w:val="o"/>
      <w:lvlJc w:val="left"/>
      <w:pPr>
        <w:ind w:left="2214" w:hanging="360"/>
      </w:pPr>
      <w:rPr>
        <w:rFonts w:ascii="Courier New" w:hAnsi="Courier New" w:cs="Courier New" w:hint="default"/>
      </w:rPr>
    </w:lvl>
    <w:lvl w:ilvl="2" w:tplc="9062843C" w:tentative="1">
      <w:start w:val="1"/>
      <w:numFmt w:val="bullet"/>
      <w:lvlText w:val=""/>
      <w:lvlJc w:val="left"/>
      <w:pPr>
        <w:ind w:left="2934" w:hanging="360"/>
      </w:pPr>
      <w:rPr>
        <w:rFonts w:ascii="Wingdings" w:hAnsi="Wingdings" w:hint="default"/>
      </w:rPr>
    </w:lvl>
    <w:lvl w:ilvl="3" w:tplc="9AD2190A" w:tentative="1">
      <w:start w:val="1"/>
      <w:numFmt w:val="bullet"/>
      <w:lvlText w:val=""/>
      <w:lvlJc w:val="left"/>
      <w:pPr>
        <w:ind w:left="3654" w:hanging="360"/>
      </w:pPr>
      <w:rPr>
        <w:rFonts w:ascii="Symbol" w:hAnsi="Symbol" w:hint="default"/>
      </w:rPr>
    </w:lvl>
    <w:lvl w:ilvl="4" w:tplc="E8163606" w:tentative="1">
      <w:start w:val="1"/>
      <w:numFmt w:val="bullet"/>
      <w:lvlText w:val="o"/>
      <w:lvlJc w:val="left"/>
      <w:pPr>
        <w:ind w:left="4374" w:hanging="360"/>
      </w:pPr>
      <w:rPr>
        <w:rFonts w:ascii="Courier New" w:hAnsi="Courier New" w:cs="Courier New" w:hint="default"/>
      </w:rPr>
    </w:lvl>
    <w:lvl w:ilvl="5" w:tplc="CD1C4618" w:tentative="1">
      <w:start w:val="1"/>
      <w:numFmt w:val="bullet"/>
      <w:lvlText w:val=""/>
      <w:lvlJc w:val="left"/>
      <w:pPr>
        <w:ind w:left="5094" w:hanging="360"/>
      </w:pPr>
      <w:rPr>
        <w:rFonts w:ascii="Wingdings" w:hAnsi="Wingdings" w:hint="default"/>
      </w:rPr>
    </w:lvl>
    <w:lvl w:ilvl="6" w:tplc="85661418" w:tentative="1">
      <w:start w:val="1"/>
      <w:numFmt w:val="bullet"/>
      <w:lvlText w:val=""/>
      <w:lvlJc w:val="left"/>
      <w:pPr>
        <w:ind w:left="5814" w:hanging="360"/>
      </w:pPr>
      <w:rPr>
        <w:rFonts w:ascii="Symbol" w:hAnsi="Symbol" w:hint="default"/>
      </w:rPr>
    </w:lvl>
    <w:lvl w:ilvl="7" w:tplc="3FEE0DCE" w:tentative="1">
      <w:start w:val="1"/>
      <w:numFmt w:val="bullet"/>
      <w:lvlText w:val="o"/>
      <w:lvlJc w:val="left"/>
      <w:pPr>
        <w:ind w:left="6534" w:hanging="360"/>
      </w:pPr>
      <w:rPr>
        <w:rFonts w:ascii="Courier New" w:hAnsi="Courier New" w:cs="Courier New" w:hint="default"/>
      </w:rPr>
    </w:lvl>
    <w:lvl w:ilvl="8" w:tplc="0AFCC08C" w:tentative="1">
      <w:start w:val="1"/>
      <w:numFmt w:val="bullet"/>
      <w:lvlText w:val=""/>
      <w:lvlJc w:val="left"/>
      <w:pPr>
        <w:ind w:left="7254" w:hanging="360"/>
      </w:pPr>
      <w:rPr>
        <w:rFonts w:ascii="Wingdings" w:hAnsi="Wingdings" w:hint="default"/>
      </w:rPr>
    </w:lvl>
  </w:abstractNum>
  <w:abstractNum w:abstractNumId="18" w15:restartNumberingAfterBreak="0">
    <w:nsid w:val="362C6FCD"/>
    <w:multiLevelType w:val="multilevel"/>
    <w:tmpl w:val="B4861722"/>
    <w:lvl w:ilvl="0">
      <w:start w:val="1"/>
      <w:numFmt w:val="decimal"/>
      <w:pStyle w:val="RLlneksmlouvy"/>
      <w:lvlText w:val="%1."/>
      <w:lvlJc w:val="left"/>
      <w:pPr>
        <w:tabs>
          <w:tab w:val="num" w:pos="737"/>
        </w:tabs>
        <w:ind w:left="737" w:hanging="737"/>
      </w:pPr>
      <w:rPr>
        <w:rFonts w:ascii="Garamond" w:hAnsi="Garamond"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7AB5C15"/>
    <w:multiLevelType w:val="multilevel"/>
    <w:tmpl w:val="A29225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DB4D6C"/>
    <w:multiLevelType w:val="multilevel"/>
    <w:tmpl w:val="98D0E32E"/>
    <w:lvl w:ilvl="0">
      <w:start w:val="3"/>
      <w:numFmt w:val="decimal"/>
      <w:lvlText w:val="%1"/>
      <w:lvlJc w:val="left"/>
      <w:pPr>
        <w:ind w:left="360" w:hanging="360"/>
      </w:pPr>
      <w:rPr>
        <w:rFonts w:hint="default"/>
        <w:b w:val="0"/>
        <w:i w:val="0"/>
      </w:rPr>
    </w:lvl>
    <w:lvl w:ilvl="1">
      <w:start w:val="1"/>
      <w:numFmt w:val="decimal"/>
      <w:lvlText w:val="%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3BB37A44"/>
    <w:multiLevelType w:val="hybridMultilevel"/>
    <w:tmpl w:val="907A0350"/>
    <w:lvl w:ilvl="0" w:tplc="04050001">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2" w15:restartNumberingAfterBreak="0">
    <w:nsid w:val="3F8812B3"/>
    <w:multiLevelType w:val="hybridMultilevel"/>
    <w:tmpl w:val="88441AE4"/>
    <w:lvl w:ilvl="0" w:tplc="0409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FB13D1D"/>
    <w:multiLevelType w:val="multilevel"/>
    <w:tmpl w:val="B83C7A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0F2B0A"/>
    <w:multiLevelType w:val="multilevel"/>
    <w:tmpl w:val="9618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4B33A9"/>
    <w:multiLevelType w:val="hybridMultilevel"/>
    <w:tmpl w:val="20B66C90"/>
    <w:lvl w:ilvl="0" w:tplc="04050001">
      <w:start w:val="1"/>
      <w:numFmt w:val="lowerLetter"/>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467651B7"/>
    <w:multiLevelType w:val="multilevel"/>
    <w:tmpl w:val="1F3A37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B13EA4"/>
    <w:multiLevelType w:val="multilevel"/>
    <w:tmpl w:val="9E1C2676"/>
    <w:lvl w:ilvl="0">
      <w:start w:val="3"/>
      <w:numFmt w:val="decimal"/>
      <w:lvlText w:val="%1"/>
      <w:lvlJc w:val="left"/>
      <w:pPr>
        <w:ind w:left="360" w:hanging="360"/>
      </w:pPr>
      <w:rPr>
        <w:rFonts w:hint="default"/>
        <w:b w:val="0"/>
        <w:i w:val="0"/>
      </w:rPr>
    </w:lvl>
    <w:lvl w:ilvl="1">
      <w:start w:val="1"/>
      <w:numFmt w:val="lowerLetter"/>
      <w:lvlText w:val="%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47302D76"/>
    <w:multiLevelType w:val="hybridMultilevel"/>
    <w:tmpl w:val="80024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CC2BAC"/>
    <w:multiLevelType w:val="hybridMultilevel"/>
    <w:tmpl w:val="50A66956"/>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49033435"/>
    <w:multiLevelType w:val="multilevel"/>
    <w:tmpl w:val="41D2A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0"/>
      <w:numFmt w:val="bullet"/>
      <w:lvlText w:val="-"/>
      <w:lvlJc w:val="left"/>
      <w:pPr>
        <w:ind w:left="2160" w:hanging="360"/>
      </w:pPr>
      <w:rPr>
        <w:rFonts w:ascii="Arial" w:eastAsia="Calibri" w:hAnsi="Arial" w:cs="Arial" w:hint="default"/>
        <w:b w:val="0"/>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5C460F"/>
    <w:multiLevelType w:val="multilevel"/>
    <w:tmpl w:val="049E9B18"/>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5B1A324F"/>
    <w:multiLevelType w:val="hybridMultilevel"/>
    <w:tmpl w:val="FC18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900D8"/>
    <w:multiLevelType w:val="hybridMultilevel"/>
    <w:tmpl w:val="AD08BE84"/>
    <w:lvl w:ilvl="0" w:tplc="0409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554AC"/>
    <w:multiLevelType w:val="multilevel"/>
    <w:tmpl w:val="049E9B18"/>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E7130E"/>
    <w:multiLevelType w:val="multilevel"/>
    <w:tmpl w:val="049E9B18"/>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0C714D"/>
    <w:multiLevelType w:val="hybridMultilevel"/>
    <w:tmpl w:val="B3DA4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B1D02A96">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192100"/>
    <w:multiLevelType w:val="hybridMultilevel"/>
    <w:tmpl w:val="ABAC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87A26"/>
    <w:multiLevelType w:val="multilevel"/>
    <w:tmpl w:val="B882FC66"/>
    <w:styleLink w:val="Styl5"/>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D6B4F71"/>
    <w:multiLevelType w:val="multilevel"/>
    <w:tmpl w:val="6C9048CC"/>
    <w:styleLink w:val="Sty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7705CA"/>
    <w:multiLevelType w:val="hybridMultilevel"/>
    <w:tmpl w:val="B2ECACD4"/>
    <w:lvl w:ilvl="0" w:tplc="C4441ACA">
      <w:start w:val="1"/>
      <w:numFmt w:val="bullet"/>
      <w:lvlText w:val=""/>
      <w:lvlJc w:val="left"/>
      <w:pPr>
        <w:ind w:left="1080" w:hanging="360"/>
      </w:pPr>
      <w:rPr>
        <w:rFonts w:ascii="Symbol" w:hAnsi="Symbol" w:hint="default"/>
      </w:rPr>
    </w:lvl>
    <w:lvl w:ilvl="1" w:tplc="2592C906" w:tentative="1">
      <w:start w:val="1"/>
      <w:numFmt w:val="bullet"/>
      <w:lvlText w:val="o"/>
      <w:lvlJc w:val="left"/>
      <w:pPr>
        <w:ind w:left="1800" w:hanging="360"/>
      </w:pPr>
      <w:rPr>
        <w:rFonts w:ascii="Courier New" w:hAnsi="Courier New" w:cs="Courier New" w:hint="default"/>
      </w:rPr>
    </w:lvl>
    <w:lvl w:ilvl="2" w:tplc="9CA024E0" w:tentative="1">
      <w:start w:val="1"/>
      <w:numFmt w:val="bullet"/>
      <w:lvlText w:val=""/>
      <w:lvlJc w:val="left"/>
      <w:pPr>
        <w:ind w:left="2520" w:hanging="360"/>
      </w:pPr>
      <w:rPr>
        <w:rFonts w:ascii="Wingdings" w:hAnsi="Wingdings" w:hint="default"/>
      </w:rPr>
    </w:lvl>
    <w:lvl w:ilvl="3" w:tplc="2F0EAB3C" w:tentative="1">
      <w:start w:val="1"/>
      <w:numFmt w:val="bullet"/>
      <w:lvlText w:val=""/>
      <w:lvlJc w:val="left"/>
      <w:pPr>
        <w:ind w:left="3240" w:hanging="360"/>
      </w:pPr>
      <w:rPr>
        <w:rFonts w:ascii="Symbol" w:hAnsi="Symbol" w:hint="default"/>
      </w:rPr>
    </w:lvl>
    <w:lvl w:ilvl="4" w:tplc="AADC6912" w:tentative="1">
      <w:start w:val="1"/>
      <w:numFmt w:val="bullet"/>
      <w:lvlText w:val="o"/>
      <w:lvlJc w:val="left"/>
      <w:pPr>
        <w:ind w:left="3960" w:hanging="360"/>
      </w:pPr>
      <w:rPr>
        <w:rFonts w:ascii="Courier New" w:hAnsi="Courier New" w:cs="Courier New" w:hint="default"/>
      </w:rPr>
    </w:lvl>
    <w:lvl w:ilvl="5" w:tplc="3692F7EE" w:tentative="1">
      <w:start w:val="1"/>
      <w:numFmt w:val="bullet"/>
      <w:lvlText w:val=""/>
      <w:lvlJc w:val="left"/>
      <w:pPr>
        <w:ind w:left="4680" w:hanging="360"/>
      </w:pPr>
      <w:rPr>
        <w:rFonts w:ascii="Wingdings" w:hAnsi="Wingdings" w:hint="default"/>
      </w:rPr>
    </w:lvl>
    <w:lvl w:ilvl="6" w:tplc="E7F44076" w:tentative="1">
      <w:start w:val="1"/>
      <w:numFmt w:val="bullet"/>
      <w:lvlText w:val=""/>
      <w:lvlJc w:val="left"/>
      <w:pPr>
        <w:ind w:left="5400" w:hanging="360"/>
      </w:pPr>
      <w:rPr>
        <w:rFonts w:ascii="Symbol" w:hAnsi="Symbol" w:hint="default"/>
      </w:rPr>
    </w:lvl>
    <w:lvl w:ilvl="7" w:tplc="5E2C34D2" w:tentative="1">
      <w:start w:val="1"/>
      <w:numFmt w:val="bullet"/>
      <w:lvlText w:val="o"/>
      <w:lvlJc w:val="left"/>
      <w:pPr>
        <w:ind w:left="6120" w:hanging="360"/>
      </w:pPr>
      <w:rPr>
        <w:rFonts w:ascii="Courier New" w:hAnsi="Courier New" w:cs="Courier New" w:hint="default"/>
      </w:rPr>
    </w:lvl>
    <w:lvl w:ilvl="8" w:tplc="D8E0B6C4"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1"/>
  </w:num>
  <w:num w:numId="7">
    <w:abstractNumId w:val="9"/>
  </w:num>
  <w:num w:numId="8">
    <w:abstractNumId w:val="2"/>
  </w:num>
  <w:num w:numId="9">
    <w:abstractNumId w:val="14"/>
  </w:num>
  <w:num w:numId="10">
    <w:abstractNumId w:val="15"/>
  </w:num>
  <w:num w:numId="11">
    <w:abstractNumId w:val="25"/>
  </w:num>
  <w:num w:numId="12">
    <w:abstractNumId w:val="40"/>
  </w:num>
  <w:num w:numId="13">
    <w:abstractNumId w:val="13"/>
  </w:num>
  <w:num w:numId="14">
    <w:abstractNumId w:val="24"/>
  </w:num>
  <w:num w:numId="15">
    <w:abstractNumId w:val="19"/>
  </w:num>
  <w:num w:numId="16">
    <w:abstractNumId w:val="26"/>
  </w:num>
  <w:num w:numId="17">
    <w:abstractNumId w:val="0"/>
  </w:num>
  <w:num w:numId="18">
    <w:abstractNumId w:val="39"/>
  </w:num>
  <w:num w:numId="19">
    <w:abstractNumId w:val="11"/>
  </w:num>
  <w:num w:numId="20">
    <w:abstractNumId w:val="30"/>
  </w:num>
  <w:num w:numId="21">
    <w:abstractNumId w:val="23"/>
  </w:num>
  <w:num w:numId="22">
    <w:abstractNumId w:val="1"/>
  </w:num>
  <w:num w:numId="23">
    <w:abstractNumId w:val="27"/>
  </w:num>
  <w:num w:numId="24">
    <w:abstractNumId w:val="20"/>
  </w:num>
  <w:num w:numId="25">
    <w:abstractNumId w:val="7"/>
  </w:num>
  <w:num w:numId="26">
    <w:abstractNumId w:val="21"/>
  </w:num>
  <w:num w:numId="27">
    <w:abstractNumId w:val="35"/>
  </w:num>
  <w:num w:numId="28">
    <w:abstractNumId w:val="29"/>
  </w:num>
  <w:num w:numId="29">
    <w:abstractNumId w:val="28"/>
  </w:num>
  <w:num w:numId="30">
    <w:abstractNumId w:val="5"/>
  </w:num>
  <w:num w:numId="31">
    <w:abstractNumId w:val="31"/>
  </w:num>
  <w:num w:numId="32">
    <w:abstractNumId w:val="10"/>
  </w:num>
  <w:num w:numId="33">
    <w:abstractNumId w:val="34"/>
  </w:num>
  <w:num w:numId="34">
    <w:abstractNumId w:val="22"/>
  </w:num>
  <w:num w:numId="35">
    <w:abstractNumId w:val="36"/>
  </w:num>
  <w:num w:numId="36">
    <w:abstractNumId w:val="12"/>
  </w:num>
  <w:num w:numId="37">
    <w:abstractNumId w:val="38"/>
  </w:num>
  <w:num w:numId="38">
    <w:abstractNumId w:val="33"/>
  </w:num>
  <w:num w:numId="39">
    <w:abstractNumId w:val="3"/>
  </w:num>
  <w:num w:numId="40">
    <w:abstractNumId w:val="37"/>
  </w:num>
  <w:num w:numId="41">
    <w:abstractNumId w:val="16"/>
  </w:num>
  <w:num w:numId="4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29A"/>
    <w:rsid w:val="00000FC1"/>
    <w:rsid w:val="0000355D"/>
    <w:rsid w:val="0001348C"/>
    <w:rsid w:val="00014BA4"/>
    <w:rsid w:val="000212E7"/>
    <w:rsid w:val="00025F06"/>
    <w:rsid w:val="0002639E"/>
    <w:rsid w:val="00026861"/>
    <w:rsid w:val="00030C33"/>
    <w:rsid w:val="000314B0"/>
    <w:rsid w:val="000328D0"/>
    <w:rsid w:val="000335C4"/>
    <w:rsid w:val="00040362"/>
    <w:rsid w:val="00041A2E"/>
    <w:rsid w:val="000423F5"/>
    <w:rsid w:val="00042D4A"/>
    <w:rsid w:val="00045EB0"/>
    <w:rsid w:val="00045F70"/>
    <w:rsid w:val="00051A13"/>
    <w:rsid w:val="00053516"/>
    <w:rsid w:val="000538A6"/>
    <w:rsid w:val="00054F3C"/>
    <w:rsid w:val="000563DE"/>
    <w:rsid w:val="00056582"/>
    <w:rsid w:val="000579EB"/>
    <w:rsid w:val="0008150F"/>
    <w:rsid w:val="00081D47"/>
    <w:rsid w:val="00083FA1"/>
    <w:rsid w:val="00095D58"/>
    <w:rsid w:val="00095EC1"/>
    <w:rsid w:val="000A099E"/>
    <w:rsid w:val="000A1445"/>
    <w:rsid w:val="000A3CEF"/>
    <w:rsid w:val="000A582D"/>
    <w:rsid w:val="000A680B"/>
    <w:rsid w:val="000B1770"/>
    <w:rsid w:val="000B41D5"/>
    <w:rsid w:val="000B528F"/>
    <w:rsid w:val="000C0729"/>
    <w:rsid w:val="000D1FDD"/>
    <w:rsid w:val="000D20D5"/>
    <w:rsid w:val="000D3943"/>
    <w:rsid w:val="000D438C"/>
    <w:rsid w:val="000D52F4"/>
    <w:rsid w:val="000E4C55"/>
    <w:rsid w:val="000E5670"/>
    <w:rsid w:val="000E5BFD"/>
    <w:rsid w:val="000F5B0A"/>
    <w:rsid w:val="001021F7"/>
    <w:rsid w:val="001024DA"/>
    <w:rsid w:val="00104FDD"/>
    <w:rsid w:val="00111FCD"/>
    <w:rsid w:val="00115E72"/>
    <w:rsid w:val="0011697C"/>
    <w:rsid w:val="00117398"/>
    <w:rsid w:val="00121824"/>
    <w:rsid w:val="00122AEF"/>
    <w:rsid w:val="00123ADF"/>
    <w:rsid w:val="00126286"/>
    <w:rsid w:val="001264C7"/>
    <w:rsid w:val="0012665E"/>
    <w:rsid w:val="001318A3"/>
    <w:rsid w:val="00132577"/>
    <w:rsid w:val="0013336A"/>
    <w:rsid w:val="00145ECD"/>
    <w:rsid w:val="00146D7E"/>
    <w:rsid w:val="001563C3"/>
    <w:rsid w:val="00157535"/>
    <w:rsid w:val="0016040C"/>
    <w:rsid w:val="00161551"/>
    <w:rsid w:val="00173291"/>
    <w:rsid w:val="00174460"/>
    <w:rsid w:val="0017756B"/>
    <w:rsid w:val="00181E01"/>
    <w:rsid w:val="00182891"/>
    <w:rsid w:val="00186E53"/>
    <w:rsid w:val="00187E25"/>
    <w:rsid w:val="001927A9"/>
    <w:rsid w:val="00193CEC"/>
    <w:rsid w:val="0019638B"/>
    <w:rsid w:val="001B1F82"/>
    <w:rsid w:val="001B39B2"/>
    <w:rsid w:val="001B39F6"/>
    <w:rsid w:val="001B5AB3"/>
    <w:rsid w:val="001C54EF"/>
    <w:rsid w:val="001C611F"/>
    <w:rsid w:val="001D211E"/>
    <w:rsid w:val="001D2434"/>
    <w:rsid w:val="001D7352"/>
    <w:rsid w:val="001E1244"/>
    <w:rsid w:val="001E1B53"/>
    <w:rsid w:val="001E4364"/>
    <w:rsid w:val="001E51A3"/>
    <w:rsid w:val="001E7F63"/>
    <w:rsid w:val="001F04A8"/>
    <w:rsid w:val="001F1736"/>
    <w:rsid w:val="001F5111"/>
    <w:rsid w:val="001F729D"/>
    <w:rsid w:val="001F7843"/>
    <w:rsid w:val="00201111"/>
    <w:rsid w:val="00201445"/>
    <w:rsid w:val="00203D36"/>
    <w:rsid w:val="00214AA4"/>
    <w:rsid w:val="002207B3"/>
    <w:rsid w:val="00222988"/>
    <w:rsid w:val="0022361A"/>
    <w:rsid w:val="00223663"/>
    <w:rsid w:val="002245EC"/>
    <w:rsid w:val="00227B31"/>
    <w:rsid w:val="00232FF6"/>
    <w:rsid w:val="002403F9"/>
    <w:rsid w:val="00241C52"/>
    <w:rsid w:val="0024522B"/>
    <w:rsid w:val="002505DE"/>
    <w:rsid w:val="00253094"/>
    <w:rsid w:val="002551D9"/>
    <w:rsid w:val="0025794F"/>
    <w:rsid w:val="00260371"/>
    <w:rsid w:val="00260CE9"/>
    <w:rsid w:val="00261FE3"/>
    <w:rsid w:val="002636EB"/>
    <w:rsid w:val="002639AA"/>
    <w:rsid w:val="0026553B"/>
    <w:rsid w:val="002702FD"/>
    <w:rsid w:val="002731C8"/>
    <w:rsid w:val="0027482D"/>
    <w:rsid w:val="00276D58"/>
    <w:rsid w:val="00280F38"/>
    <w:rsid w:val="002811C0"/>
    <w:rsid w:val="00282A69"/>
    <w:rsid w:val="00287C24"/>
    <w:rsid w:val="00293A08"/>
    <w:rsid w:val="0029606C"/>
    <w:rsid w:val="002961B2"/>
    <w:rsid w:val="00296BAD"/>
    <w:rsid w:val="00297BCA"/>
    <w:rsid w:val="002A2FDA"/>
    <w:rsid w:val="002A589C"/>
    <w:rsid w:val="002A61D7"/>
    <w:rsid w:val="002A73A3"/>
    <w:rsid w:val="002C0544"/>
    <w:rsid w:val="002C244D"/>
    <w:rsid w:val="002C41C9"/>
    <w:rsid w:val="002C643C"/>
    <w:rsid w:val="002C65E6"/>
    <w:rsid w:val="002D09F4"/>
    <w:rsid w:val="002D14CA"/>
    <w:rsid w:val="002D228C"/>
    <w:rsid w:val="002D5621"/>
    <w:rsid w:val="002D7E80"/>
    <w:rsid w:val="002E1352"/>
    <w:rsid w:val="002F641F"/>
    <w:rsid w:val="002F7A84"/>
    <w:rsid w:val="00305127"/>
    <w:rsid w:val="00306CAF"/>
    <w:rsid w:val="00313C03"/>
    <w:rsid w:val="00313DEA"/>
    <w:rsid w:val="00315A91"/>
    <w:rsid w:val="0032167F"/>
    <w:rsid w:val="00322962"/>
    <w:rsid w:val="003313EC"/>
    <w:rsid w:val="00332FFC"/>
    <w:rsid w:val="0033420D"/>
    <w:rsid w:val="00334734"/>
    <w:rsid w:val="003521AD"/>
    <w:rsid w:val="00355C8F"/>
    <w:rsid w:val="003566FC"/>
    <w:rsid w:val="00361F8D"/>
    <w:rsid w:val="00363A66"/>
    <w:rsid w:val="00371B14"/>
    <w:rsid w:val="00382D3E"/>
    <w:rsid w:val="00386F42"/>
    <w:rsid w:val="00391123"/>
    <w:rsid w:val="00392501"/>
    <w:rsid w:val="003934DF"/>
    <w:rsid w:val="003935BD"/>
    <w:rsid w:val="00393C3B"/>
    <w:rsid w:val="003A179C"/>
    <w:rsid w:val="003A748C"/>
    <w:rsid w:val="003B6B71"/>
    <w:rsid w:val="003C0D55"/>
    <w:rsid w:val="003C1C8F"/>
    <w:rsid w:val="003C66AC"/>
    <w:rsid w:val="003C72D9"/>
    <w:rsid w:val="003D090A"/>
    <w:rsid w:val="003D5B09"/>
    <w:rsid w:val="003E2BA3"/>
    <w:rsid w:val="003F0084"/>
    <w:rsid w:val="003F0CF2"/>
    <w:rsid w:val="003F21FE"/>
    <w:rsid w:val="00404DC8"/>
    <w:rsid w:val="00404EFC"/>
    <w:rsid w:val="0040598B"/>
    <w:rsid w:val="00410E5F"/>
    <w:rsid w:val="0041606C"/>
    <w:rsid w:val="00426C35"/>
    <w:rsid w:val="004336EF"/>
    <w:rsid w:val="00437E23"/>
    <w:rsid w:val="004410FD"/>
    <w:rsid w:val="00452798"/>
    <w:rsid w:val="004529DF"/>
    <w:rsid w:val="00456B65"/>
    <w:rsid w:val="00463797"/>
    <w:rsid w:val="00465816"/>
    <w:rsid w:val="0047141B"/>
    <w:rsid w:val="0047242C"/>
    <w:rsid w:val="00480976"/>
    <w:rsid w:val="00484332"/>
    <w:rsid w:val="00485623"/>
    <w:rsid w:val="00486A6C"/>
    <w:rsid w:val="00495940"/>
    <w:rsid w:val="004A1353"/>
    <w:rsid w:val="004A5424"/>
    <w:rsid w:val="004A6788"/>
    <w:rsid w:val="004B08F6"/>
    <w:rsid w:val="004B0B75"/>
    <w:rsid w:val="004B70E8"/>
    <w:rsid w:val="004C0660"/>
    <w:rsid w:val="004C0C17"/>
    <w:rsid w:val="004C1321"/>
    <w:rsid w:val="004C139F"/>
    <w:rsid w:val="004C1CC6"/>
    <w:rsid w:val="004D0098"/>
    <w:rsid w:val="004D13DA"/>
    <w:rsid w:val="004D544F"/>
    <w:rsid w:val="004E2452"/>
    <w:rsid w:val="004F5225"/>
    <w:rsid w:val="004F5F58"/>
    <w:rsid w:val="004F61D6"/>
    <w:rsid w:val="00500A2E"/>
    <w:rsid w:val="0050189F"/>
    <w:rsid w:val="00505847"/>
    <w:rsid w:val="00506AD9"/>
    <w:rsid w:val="00515845"/>
    <w:rsid w:val="00535B51"/>
    <w:rsid w:val="005361A4"/>
    <w:rsid w:val="00540E0E"/>
    <w:rsid w:val="00543F71"/>
    <w:rsid w:val="00544D69"/>
    <w:rsid w:val="0055599E"/>
    <w:rsid w:val="00561F2B"/>
    <w:rsid w:val="005622BD"/>
    <w:rsid w:val="00564056"/>
    <w:rsid w:val="005668F7"/>
    <w:rsid w:val="00570A0F"/>
    <w:rsid w:val="00571CFE"/>
    <w:rsid w:val="00571E09"/>
    <w:rsid w:val="005724EF"/>
    <w:rsid w:val="005740B1"/>
    <w:rsid w:val="00576815"/>
    <w:rsid w:val="00580DB6"/>
    <w:rsid w:val="005822D1"/>
    <w:rsid w:val="00582B6E"/>
    <w:rsid w:val="00582DF6"/>
    <w:rsid w:val="00583BC7"/>
    <w:rsid w:val="00585C12"/>
    <w:rsid w:val="00586FE0"/>
    <w:rsid w:val="005A1B94"/>
    <w:rsid w:val="005A3703"/>
    <w:rsid w:val="005A7717"/>
    <w:rsid w:val="005B1349"/>
    <w:rsid w:val="005B2938"/>
    <w:rsid w:val="005B3E88"/>
    <w:rsid w:val="005B641A"/>
    <w:rsid w:val="005C0884"/>
    <w:rsid w:val="005D3B36"/>
    <w:rsid w:val="005D4145"/>
    <w:rsid w:val="005D41E5"/>
    <w:rsid w:val="005E005D"/>
    <w:rsid w:val="005F069F"/>
    <w:rsid w:val="005F28FB"/>
    <w:rsid w:val="005F5EB2"/>
    <w:rsid w:val="005F7243"/>
    <w:rsid w:val="005F76B1"/>
    <w:rsid w:val="005F79BA"/>
    <w:rsid w:val="00600D03"/>
    <w:rsid w:val="006014A7"/>
    <w:rsid w:val="00603851"/>
    <w:rsid w:val="006068C5"/>
    <w:rsid w:val="00610A0D"/>
    <w:rsid w:val="006315F9"/>
    <w:rsid w:val="00631A9B"/>
    <w:rsid w:val="00636274"/>
    <w:rsid w:val="006367D5"/>
    <w:rsid w:val="006475A4"/>
    <w:rsid w:val="00652AB1"/>
    <w:rsid w:val="00652B56"/>
    <w:rsid w:val="0065337D"/>
    <w:rsid w:val="00657346"/>
    <w:rsid w:val="00660EBA"/>
    <w:rsid w:val="00661B66"/>
    <w:rsid w:val="00665427"/>
    <w:rsid w:val="00670A43"/>
    <w:rsid w:val="00674E56"/>
    <w:rsid w:val="00676B9B"/>
    <w:rsid w:val="00677372"/>
    <w:rsid w:val="00677B75"/>
    <w:rsid w:val="006804B8"/>
    <w:rsid w:val="00682DEA"/>
    <w:rsid w:val="00685E0E"/>
    <w:rsid w:val="00687DCF"/>
    <w:rsid w:val="006914FC"/>
    <w:rsid w:val="0069432E"/>
    <w:rsid w:val="00694BF0"/>
    <w:rsid w:val="00696218"/>
    <w:rsid w:val="006A01D8"/>
    <w:rsid w:val="006A3EB3"/>
    <w:rsid w:val="006A5DAC"/>
    <w:rsid w:val="006A6878"/>
    <w:rsid w:val="006A6D33"/>
    <w:rsid w:val="006C4CF7"/>
    <w:rsid w:val="006C4D4A"/>
    <w:rsid w:val="006C6F65"/>
    <w:rsid w:val="006D1DCC"/>
    <w:rsid w:val="006D2373"/>
    <w:rsid w:val="006D280C"/>
    <w:rsid w:val="006D3583"/>
    <w:rsid w:val="006D61AA"/>
    <w:rsid w:val="006E1FFF"/>
    <w:rsid w:val="006E7634"/>
    <w:rsid w:val="006F35D3"/>
    <w:rsid w:val="00701AD8"/>
    <w:rsid w:val="00704C21"/>
    <w:rsid w:val="007052C5"/>
    <w:rsid w:val="007114BC"/>
    <w:rsid w:val="0071214F"/>
    <w:rsid w:val="0071249A"/>
    <w:rsid w:val="007127F8"/>
    <w:rsid w:val="00713A3D"/>
    <w:rsid w:val="007140BC"/>
    <w:rsid w:val="00714298"/>
    <w:rsid w:val="00715D81"/>
    <w:rsid w:val="00717BEC"/>
    <w:rsid w:val="00720A1B"/>
    <w:rsid w:val="007215A5"/>
    <w:rsid w:val="00725122"/>
    <w:rsid w:val="00740D10"/>
    <w:rsid w:val="00743170"/>
    <w:rsid w:val="0074769D"/>
    <w:rsid w:val="007633EA"/>
    <w:rsid w:val="00763C2C"/>
    <w:rsid w:val="007701B3"/>
    <w:rsid w:val="00770812"/>
    <w:rsid w:val="00770C87"/>
    <w:rsid w:val="007732CB"/>
    <w:rsid w:val="00781490"/>
    <w:rsid w:val="00790DB2"/>
    <w:rsid w:val="00792552"/>
    <w:rsid w:val="00794E3C"/>
    <w:rsid w:val="007A0A2A"/>
    <w:rsid w:val="007A7B8F"/>
    <w:rsid w:val="007C2FBC"/>
    <w:rsid w:val="007C60F7"/>
    <w:rsid w:val="007C76D6"/>
    <w:rsid w:val="007C7B07"/>
    <w:rsid w:val="007C7C2E"/>
    <w:rsid w:val="007D2B86"/>
    <w:rsid w:val="007D4F74"/>
    <w:rsid w:val="007D571B"/>
    <w:rsid w:val="007E0C9D"/>
    <w:rsid w:val="007E1887"/>
    <w:rsid w:val="007E6546"/>
    <w:rsid w:val="007E6F1C"/>
    <w:rsid w:val="007F1A8C"/>
    <w:rsid w:val="007F6BC4"/>
    <w:rsid w:val="007F776B"/>
    <w:rsid w:val="008058F1"/>
    <w:rsid w:val="00805FFD"/>
    <w:rsid w:val="00806584"/>
    <w:rsid w:val="00811936"/>
    <w:rsid w:val="00814BB2"/>
    <w:rsid w:val="00816393"/>
    <w:rsid w:val="008176E5"/>
    <w:rsid w:val="00823A9B"/>
    <w:rsid w:val="00825F45"/>
    <w:rsid w:val="00830A0A"/>
    <w:rsid w:val="00832E70"/>
    <w:rsid w:val="0083371C"/>
    <w:rsid w:val="00843B48"/>
    <w:rsid w:val="00844D75"/>
    <w:rsid w:val="00845634"/>
    <w:rsid w:val="00847A85"/>
    <w:rsid w:val="00851F91"/>
    <w:rsid w:val="008537BD"/>
    <w:rsid w:val="00860090"/>
    <w:rsid w:val="00861E52"/>
    <w:rsid w:val="008635BB"/>
    <w:rsid w:val="0086361A"/>
    <w:rsid w:val="00863BFC"/>
    <w:rsid w:val="008644D4"/>
    <w:rsid w:val="008669E5"/>
    <w:rsid w:val="00872DD1"/>
    <w:rsid w:val="00873C35"/>
    <w:rsid w:val="00877DF0"/>
    <w:rsid w:val="0088310B"/>
    <w:rsid w:val="00886152"/>
    <w:rsid w:val="00894466"/>
    <w:rsid w:val="00895689"/>
    <w:rsid w:val="008A1804"/>
    <w:rsid w:val="008A5F7D"/>
    <w:rsid w:val="008A6715"/>
    <w:rsid w:val="008B06D5"/>
    <w:rsid w:val="008B1684"/>
    <w:rsid w:val="008C4149"/>
    <w:rsid w:val="008C4C17"/>
    <w:rsid w:val="008C537E"/>
    <w:rsid w:val="008C786A"/>
    <w:rsid w:val="008D0186"/>
    <w:rsid w:val="008D1F7F"/>
    <w:rsid w:val="008D5107"/>
    <w:rsid w:val="008D7B10"/>
    <w:rsid w:val="008E3C77"/>
    <w:rsid w:val="008E7EF0"/>
    <w:rsid w:val="008F2359"/>
    <w:rsid w:val="008F4560"/>
    <w:rsid w:val="008F5215"/>
    <w:rsid w:val="00901965"/>
    <w:rsid w:val="009029A7"/>
    <w:rsid w:val="0090798C"/>
    <w:rsid w:val="00910D39"/>
    <w:rsid w:val="009112B1"/>
    <w:rsid w:val="00911B7B"/>
    <w:rsid w:val="00913D4C"/>
    <w:rsid w:val="00914E29"/>
    <w:rsid w:val="00922FA3"/>
    <w:rsid w:val="00923287"/>
    <w:rsid w:val="00924BEB"/>
    <w:rsid w:val="00926068"/>
    <w:rsid w:val="00935A83"/>
    <w:rsid w:val="00952DCF"/>
    <w:rsid w:val="00954BE8"/>
    <w:rsid w:val="0096461A"/>
    <w:rsid w:val="00966427"/>
    <w:rsid w:val="009722BD"/>
    <w:rsid w:val="0097261B"/>
    <w:rsid w:val="00976266"/>
    <w:rsid w:val="00982CA0"/>
    <w:rsid w:val="00990002"/>
    <w:rsid w:val="0099018D"/>
    <w:rsid w:val="0099264D"/>
    <w:rsid w:val="0099291C"/>
    <w:rsid w:val="009A5DEC"/>
    <w:rsid w:val="009B618A"/>
    <w:rsid w:val="009B6D95"/>
    <w:rsid w:val="009B7009"/>
    <w:rsid w:val="009C0185"/>
    <w:rsid w:val="009C0417"/>
    <w:rsid w:val="009C5040"/>
    <w:rsid w:val="009C5829"/>
    <w:rsid w:val="009D08C3"/>
    <w:rsid w:val="009D18BB"/>
    <w:rsid w:val="009D4AF1"/>
    <w:rsid w:val="009D6C66"/>
    <w:rsid w:val="009F0C82"/>
    <w:rsid w:val="009F13DF"/>
    <w:rsid w:val="009F2592"/>
    <w:rsid w:val="009F7B97"/>
    <w:rsid w:val="00A0088B"/>
    <w:rsid w:val="00A04CD1"/>
    <w:rsid w:val="00A10A65"/>
    <w:rsid w:val="00A176F1"/>
    <w:rsid w:val="00A17F5E"/>
    <w:rsid w:val="00A31315"/>
    <w:rsid w:val="00A41BAA"/>
    <w:rsid w:val="00A4207D"/>
    <w:rsid w:val="00A42A90"/>
    <w:rsid w:val="00A55CA2"/>
    <w:rsid w:val="00A62375"/>
    <w:rsid w:val="00A70872"/>
    <w:rsid w:val="00A7108E"/>
    <w:rsid w:val="00A729B1"/>
    <w:rsid w:val="00A73449"/>
    <w:rsid w:val="00A74581"/>
    <w:rsid w:val="00A83531"/>
    <w:rsid w:val="00A83CB8"/>
    <w:rsid w:val="00A85045"/>
    <w:rsid w:val="00A911A7"/>
    <w:rsid w:val="00A926B9"/>
    <w:rsid w:val="00A94009"/>
    <w:rsid w:val="00A96121"/>
    <w:rsid w:val="00A96B0E"/>
    <w:rsid w:val="00AA0A00"/>
    <w:rsid w:val="00AA0F4B"/>
    <w:rsid w:val="00AA1211"/>
    <w:rsid w:val="00AA4BA6"/>
    <w:rsid w:val="00AA5DEF"/>
    <w:rsid w:val="00AA7614"/>
    <w:rsid w:val="00AB2414"/>
    <w:rsid w:val="00AB4A94"/>
    <w:rsid w:val="00AB661B"/>
    <w:rsid w:val="00AB6665"/>
    <w:rsid w:val="00AB7A9A"/>
    <w:rsid w:val="00AC4CD6"/>
    <w:rsid w:val="00AC58BB"/>
    <w:rsid w:val="00AD103C"/>
    <w:rsid w:val="00AD13CA"/>
    <w:rsid w:val="00AD2110"/>
    <w:rsid w:val="00AD35C0"/>
    <w:rsid w:val="00AD3F8F"/>
    <w:rsid w:val="00AD5CCE"/>
    <w:rsid w:val="00AE161B"/>
    <w:rsid w:val="00AE5B1C"/>
    <w:rsid w:val="00AF01CD"/>
    <w:rsid w:val="00AF0AC1"/>
    <w:rsid w:val="00AF0C53"/>
    <w:rsid w:val="00AF4305"/>
    <w:rsid w:val="00B0000F"/>
    <w:rsid w:val="00B0151E"/>
    <w:rsid w:val="00B02285"/>
    <w:rsid w:val="00B04366"/>
    <w:rsid w:val="00B07A3E"/>
    <w:rsid w:val="00B12362"/>
    <w:rsid w:val="00B13471"/>
    <w:rsid w:val="00B15357"/>
    <w:rsid w:val="00B16857"/>
    <w:rsid w:val="00B2158C"/>
    <w:rsid w:val="00B24956"/>
    <w:rsid w:val="00B33426"/>
    <w:rsid w:val="00B40433"/>
    <w:rsid w:val="00B45520"/>
    <w:rsid w:val="00B46B3A"/>
    <w:rsid w:val="00B56834"/>
    <w:rsid w:val="00B63227"/>
    <w:rsid w:val="00B66A3B"/>
    <w:rsid w:val="00B71FBF"/>
    <w:rsid w:val="00B756CB"/>
    <w:rsid w:val="00B7576D"/>
    <w:rsid w:val="00B7675C"/>
    <w:rsid w:val="00B80081"/>
    <w:rsid w:val="00B802DD"/>
    <w:rsid w:val="00B840B2"/>
    <w:rsid w:val="00B86259"/>
    <w:rsid w:val="00B900D0"/>
    <w:rsid w:val="00B91B20"/>
    <w:rsid w:val="00B94138"/>
    <w:rsid w:val="00B96CE6"/>
    <w:rsid w:val="00B97147"/>
    <w:rsid w:val="00B979B5"/>
    <w:rsid w:val="00BA2070"/>
    <w:rsid w:val="00BA70B9"/>
    <w:rsid w:val="00BA7608"/>
    <w:rsid w:val="00BB0A59"/>
    <w:rsid w:val="00BB29AB"/>
    <w:rsid w:val="00BB4F88"/>
    <w:rsid w:val="00BC23D5"/>
    <w:rsid w:val="00BC7950"/>
    <w:rsid w:val="00BD0D24"/>
    <w:rsid w:val="00BD2CF2"/>
    <w:rsid w:val="00BD7C04"/>
    <w:rsid w:val="00BF26A6"/>
    <w:rsid w:val="00BF6B8E"/>
    <w:rsid w:val="00C00D06"/>
    <w:rsid w:val="00C01A07"/>
    <w:rsid w:val="00C04599"/>
    <w:rsid w:val="00C07F17"/>
    <w:rsid w:val="00C10A9F"/>
    <w:rsid w:val="00C2651C"/>
    <w:rsid w:val="00C36D28"/>
    <w:rsid w:val="00C37859"/>
    <w:rsid w:val="00C40B34"/>
    <w:rsid w:val="00C414B1"/>
    <w:rsid w:val="00C42AD2"/>
    <w:rsid w:val="00C53BE4"/>
    <w:rsid w:val="00C66873"/>
    <w:rsid w:val="00C672AE"/>
    <w:rsid w:val="00C74FED"/>
    <w:rsid w:val="00C7765A"/>
    <w:rsid w:val="00C80F8E"/>
    <w:rsid w:val="00C8340E"/>
    <w:rsid w:val="00C85105"/>
    <w:rsid w:val="00C8580D"/>
    <w:rsid w:val="00C86EFC"/>
    <w:rsid w:val="00C8738E"/>
    <w:rsid w:val="00C9019A"/>
    <w:rsid w:val="00C90C90"/>
    <w:rsid w:val="00C93E98"/>
    <w:rsid w:val="00C94490"/>
    <w:rsid w:val="00C9564F"/>
    <w:rsid w:val="00CA2F48"/>
    <w:rsid w:val="00CA41BD"/>
    <w:rsid w:val="00CA6A37"/>
    <w:rsid w:val="00CB2ABF"/>
    <w:rsid w:val="00CC127D"/>
    <w:rsid w:val="00CC2A42"/>
    <w:rsid w:val="00CC4019"/>
    <w:rsid w:val="00CC5B23"/>
    <w:rsid w:val="00CC698E"/>
    <w:rsid w:val="00CC6C43"/>
    <w:rsid w:val="00CC787C"/>
    <w:rsid w:val="00CD0ECE"/>
    <w:rsid w:val="00CD13BC"/>
    <w:rsid w:val="00CD20A6"/>
    <w:rsid w:val="00CD26CB"/>
    <w:rsid w:val="00CD3E1B"/>
    <w:rsid w:val="00CD50A6"/>
    <w:rsid w:val="00CD5A2B"/>
    <w:rsid w:val="00CD6472"/>
    <w:rsid w:val="00CD7E86"/>
    <w:rsid w:val="00CE07F9"/>
    <w:rsid w:val="00CE08F9"/>
    <w:rsid w:val="00CE158A"/>
    <w:rsid w:val="00CE3A32"/>
    <w:rsid w:val="00CE55C4"/>
    <w:rsid w:val="00CF1337"/>
    <w:rsid w:val="00CF1C73"/>
    <w:rsid w:val="00CF35E1"/>
    <w:rsid w:val="00CF3866"/>
    <w:rsid w:val="00D006CD"/>
    <w:rsid w:val="00D034AF"/>
    <w:rsid w:val="00D10DC0"/>
    <w:rsid w:val="00D10F52"/>
    <w:rsid w:val="00D1128B"/>
    <w:rsid w:val="00D1199E"/>
    <w:rsid w:val="00D11C19"/>
    <w:rsid w:val="00D133FF"/>
    <w:rsid w:val="00D13883"/>
    <w:rsid w:val="00D1579C"/>
    <w:rsid w:val="00D31943"/>
    <w:rsid w:val="00D335A7"/>
    <w:rsid w:val="00D33DD8"/>
    <w:rsid w:val="00D34568"/>
    <w:rsid w:val="00D36534"/>
    <w:rsid w:val="00D4226C"/>
    <w:rsid w:val="00D5295D"/>
    <w:rsid w:val="00D57B12"/>
    <w:rsid w:val="00D7200B"/>
    <w:rsid w:val="00D723AE"/>
    <w:rsid w:val="00D73EF5"/>
    <w:rsid w:val="00D73F5C"/>
    <w:rsid w:val="00D774ED"/>
    <w:rsid w:val="00D83FE5"/>
    <w:rsid w:val="00D84973"/>
    <w:rsid w:val="00D86559"/>
    <w:rsid w:val="00D9004D"/>
    <w:rsid w:val="00D90E33"/>
    <w:rsid w:val="00D93788"/>
    <w:rsid w:val="00D962E1"/>
    <w:rsid w:val="00D96469"/>
    <w:rsid w:val="00DA1B01"/>
    <w:rsid w:val="00DA5B78"/>
    <w:rsid w:val="00DB1D80"/>
    <w:rsid w:val="00DB7B1A"/>
    <w:rsid w:val="00DC29E7"/>
    <w:rsid w:val="00DC3AA8"/>
    <w:rsid w:val="00DD1602"/>
    <w:rsid w:val="00DD341D"/>
    <w:rsid w:val="00DD679E"/>
    <w:rsid w:val="00DD7E37"/>
    <w:rsid w:val="00DE38AA"/>
    <w:rsid w:val="00DE4A5A"/>
    <w:rsid w:val="00DE617A"/>
    <w:rsid w:val="00DE7B60"/>
    <w:rsid w:val="00DE7FBE"/>
    <w:rsid w:val="00DF19B9"/>
    <w:rsid w:val="00DF276B"/>
    <w:rsid w:val="00DF3467"/>
    <w:rsid w:val="00DF767E"/>
    <w:rsid w:val="00E04725"/>
    <w:rsid w:val="00E1009D"/>
    <w:rsid w:val="00E13FC1"/>
    <w:rsid w:val="00E17F5A"/>
    <w:rsid w:val="00E231F6"/>
    <w:rsid w:val="00E25A94"/>
    <w:rsid w:val="00E30F9C"/>
    <w:rsid w:val="00E32A23"/>
    <w:rsid w:val="00E330A7"/>
    <w:rsid w:val="00E3411D"/>
    <w:rsid w:val="00E3727F"/>
    <w:rsid w:val="00E41978"/>
    <w:rsid w:val="00E44649"/>
    <w:rsid w:val="00E45FE2"/>
    <w:rsid w:val="00E46431"/>
    <w:rsid w:val="00E5012E"/>
    <w:rsid w:val="00E504BA"/>
    <w:rsid w:val="00E534FA"/>
    <w:rsid w:val="00E5376B"/>
    <w:rsid w:val="00E54E18"/>
    <w:rsid w:val="00E66299"/>
    <w:rsid w:val="00E71F8C"/>
    <w:rsid w:val="00E72C04"/>
    <w:rsid w:val="00E75455"/>
    <w:rsid w:val="00E76235"/>
    <w:rsid w:val="00E83DDF"/>
    <w:rsid w:val="00E8783A"/>
    <w:rsid w:val="00E905D4"/>
    <w:rsid w:val="00E91690"/>
    <w:rsid w:val="00E9283E"/>
    <w:rsid w:val="00E928BB"/>
    <w:rsid w:val="00E93423"/>
    <w:rsid w:val="00E94508"/>
    <w:rsid w:val="00E95F97"/>
    <w:rsid w:val="00E96211"/>
    <w:rsid w:val="00E96F16"/>
    <w:rsid w:val="00EA2318"/>
    <w:rsid w:val="00EA746B"/>
    <w:rsid w:val="00EB35DF"/>
    <w:rsid w:val="00EC0CE5"/>
    <w:rsid w:val="00EC347C"/>
    <w:rsid w:val="00ED2ECE"/>
    <w:rsid w:val="00ED52BB"/>
    <w:rsid w:val="00ED763E"/>
    <w:rsid w:val="00EE02AD"/>
    <w:rsid w:val="00EE110C"/>
    <w:rsid w:val="00EE1AC1"/>
    <w:rsid w:val="00EE2DE4"/>
    <w:rsid w:val="00EE3CB1"/>
    <w:rsid w:val="00EF1008"/>
    <w:rsid w:val="00EF3147"/>
    <w:rsid w:val="00F018B6"/>
    <w:rsid w:val="00F01A5C"/>
    <w:rsid w:val="00F056FB"/>
    <w:rsid w:val="00F059AC"/>
    <w:rsid w:val="00F107A2"/>
    <w:rsid w:val="00F1260D"/>
    <w:rsid w:val="00F15E30"/>
    <w:rsid w:val="00F16860"/>
    <w:rsid w:val="00F16B9C"/>
    <w:rsid w:val="00F17E59"/>
    <w:rsid w:val="00F2022D"/>
    <w:rsid w:val="00F21A1A"/>
    <w:rsid w:val="00F23383"/>
    <w:rsid w:val="00F24046"/>
    <w:rsid w:val="00F26404"/>
    <w:rsid w:val="00F34FCD"/>
    <w:rsid w:val="00F361E6"/>
    <w:rsid w:val="00F40A02"/>
    <w:rsid w:val="00F42485"/>
    <w:rsid w:val="00F42F9B"/>
    <w:rsid w:val="00F4695B"/>
    <w:rsid w:val="00F46F98"/>
    <w:rsid w:val="00F472FD"/>
    <w:rsid w:val="00F52F71"/>
    <w:rsid w:val="00F54159"/>
    <w:rsid w:val="00F558C7"/>
    <w:rsid w:val="00F55F02"/>
    <w:rsid w:val="00F56C30"/>
    <w:rsid w:val="00F61955"/>
    <w:rsid w:val="00F65639"/>
    <w:rsid w:val="00F67EFD"/>
    <w:rsid w:val="00F725E4"/>
    <w:rsid w:val="00F72B22"/>
    <w:rsid w:val="00F74EDD"/>
    <w:rsid w:val="00F924D0"/>
    <w:rsid w:val="00F92E7F"/>
    <w:rsid w:val="00F95AD1"/>
    <w:rsid w:val="00F971AF"/>
    <w:rsid w:val="00FA0648"/>
    <w:rsid w:val="00FA0CC9"/>
    <w:rsid w:val="00FA267A"/>
    <w:rsid w:val="00FB7E3B"/>
    <w:rsid w:val="00FC14AA"/>
    <w:rsid w:val="00FC2134"/>
    <w:rsid w:val="00FC2413"/>
    <w:rsid w:val="00FD1AC3"/>
    <w:rsid w:val="00FD3075"/>
    <w:rsid w:val="00FD4432"/>
    <w:rsid w:val="00FE4C39"/>
    <w:rsid w:val="00FF098B"/>
    <w:rsid w:val="00FF3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29DBC"/>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link w:val="ZkladntextChar1"/>
    <w:rsid w:val="007C7C2E"/>
    <w:pPr>
      <w:jc w:val="center"/>
    </w:pPr>
    <w:rPr>
      <w:rFonts w:ascii="Arial" w:hAnsi="Arial" w:cs="Arial"/>
      <w:sz w:val="22"/>
    </w:rPr>
  </w:style>
  <w:style w:type="paragraph" w:customStyle="1" w:styleId="Vysvtlivky-text-odrky">
    <w:name w:val="Vysvětlivky - text - odrážky"/>
    <w:basedOn w:val="Normln"/>
    <w:qFormat/>
    <w:pPr>
      <w:numPr>
        <w:numId w:val="2"/>
      </w:numPr>
    </w:pPr>
    <w:rPr>
      <w:sz w:val="22"/>
    </w:rPr>
  </w:style>
  <w:style w:type="paragraph" w:customStyle="1" w:styleId="Odrky">
    <w:name w:val="Odrážky"/>
    <w:basedOn w:val="Normln"/>
    <w:pPr>
      <w:numPr>
        <w:numId w:val="1"/>
      </w:numPr>
    </w:pPr>
    <w:rPr>
      <w:iCs/>
      <w:sz w:val="22"/>
    </w:rPr>
  </w:style>
  <w:style w:type="character" w:styleId="Sledovanodkaz">
    <w:name w:val="FollowedHyperlink"/>
    <w:semiHidden/>
    <w:rPr>
      <w:color w:val="800080"/>
      <w:u w:val="single"/>
    </w:rPr>
  </w:style>
  <w:style w:type="character" w:styleId="Hypertextovodkaz">
    <w:name w:val="Hyperlink"/>
    <w:rsid w:val="007C7C2E"/>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nhideWhenUsed/>
    <w:rsid w:val="007C7C2E"/>
    <w:pPr>
      <w:tabs>
        <w:tab w:val="center" w:pos="4536"/>
        <w:tab w:val="right" w:pos="9072"/>
      </w:tabs>
    </w:pPr>
  </w:style>
  <w:style w:type="character" w:customStyle="1" w:styleId="ZpatChar">
    <w:name w:val="Zápatí Char"/>
    <w:link w:val="Zpat"/>
    <w:rsid w:val="004C1CC6"/>
    <w:rPr>
      <w:sz w:val="24"/>
      <w:szCs w:val="24"/>
    </w:rPr>
  </w:style>
  <w:style w:type="paragraph" w:styleId="Textbubliny">
    <w:name w:val="Balloon Text"/>
    <w:basedOn w:val="Normln"/>
    <w:link w:val="TextbublinyChar"/>
    <w:semiHidden/>
    <w:unhideWhenUsed/>
    <w:rsid w:val="007C7C2E"/>
    <w:rPr>
      <w:rFonts w:ascii="Segoe UI" w:hAnsi="Segoe UI" w:cs="Segoe UI"/>
      <w:sz w:val="18"/>
      <w:szCs w:val="18"/>
    </w:rPr>
  </w:style>
  <w:style w:type="character" w:customStyle="1" w:styleId="TextbublinyChar">
    <w:name w:val="Text bubliny Char"/>
    <w:link w:val="Textbubliny"/>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3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7C7C2E"/>
    <w:rPr>
      <w:sz w:val="16"/>
      <w:szCs w:val="16"/>
    </w:rPr>
  </w:style>
  <w:style w:type="paragraph" w:styleId="Textkomente">
    <w:name w:val="annotation text"/>
    <w:basedOn w:val="Normln"/>
    <w:link w:val="TextkomenteChar"/>
    <w:unhideWhenUsed/>
    <w:rsid w:val="007C7C2E"/>
    <w:rPr>
      <w:sz w:val="20"/>
      <w:szCs w:val="20"/>
    </w:rPr>
  </w:style>
  <w:style w:type="character" w:customStyle="1" w:styleId="TextkomenteChar">
    <w:name w:val="Text komentáře Char"/>
    <w:basedOn w:val="Standardnpsmoodstavce"/>
    <w:link w:val="Textkomente"/>
    <w:rsid w:val="00315A91"/>
  </w:style>
  <w:style w:type="paragraph" w:styleId="Pedmtkomente">
    <w:name w:val="annotation subject"/>
    <w:basedOn w:val="Textkomente"/>
    <w:next w:val="Textkomente"/>
    <w:link w:val="PedmtkomenteChar"/>
    <w:unhideWhenUsed/>
    <w:rsid w:val="007C7C2E"/>
    <w:rPr>
      <w:b/>
      <w:bCs/>
    </w:rPr>
  </w:style>
  <w:style w:type="character" w:customStyle="1" w:styleId="PedmtkomenteChar">
    <w:name w:val="Předmět komentáře Char"/>
    <w:link w:val="Pedmtkomente"/>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ODST S,Nad,Odstavec cíl se seznamem,Odstavec se seznamem5,Odstavec_muj,NAKIT List Paragraph,Reference List,s odrážkami"/>
    <w:basedOn w:val="Normln"/>
    <w:link w:val="OdstavecseseznamemChar"/>
    <w:uiPriority w:val="34"/>
    <w:qFormat/>
    <w:rsid w:val="007C7C2E"/>
    <w:pPr>
      <w:ind w:left="708"/>
    </w:pPr>
  </w:style>
  <w:style w:type="paragraph" w:styleId="slovanseznam">
    <w:name w:val="List Number"/>
    <w:basedOn w:val="Normln"/>
    <w:uiPriority w:val="99"/>
    <w:semiHidden/>
    <w:unhideWhenUsed/>
    <w:rsid w:val="00F472FD"/>
    <w:pPr>
      <w:numPr>
        <w:numId w:val="3"/>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paragraph" w:styleId="Zkladntextodsazen2">
    <w:name w:val="Body Text Indent 2"/>
    <w:basedOn w:val="Normln"/>
    <w:link w:val="Zkladntextodsazen2Char"/>
    <w:rsid w:val="00665427"/>
    <w:pPr>
      <w:ind w:left="720" w:hanging="12"/>
      <w:jc w:val="both"/>
    </w:pPr>
  </w:style>
  <w:style w:type="character" w:customStyle="1" w:styleId="Zkladntextodsazen2Char">
    <w:name w:val="Základní text odsazený 2 Char"/>
    <w:basedOn w:val="Standardnpsmoodstavce"/>
    <w:link w:val="Zkladntextodsazen2"/>
    <w:rsid w:val="00665427"/>
    <w:rPr>
      <w:sz w:val="24"/>
      <w:szCs w:val="24"/>
    </w:rPr>
  </w:style>
  <w:style w:type="character" w:styleId="slostrnky">
    <w:name w:val="page number"/>
    <w:basedOn w:val="Standardnpsmoodstavce"/>
    <w:rsid w:val="00665427"/>
  </w:style>
  <w:style w:type="character" w:customStyle="1" w:styleId="ZkladntextChar">
    <w:name w:val="Základní text Char"/>
    <w:rsid w:val="00665427"/>
    <w:rPr>
      <w:sz w:val="24"/>
      <w:szCs w:val="24"/>
    </w:rPr>
  </w:style>
  <w:style w:type="paragraph" w:styleId="Zkladntext-prvnodsazen">
    <w:name w:val="Body Text First Indent"/>
    <w:basedOn w:val="Zkladntext"/>
    <w:link w:val="Zkladntext-prvnodsazenChar"/>
    <w:rsid w:val="007C7C2E"/>
    <w:pPr>
      <w:ind w:firstLine="360"/>
      <w:jc w:val="left"/>
    </w:pPr>
    <w:rPr>
      <w:rFonts w:ascii="Times New Roman" w:hAnsi="Times New Roman" w:cs="Times New Roman"/>
      <w:sz w:val="24"/>
      <w:lang w:val="x-none" w:eastAsia="x-none"/>
    </w:rPr>
  </w:style>
  <w:style w:type="character" w:customStyle="1" w:styleId="ZkladntextChar1">
    <w:name w:val="Základní text Char1"/>
    <w:basedOn w:val="Standardnpsmoodstavce"/>
    <w:link w:val="Zkladntext"/>
    <w:rsid w:val="00665427"/>
    <w:rPr>
      <w:rFonts w:ascii="Arial" w:hAnsi="Arial" w:cs="Arial"/>
      <w:sz w:val="22"/>
      <w:szCs w:val="24"/>
    </w:rPr>
  </w:style>
  <w:style w:type="character" w:customStyle="1" w:styleId="Zkladntext-prvnodsazenChar">
    <w:name w:val="Základní text - první odsazený Char"/>
    <w:basedOn w:val="ZkladntextChar1"/>
    <w:link w:val="Zkladntext-prvnodsazen"/>
    <w:rsid w:val="00665427"/>
    <w:rPr>
      <w:rFonts w:ascii="Arial" w:hAnsi="Arial" w:cs="Arial"/>
      <w:sz w:val="24"/>
      <w:szCs w:val="24"/>
      <w:lang w:val="x-none" w:eastAsia="x-none"/>
    </w:rPr>
  </w:style>
  <w:style w:type="character" w:customStyle="1" w:styleId="RLTextlnkuslovanChar">
    <w:name w:val="RL Text článku číslovaný Char"/>
    <w:link w:val="RLTextlnkuslovan"/>
    <w:locked/>
    <w:rsid w:val="00665427"/>
    <w:rPr>
      <w:rFonts w:ascii="Garamond" w:hAnsi="Garamond"/>
      <w:lang w:eastAsia="x-none"/>
    </w:rPr>
  </w:style>
  <w:style w:type="paragraph" w:customStyle="1" w:styleId="RLTextlnkuslovan">
    <w:name w:val="RL Text článku číslovaný"/>
    <w:basedOn w:val="Normln"/>
    <w:link w:val="RLTextlnkuslovanChar"/>
    <w:rsid w:val="00665427"/>
    <w:pPr>
      <w:numPr>
        <w:ilvl w:val="1"/>
        <w:numId w:val="4"/>
      </w:numPr>
      <w:spacing w:after="120" w:line="280" w:lineRule="exact"/>
      <w:jc w:val="both"/>
    </w:pPr>
    <w:rPr>
      <w:rFonts w:ascii="Garamond" w:hAnsi="Garamond"/>
      <w:sz w:val="20"/>
      <w:szCs w:val="20"/>
      <w:lang w:eastAsia="x-none"/>
    </w:rPr>
  </w:style>
  <w:style w:type="paragraph" w:customStyle="1" w:styleId="RLlneksmlouvy">
    <w:name w:val="RL Článek smlouvy"/>
    <w:basedOn w:val="Normln"/>
    <w:rsid w:val="00665427"/>
    <w:pPr>
      <w:keepNext/>
      <w:numPr>
        <w:numId w:val="4"/>
      </w:numPr>
      <w:spacing w:before="360" w:after="120" w:line="280" w:lineRule="exact"/>
      <w:jc w:val="both"/>
    </w:pPr>
    <w:rPr>
      <w:rFonts w:ascii="Garamond" w:eastAsia="Calibri" w:hAnsi="Garamond"/>
      <w:b/>
      <w:bCs/>
      <w:lang w:eastAsia="en-US"/>
    </w:rPr>
  </w:style>
  <w:style w:type="character" w:customStyle="1" w:styleId="nowrap">
    <w:name w:val="nowrap"/>
    <w:rsid w:val="00665427"/>
  </w:style>
  <w:style w:type="character" w:customStyle="1" w:styleId="NzevChar">
    <w:name w:val="Název Char"/>
    <w:link w:val="Nzev"/>
    <w:uiPriority w:val="10"/>
    <w:rsid w:val="00665427"/>
    <w:rPr>
      <w:rFonts w:ascii="Arial" w:hAnsi="Arial"/>
      <w:b/>
      <w:kern w:val="28"/>
      <w:sz w:val="40"/>
    </w:rPr>
  </w:style>
  <w:style w:type="character" w:customStyle="1" w:styleId="OdstavecseseznamemChar">
    <w:name w:val="Odstavec se seznamem Char"/>
    <w:aliases w:val="Odstavec se seznamem a odrážkou Char,1 úroveň Odstavec se seznamem Char,List Paragraph (Czech Tourism) Char,ODST S Char,Nad Char,Odstavec cíl se seznamem Char,Odstavec se seznamem5 Char,Odstavec_muj Char,Reference List Char"/>
    <w:link w:val="Odstavecseseznamem"/>
    <w:uiPriority w:val="34"/>
    <w:locked/>
    <w:rsid w:val="00665427"/>
    <w:rPr>
      <w:sz w:val="24"/>
      <w:szCs w:val="24"/>
    </w:rPr>
  </w:style>
  <w:style w:type="paragraph" w:customStyle="1" w:styleId="Default">
    <w:name w:val="Default"/>
    <w:link w:val="DefaultChar"/>
    <w:rsid w:val="001F7843"/>
    <w:pPr>
      <w:autoSpaceDE w:val="0"/>
      <w:autoSpaceDN w:val="0"/>
      <w:adjustRightInd w:val="0"/>
    </w:pPr>
    <w:rPr>
      <w:rFonts w:ascii="Calibri" w:eastAsia="Calibri" w:hAnsi="Calibri" w:cs="Calibri"/>
      <w:color w:val="000000"/>
      <w:sz w:val="24"/>
      <w:szCs w:val="24"/>
    </w:rPr>
  </w:style>
  <w:style w:type="character" w:customStyle="1" w:styleId="DefaultChar">
    <w:name w:val="Default Char"/>
    <w:basedOn w:val="Standardnpsmoodstavce"/>
    <w:link w:val="Default"/>
    <w:uiPriority w:val="99"/>
    <w:locked/>
    <w:rsid w:val="001F7843"/>
    <w:rPr>
      <w:rFonts w:ascii="Calibri" w:eastAsia="Calibri" w:hAnsi="Calibri" w:cs="Calibri"/>
      <w:color w:val="000000"/>
      <w:sz w:val="24"/>
      <w:szCs w:val="24"/>
    </w:rPr>
  </w:style>
  <w:style w:type="paragraph" w:customStyle="1" w:styleId="seznam-western">
    <w:name w:val="seznam-western"/>
    <w:basedOn w:val="Normln"/>
    <w:rsid w:val="0050189F"/>
    <w:pPr>
      <w:spacing w:before="100" w:beforeAutospacing="1" w:after="119"/>
      <w:jc w:val="both"/>
    </w:pPr>
  </w:style>
  <w:style w:type="paragraph" w:styleId="Bezmezer">
    <w:name w:val="No Spacing"/>
    <w:uiPriority w:val="1"/>
    <w:qFormat/>
    <w:rsid w:val="0050189F"/>
    <w:rPr>
      <w:rFonts w:ascii="Calibri" w:eastAsia="Calibri" w:hAnsi="Calibri"/>
      <w:sz w:val="22"/>
      <w:szCs w:val="22"/>
      <w:lang w:eastAsia="en-US"/>
    </w:rPr>
  </w:style>
  <w:style w:type="paragraph" w:customStyle="1" w:styleId="western">
    <w:name w:val="western"/>
    <w:basedOn w:val="Normln"/>
    <w:rsid w:val="000E4C55"/>
    <w:pPr>
      <w:spacing w:before="100" w:beforeAutospacing="1" w:after="119"/>
      <w:jc w:val="both"/>
    </w:pPr>
    <w:rPr>
      <w:rFonts w:ascii="Arial" w:hAnsi="Arial" w:cs="Arial"/>
      <w:sz w:val="20"/>
      <w:szCs w:val="20"/>
    </w:rPr>
  </w:style>
  <w:style w:type="paragraph" w:customStyle="1" w:styleId="nadpis">
    <w:name w:val="nadpis"/>
    <w:basedOn w:val="Zkladntext"/>
    <w:rsid w:val="000E4C55"/>
    <w:pPr>
      <w:spacing w:after="113"/>
      <w:jc w:val="left"/>
    </w:pPr>
    <w:rPr>
      <w:rFonts w:ascii="Arial Narrow" w:hAnsi="Arial Narrow" w:cs="Times New Roman"/>
      <w:b/>
      <w:color w:val="000000"/>
      <w:szCs w:val="22"/>
    </w:rPr>
  </w:style>
  <w:style w:type="paragraph" w:customStyle="1" w:styleId="Normln1">
    <w:name w:val="Normální1"/>
    <w:basedOn w:val="Normln"/>
    <w:rsid w:val="000E4C55"/>
    <w:pPr>
      <w:widowControl w:val="0"/>
      <w:suppressAutoHyphens/>
      <w:overflowPunct w:val="0"/>
      <w:autoSpaceDE w:val="0"/>
      <w:spacing w:line="242" w:lineRule="auto"/>
      <w:textAlignment w:val="baseline"/>
    </w:pPr>
    <w:rPr>
      <w:color w:val="000000"/>
      <w:sz w:val="20"/>
      <w:szCs w:val="20"/>
      <w:lang w:eastAsia="ar-SA"/>
    </w:rPr>
  </w:style>
  <w:style w:type="numbering" w:customStyle="1" w:styleId="Styl1">
    <w:name w:val="Styl1"/>
    <w:uiPriority w:val="99"/>
    <w:rsid w:val="000E4C55"/>
    <w:pPr>
      <w:numPr>
        <w:numId w:val="12"/>
      </w:numPr>
    </w:pPr>
  </w:style>
  <w:style w:type="numbering" w:customStyle="1" w:styleId="Styl3">
    <w:name w:val="Styl3"/>
    <w:uiPriority w:val="99"/>
    <w:rsid w:val="000E4C55"/>
    <w:pPr>
      <w:numPr>
        <w:numId w:val="13"/>
      </w:numPr>
    </w:pPr>
  </w:style>
  <w:style w:type="numbering" w:customStyle="1" w:styleId="Styl4">
    <w:name w:val="Styl4"/>
    <w:uiPriority w:val="99"/>
    <w:rsid w:val="000E4C55"/>
    <w:pPr>
      <w:numPr>
        <w:numId w:val="17"/>
      </w:numPr>
    </w:pPr>
  </w:style>
  <w:style w:type="numbering" w:customStyle="1" w:styleId="Styl5">
    <w:name w:val="Styl5"/>
    <w:uiPriority w:val="99"/>
    <w:rsid w:val="000E4C55"/>
    <w:pPr>
      <w:numPr>
        <w:numId w:val="18"/>
      </w:numPr>
    </w:pPr>
  </w:style>
  <w:style w:type="paragraph" w:styleId="Normlnweb">
    <w:name w:val="Normal (Web)"/>
    <w:basedOn w:val="Normln"/>
    <w:uiPriority w:val="99"/>
    <w:unhideWhenUsed/>
    <w:rsid w:val="00C9019A"/>
    <w:pPr>
      <w:spacing w:before="100" w:beforeAutospacing="1" w:after="100" w:afterAutospacing="1"/>
    </w:pPr>
  </w:style>
  <w:style w:type="paragraph" w:customStyle="1" w:styleId="Odstavecseseznamem1">
    <w:name w:val="Odstavec se seznamem1"/>
    <w:basedOn w:val="Normln"/>
    <w:rsid w:val="00F05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8871">
      <w:bodyDiv w:val="1"/>
      <w:marLeft w:val="0"/>
      <w:marRight w:val="0"/>
      <w:marTop w:val="0"/>
      <w:marBottom w:val="0"/>
      <w:divBdr>
        <w:top w:val="none" w:sz="0" w:space="0" w:color="auto"/>
        <w:left w:val="none" w:sz="0" w:space="0" w:color="auto"/>
        <w:bottom w:val="none" w:sz="0" w:space="0" w:color="auto"/>
        <w:right w:val="none" w:sz="0" w:space="0" w:color="auto"/>
      </w:divBdr>
    </w:div>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377977096">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899903844">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14604936">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442070004">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847942690">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inec.p@kr-vysoc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sa.m@kr-vysocina.cz" TargetMode="External"/><Relationship Id="rId4" Type="http://schemas.openxmlformats.org/officeDocument/2006/relationships/settings" Target="settings.xml"/><Relationship Id="rId9" Type="http://schemas.openxmlformats.org/officeDocument/2006/relationships/hyperlink" Target="mailto:krotky.j@kr-vysocin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B9DF0-2703-43E8-9265-2ED0F064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22</Pages>
  <Words>7002</Words>
  <Characters>39914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46823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Jiráková Klára Mgr.</cp:lastModifiedBy>
  <cp:revision>16</cp:revision>
  <dcterms:created xsi:type="dcterms:W3CDTF">2024-09-18T09:58:00Z</dcterms:created>
  <dcterms:modified xsi:type="dcterms:W3CDTF">2025-11-28T07:19:00Z</dcterms:modified>
</cp:coreProperties>
</file>