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6FD00" w14:textId="0F42F60D" w:rsidR="004B590F" w:rsidRPr="004B590F" w:rsidRDefault="004B590F" w:rsidP="004B590F">
      <w:pPr>
        <w:spacing w:after="160" w:line="259" w:lineRule="auto"/>
        <w:jc w:val="right"/>
        <w:rPr>
          <w:rFonts w:asciiTheme="minorHAnsi" w:eastAsiaTheme="minorEastAsia" w:hAnsiTheme="minorHAnsi" w:cs="Calibri"/>
          <w:b/>
          <w:bCs/>
          <w:sz w:val="24"/>
          <w:szCs w:val="24"/>
        </w:rPr>
      </w:pPr>
      <w:r w:rsidRPr="004B590F">
        <w:rPr>
          <w:rFonts w:asciiTheme="minorHAnsi" w:eastAsiaTheme="minorEastAsia" w:hAnsiTheme="minorHAnsi" w:cs="Calibri"/>
          <w:b/>
          <w:bCs/>
          <w:sz w:val="24"/>
          <w:szCs w:val="24"/>
        </w:rPr>
        <w:t>Příloha č.</w:t>
      </w:r>
      <w:r w:rsidR="00061B2B">
        <w:rPr>
          <w:rFonts w:asciiTheme="minorHAnsi" w:eastAsiaTheme="minorEastAsia" w:hAnsiTheme="minorHAnsi" w:cs="Calibri"/>
          <w:b/>
          <w:bCs/>
          <w:sz w:val="24"/>
          <w:szCs w:val="24"/>
        </w:rPr>
        <w:t>4</w:t>
      </w:r>
      <w:r w:rsidRPr="004B590F">
        <w:rPr>
          <w:rFonts w:asciiTheme="minorHAnsi" w:eastAsiaTheme="minorEastAsia" w:hAnsiTheme="minorHAnsi" w:cs="Calibri"/>
          <w:b/>
          <w:bCs/>
          <w:sz w:val="24"/>
          <w:szCs w:val="24"/>
        </w:rPr>
        <w:t xml:space="preserve"> Návrh smlouvy</w:t>
      </w:r>
    </w:p>
    <w:p w14:paraId="78E4F304" w14:textId="77777777" w:rsidR="004B590F" w:rsidRPr="004B590F" w:rsidRDefault="004B590F" w:rsidP="004B590F">
      <w:pPr>
        <w:spacing w:after="160" w:line="259" w:lineRule="auto"/>
        <w:jc w:val="center"/>
        <w:rPr>
          <w:rFonts w:asciiTheme="minorHAnsi" w:eastAsiaTheme="minorEastAsia" w:hAnsiTheme="minorHAnsi" w:cs="Calibri"/>
          <w:b/>
          <w:bCs/>
          <w:sz w:val="32"/>
          <w:szCs w:val="32"/>
        </w:rPr>
      </w:pPr>
      <w:r w:rsidRPr="004B590F">
        <w:rPr>
          <w:rFonts w:asciiTheme="minorHAnsi" w:eastAsiaTheme="minorEastAsia" w:hAnsiTheme="minorHAnsi" w:cs="Calibri"/>
          <w:b/>
          <w:bCs/>
          <w:sz w:val="32"/>
          <w:szCs w:val="32"/>
        </w:rPr>
        <w:t>Smlouva o poskytování služeb</w:t>
      </w:r>
    </w:p>
    <w:p w14:paraId="024BD0C6" w14:textId="77777777" w:rsidR="004B590F" w:rsidRPr="004B590F" w:rsidRDefault="004B590F" w:rsidP="004B590F">
      <w:pPr>
        <w:spacing w:after="160" w:line="259" w:lineRule="auto"/>
        <w:jc w:val="center"/>
        <w:rPr>
          <w:rFonts w:asciiTheme="minorHAnsi" w:eastAsiaTheme="minorEastAsia" w:hAnsiTheme="minorHAnsi" w:cs="Calibri"/>
          <w:bCs/>
          <w:sz w:val="22"/>
          <w:szCs w:val="22"/>
        </w:rPr>
      </w:pPr>
    </w:p>
    <w:p w14:paraId="3194FA32" w14:textId="77777777" w:rsidR="004B590F" w:rsidRPr="004B590F" w:rsidRDefault="004B590F" w:rsidP="004B590F">
      <w:pPr>
        <w:spacing w:after="160" w:line="259" w:lineRule="auto"/>
        <w:jc w:val="center"/>
        <w:rPr>
          <w:rFonts w:asciiTheme="minorHAnsi" w:eastAsiaTheme="minorEastAsia" w:hAnsiTheme="minorHAnsi" w:cs="Calibri"/>
          <w:bCs/>
          <w:sz w:val="22"/>
          <w:szCs w:val="22"/>
        </w:rPr>
      </w:pPr>
      <w:r w:rsidRPr="004B590F">
        <w:rPr>
          <w:rFonts w:asciiTheme="minorHAnsi" w:eastAsiaTheme="minorEastAsia" w:hAnsiTheme="minorHAnsi" w:cs="Calibri"/>
          <w:bCs/>
          <w:sz w:val="22"/>
          <w:szCs w:val="22"/>
        </w:rPr>
        <w:t>uzavřená podle právního řádu České republiky v souladu s ustanovením § 1746 odst. 2 zákona č. 89/2012 Sb., Občanský zákoník, v platném znění (dále též jako „Občanský zákoník“) mezi:</w:t>
      </w:r>
    </w:p>
    <w:p w14:paraId="3B4F27D5" w14:textId="77777777" w:rsidR="004B590F" w:rsidRPr="004B590F" w:rsidRDefault="004B590F" w:rsidP="004B590F">
      <w:pPr>
        <w:spacing w:after="160" w:line="259" w:lineRule="auto"/>
        <w:rPr>
          <w:rFonts w:asciiTheme="minorHAnsi" w:eastAsiaTheme="minorEastAsia" w:hAnsiTheme="minorHAnsi" w:cs="Calibri"/>
          <w:b/>
          <w:bCs/>
          <w:i/>
          <w:iCs/>
          <w:sz w:val="22"/>
          <w:szCs w:val="22"/>
          <w:u w:val="single"/>
        </w:rPr>
      </w:pPr>
    </w:p>
    <w:p w14:paraId="66B7F4C9" w14:textId="77777777" w:rsidR="004B590F" w:rsidRPr="004B590F" w:rsidRDefault="004B590F" w:rsidP="004B590F">
      <w:pPr>
        <w:spacing w:after="160" w:line="259" w:lineRule="auto"/>
        <w:jc w:val="center"/>
        <w:rPr>
          <w:rFonts w:asciiTheme="minorHAnsi" w:eastAsiaTheme="minorEastAsia" w:hAnsiTheme="minorHAnsi" w:cs="Calibri"/>
          <w:b/>
          <w:bCs/>
          <w:iCs/>
          <w:caps/>
          <w:sz w:val="22"/>
          <w:szCs w:val="22"/>
        </w:rPr>
      </w:pPr>
      <w:r w:rsidRPr="004B590F">
        <w:rPr>
          <w:rFonts w:asciiTheme="minorHAnsi" w:eastAsiaTheme="minorEastAsia" w:hAnsiTheme="minorHAnsi" w:cs="Calibri"/>
          <w:b/>
          <w:bCs/>
          <w:iCs/>
          <w:caps/>
          <w:sz w:val="22"/>
          <w:szCs w:val="22"/>
        </w:rPr>
        <w:t>Smluvní strany</w:t>
      </w:r>
    </w:p>
    <w:p w14:paraId="3A36BE21" w14:textId="77777777" w:rsidR="004B590F" w:rsidRPr="004B590F" w:rsidRDefault="004B590F" w:rsidP="004B590F">
      <w:pPr>
        <w:tabs>
          <w:tab w:val="center" w:pos="4536"/>
          <w:tab w:val="right" w:pos="9072"/>
        </w:tabs>
        <w:spacing w:after="160" w:line="259" w:lineRule="auto"/>
        <w:jc w:val="center"/>
        <w:rPr>
          <w:rFonts w:asciiTheme="minorHAnsi" w:eastAsiaTheme="minorEastAsia" w:hAnsiTheme="minorHAnsi" w:cs="Calibri"/>
          <w:b/>
          <w:sz w:val="22"/>
          <w:szCs w:val="22"/>
        </w:rPr>
      </w:pPr>
    </w:p>
    <w:p w14:paraId="6128BC2C" w14:textId="77777777" w:rsidR="004B590F" w:rsidRPr="004B590F" w:rsidRDefault="004B590F" w:rsidP="004B590F">
      <w:pPr>
        <w:rPr>
          <w:rFonts w:asciiTheme="minorHAnsi" w:eastAsiaTheme="minorEastAsia" w:hAnsiTheme="minorHAnsi" w:cstheme="minorBidi"/>
          <w:sz w:val="22"/>
          <w:szCs w:val="22"/>
          <w:u w:val="single"/>
        </w:rPr>
      </w:pPr>
      <w:r w:rsidRPr="004B590F">
        <w:rPr>
          <w:rFonts w:asciiTheme="minorHAnsi" w:eastAsiaTheme="minorEastAsia" w:hAnsiTheme="minorHAnsi" w:cs="Calibri"/>
          <w:b/>
          <w:sz w:val="22"/>
          <w:szCs w:val="22"/>
          <w:u w:val="single"/>
        </w:rPr>
        <w:t>Objednatel</w:t>
      </w:r>
    </w:p>
    <w:p w14:paraId="72C7C90F" w14:textId="77777777" w:rsidR="004B590F" w:rsidRPr="004B590F" w:rsidRDefault="004B590F" w:rsidP="004B590F">
      <w:pPr>
        <w:spacing w:before="120"/>
        <w:ind w:left="2126" w:hanging="2126"/>
        <w:rPr>
          <w:rFonts w:asciiTheme="minorHAnsi" w:eastAsiaTheme="minorEastAsia" w:hAnsiTheme="minorHAnsi" w:cstheme="minorBidi"/>
          <w:b/>
          <w:sz w:val="22"/>
          <w:szCs w:val="22"/>
        </w:rPr>
      </w:pPr>
      <w:r w:rsidRPr="004B590F">
        <w:rPr>
          <w:rFonts w:asciiTheme="minorHAnsi" w:eastAsiaTheme="minorEastAsia" w:hAnsiTheme="minorHAnsi" w:cstheme="minorBidi"/>
          <w:b/>
          <w:color w:val="000000"/>
          <w:sz w:val="22"/>
          <w:szCs w:val="22"/>
        </w:rPr>
        <w:t xml:space="preserve">Název: </w:t>
      </w:r>
      <w:r w:rsidRPr="004B590F">
        <w:rPr>
          <w:rFonts w:asciiTheme="minorHAnsi" w:eastAsiaTheme="minorEastAsia" w:hAnsiTheme="minorHAnsi" w:cstheme="minorBidi"/>
          <w:b/>
          <w:color w:val="000000"/>
          <w:sz w:val="22"/>
          <w:szCs w:val="22"/>
        </w:rPr>
        <w:tab/>
      </w:r>
      <w:r w:rsidRPr="004B590F">
        <w:rPr>
          <w:rFonts w:asciiTheme="minorHAnsi" w:eastAsiaTheme="minorEastAsia" w:hAnsiTheme="minorHAnsi" w:cstheme="minorBidi"/>
          <w:b/>
          <w:sz w:val="22"/>
          <w:szCs w:val="22"/>
        </w:rPr>
        <w:t>Střední průmyslová škola Třebíč</w:t>
      </w:r>
    </w:p>
    <w:p w14:paraId="757945EC" w14:textId="77777777" w:rsidR="004B590F" w:rsidRPr="004B590F" w:rsidRDefault="004B590F" w:rsidP="004B590F">
      <w:pPr>
        <w:spacing w:before="120"/>
        <w:rPr>
          <w:rFonts w:asciiTheme="minorHAnsi" w:eastAsiaTheme="minorEastAsia" w:hAnsiTheme="minorHAnsi" w:cs="Calibri"/>
          <w:sz w:val="22"/>
          <w:szCs w:val="22"/>
        </w:rPr>
      </w:pPr>
      <w:r w:rsidRPr="004B590F">
        <w:rPr>
          <w:rFonts w:asciiTheme="minorHAnsi" w:eastAsiaTheme="minorEastAsia" w:hAnsiTheme="minorHAnsi" w:cs="Calibri"/>
          <w:sz w:val="22"/>
          <w:szCs w:val="22"/>
        </w:rPr>
        <w:t>Sídlo:</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proofErr w:type="spellStart"/>
      <w:r w:rsidRPr="004B590F">
        <w:rPr>
          <w:rFonts w:asciiTheme="minorHAnsi" w:eastAsiaTheme="minorEastAsia" w:hAnsiTheme="minorHAnsi" w:cs="Calibri"/>
          <w:sz w:val="22"/>
          <w:szCs w:val="22"/>
        </w:rPr>
        <w:t>Manž</w:t>
      </w:r>
      <w:proofErr w:type="spellEnd"/>
      <w:r w:rsidRPr="004B590F">
        <w:rPr>
          <w:rFonts w:asciiTheme="minorHAnsi" w:eastAsiaTheme="minorEastAsia" w:hAnsiTheme="minorHAnsi" w:cs="Calibri"/>
          <w:sz w:val="22"/>
          <w:szCs w:val="22"/>
        </w:rPr>
        <w:t>. Curieových 734, 674 01 Třebíč</w:t>
      </w:r>
    </w:p>
    <w:p w14:paraId="487C6A24" w14:textId="77777777" w:rsidR="004B590F" w:rsidRPr="004B590F" w:rsidRDefault="004B590F" w:rsidP="004B590F">
      <w:pPr>
        <w:rPr>
          <w:rFonts w:asciiTheme="minorHAnsi" w:eastAsiaTheme="minorEastAsia" w:hAnsiTheme="minorHAnsi" w:cs="Calibri"/>
          <w:sz w:val="22"/>
          <w:szCs w:val="22"/>
        </w:rPr>
      </w:pPr>
      <w:r w:rsidRPr="004B590F">
        <w:rPr>
          <w:rFonts w:asciiTheme="minorHAnsi" w:eastAsiaTheme="minorEastAsia" w:hAnsiTheme="minorHAnsi" w:cs="Calibri"/>
          <w:sz w:val="22"/>
          <w:szCs w:val="22"/>
        </w:rPr>
        <w:t>Statutární zástupce:</w:t>
      </w:r>
      <w:r w:rsidRPr="004B590F">
        <w:rPr>
          <w:rFonts w:asciiTheme="minorHAnsi" w:eastAsiaTheme="minorEastAsia" w:hAnsiTheme="minorHAnsi" w:cs="Calibri"/>
          <w:sz w:val="22"/>
          <w:szCs w:val="22"/>
        </w:rPr>
        <w:tab/>
      </w:r>
      <w:r w:rsidRPr="004B590F">
        <w:rPr>
          <w:rFonts w:asciiTheme="minorHAnsi" w:eastAsiaTheme="minorEastAsia" w:hAnsiTheme="minorHAnsi" w:cstheme="minorBidi"/>
          <w:sz w:val="22"/>
          <w:szCs w:val="22"/>
        </w:rPr>
        <w:t>Ing. Petra Hrbáčková, ředitelka školy</w:t>
      </w:r>
    </w:p>
    <w:p w14:paraId="6800C736" w14:textId="77777777" w:rsidR="004B590F" w:rsidRPr="004B590F" w:rsidRDefault="004B590F" w:rsidP="004B590F">
      <w:pPr>
        <w:rPr>
          <w:rFonts w:asciiTheme="minorHAnsi" w:eastAsiaTheme="minorEastAsia" w:hAnsiTheme="minorHAnsi" w:cs="Calibri"/>
          <w:sz w:val="22"/>
          <w:szCs w:val="22"/>
        </w:rPr>
      </w:pPr>
      <w:r w:rsidRPr="004B590F">
        <w:rPr>
          <w:rFonts w:asciiTheme="minorHAnsi" w:eastAsiaTheme="minorEastAsia" w:hAnsiTheme="minorHAnsi" w:cs="Calibri"/>
          <w:sz w:val="22"/>
          <w:szCs w:val="22"/>
        </w:rPr>
        <w:t>IČO:</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t>66610702</w:t>
      </w:r>
    </w:p>
    <w:p w14:paraId="00E73E2F" w14:textId="77777777" w:rsidR="004B590F" w:rsidRPr="004B590F" w:rsidRDefault="004B590F" w:rsidP="004B590F">
      <w:pPr>
        <w:rPr>
          <w:rFonts w:asciiTheme="minorHAnsi" w:eastAsiaTheme="minorEastAsia" w:hAnsiTheme="minorHAnsi" w:cs="Calibri"/>
          <w:sz w:val="22"/>
          <w:szCs w:val="22"/>
        </w:rPr>
      </w:pPr>
      <w:r w:rsidRPr="004B590F">
        <w:rPr>
          <w:rFonts w:asciiTheme="minorHAnsi" w:eastAsiaTheme="minorEastAsia" w:hAnsiTheme="minorHAnsi" w:cs="Calibri"/>
          <w:sz w:val="22"/>
          <w:szCs w:val="22"/>
        </w:rPr>
        <w:t>DIČ:</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t>CZ66610702</w:t>
      </w:r>
    </w:p>
    <w:p w14:paraId="42494334" w14:textId="77777777" w:rsidR="004B590F" w:rsidRPr="004B590F" w:rsidRDefault="004B590F" w:rsidP="004B590F">
      <w:pPr>
        <w:spacing w:before="120" w:after="160" w:line="259" w:lineRule="auto"/>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 (dále jen „objednatel“)</w:t>
      </w:r>
    </w:p>
    <w:p w14:paraId="0FA3E93A" w14:textId="77777777" w:rsidR="004B590F" w:rsidRPr="004B590F" w:rsidRDefault="004B590F" w:rsidP="004B590F">
      <w:pPr>
        <w:spacing w:after="120"/>
        <w:rPr>
          <w:rFonts w:asciiTheme="minorHAnsi" w:eastAsiaTheme="minorEastAsia" w:hAnsiTheme="minorHAnsi" w:cs="Calibri"/>
          <w:b/>
          <w:sz w:val="22"/>
          <w:szCs w:val="22"/>
          <w:u w:val="single"/>
        </w:rPr>
      </w:pPr>
      <w:r w:rsidRPr="004B590F">
        <w:rPr>
          <w:rFonts w:asciiTheme="minorHAnsi" w:eastAsiaTheme="minorEastAsia" w:hAnsiTheme="minorHAnsi" w:cs="Calibri"/>
          <w:b/>
          <w:sz w:val="22"/>
          <w:szCs w:val="22"/>
          <w:u w:val="single"/>
        </w:rPr>
        <w:t>Poskytovatel</w:t>
      </w:r>
    </w:p>
    <w:p w14:paraId="1E371204" w14:textId="77777777" w:rsidR="004B590F" w:rsidRPr="004B590F" w:rsidRDefault="004B590F" w:rsidP="004B590F">
      <w:pPr>
        <w:spacing w:before="120"/>
        <w:rPr>
          <w:rFonts w:asciiTheme="minorHAnsi" w:eastAsiaTheme="minorEastAsia" w:hAnsiTheme="minorHAnsi" w:cstheme="minorBidi"/>
          <w:b/>
          <w:color w:val="000000"/>
          <w:sz w:val="22"/>
          <w:szCs w:val="22"/>
        </w:rPr>
      </w:pPr>
      <w:r w:rsidRPr="004B590F">
        <w:rPr>
          <w:rFonts w:asciiTheme="minorHAnsi" w:eastAsiaTheme="minorEastAsia" w:hAnsiTheme="minorHAnsi" w:cstheme="minorBidi"/>
          <w:b/>
          <w:color w:val="000000"/>
          <w:sz w:val="22"/>
          <w:szCs w:val="22"/>
        </w:rPr>
        <w:t xml:space="preserve">Název: </w:t>
      </w:r>
      <w:r w:rsidRPr="004B590F">
        <w:rPr>
          <w:rFonts w:asciiTheme="minorHAnsi" w:eastAsiaTheme="minorEastAsia" w:hAnsiTheme="minorHAnsi" w:cstheme="minorBidi"/>
          <w:b/>
          <w:color w:val="000000"/>
          <w:sz w:val="22"/>
          <w:szCs w:val="22"/>
        </w:rPr>
        <w:tab/>
      </w:r>
      <w:r w:rsidRPr="004B590F">
        <w:rPr>
          <w:rFonts w:asciiTheme="minorHAnsi" w:eastAsiaTheme="minorEastAsia" w:hAnsiTheme="minorHAnsi" w:cstheme="minorBidi"/>
          <w:b/>
          <w:color w:val="000000"/>
          <w:sz w:val="22"/>
          <w:szCs w:val="22"/>
        </w:rPr>
        <w:tab/>
      </w:r>
      <w:r w:rsidRPr="004B590F">
        <w:rPr>
          <w:rFonts w:asciiTheme="minorHAnsi" w:eastAsiaTheme="minorEastAsia" w:hAnsiTheme="minorHAnsi" w:cstheme="minorBidi"/>
          <w:b/>
          <w:color w:val="000000"/>
          <w:sz w:val="22"/>
          <w:szCs w:val="22"/>
        </w:rPr>
        <w:tab/>
      </w:r>
      <w:r w:rsidRPr="004B590F">
        <w:rPr>
          <w:rFonts w:asciiTheme="minorHAnsi" w:eastAsiaTheme="minorEastAsia" w:hAnsiTheme="minorHAnsi" w:cstheme="minorBidi"/>
          <w:b/>
          <w:color w:val="000000"/>
          <w:sz w:val="22"/>
          <w:szCs w:val="22"/>
          <w:u w:val="single"/>
        </w:rPr>
        <w:t>……………………………………………………………</w:t>
      </w:r>
    </w:p>
    <w:p w14:paraId="41BAE2EB" w14:textId="77777777" w:rsidR="004B590F" w:rsidRPr="004B590F" w:rsidRDefault="004B590F" w:rsidP="004B590F">
      <w:pPr>
        <w:tabs>
          <w:tab w:val="left" w:pos="709"/>
        </w:tabs>
        <w:spacing w:before="120"/>
        <w:ind w:hanging="709"/>
        <w:rPr>
          <w:rFonts w:asciiTheme="minorHAnsi" w:eastAsiaTheme="minorEastAsia" w:hAnsiTheme="minorHAnsi" w:cstheme="minorBidi"/>
          <w:b/>
          <w:color w:val="000000"/>
          <w:sz w:val="22"/>
          <w:szCs w:val="22"/>
        </w:rPr>
      </w:pPr>
      <w:r w:rsidRPr="004B590F">
        <w:rPr>
          <w:rFonts w:asciiTheme="minorHAnsi" w:eastAsiaTheme="minorEastAsia" w:hAnsiTheme="minorHAnsi" w:cstheme="minorBidi"/>
          <w:color w:val="000000"/>
          <w:sz w:val="22"/>
          <w:szCs w:val="22"/>
        </w:rPr>
        <w:tab/>
        <w:t xml:space="preserve">Sídlo: </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39A02571" w14:textId="77777777" w:rsidR="004B590F" w:rsidRPr="004B590F" w:rsidRDefault="004B590F" w:rsidP="004B590F">
      <w:pPr>
        <w:tabs>
          <w:tab w:val="left" w:pos="709"/>
        </w:tabs>
        <w:ind w:hanging="709"/>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ab/>
        <w:t xml:space="preserve">IČO: </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4FC9323F" w14:textId="77777777" w:rsidR="004B590F" w:rsidRPr="004B590F" w:rsidRDefault="004B590F" w:rsidP="004B590F">
      <w:pPr>
        <w:tabs>
          <w:tab w:val="left" w:pos="709"/>
        </w:tabs>
        <w:ind w:hanging="709"/>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ab/>
        <w:t xml:space="preserve">DIČ: </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74997EB0" w14:textId="77777777" w:rsidR="004B590F" w:rsidRPr="004B590F" w:rsidRDefault="004B590F" w:rsidP="004B590F">
      <w:pPr>
        <w:tabs>
          <w:tab w:val="left" w:pos="709"/>
        </w:tabs>
        <w:ind w:hanging="709"/>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ab/>
        <w:t xml:space="preserve">Zapsána v obchodním rejstříku u ____________________, odd. ___, </w:t>
      </w:r>
      <w:proofErr w:type="spellStart"/>
      <w:r w:rsidRPr="004B590F">
        <w:rPr>
          <w:rFonts w:asciiTheme="minorHAnsi" w:eastAsiaTheme="minorEastAsia" w:hAnsiTheme="minorHAnsi" w:cstheme="minorBidi"/>
          <w:sz w:val="22"/>
          <w:szCs w:val="22"/>
        </w:rPr>
        <w:t>vl</w:t>
      </w:r>
      <w:proofErr w:type="spellEnd"/>
      <w:r w:rsidRPr="004B590F">
        <w:rPr>
          <w:rFonts w:asciiTheme="minorHAnsi" w:eastAsiaTheme="minorEastAsia" w:hAnsiTheme="minorHAnsi" w:cstheme="minorBidi"/>
          <w:sz w:val="22"/>
          <w:szCs w:val="22"/>
        </w:rPr>
        <w:t>. __________</w:t>
      </w:r>
    </w:p>
    <w:p w14:paraId="3F9E240B" w14:textId="77777777" w:rsidR="004B590F" w:rsidRPr="004B590F" w:rsidRDefault="004B590F" w:rsidP="004B590F">
      <w:pPr>
        <w:tabs>
          <w:tab w:val="left" w:pos="709"/>
        </w:tabs>
        <w:spacing w:before="120"/>
        <w:ind w:hanging="709"/>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ab/>
        <w:t xml:space="preserve">Za společnost: </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30D98873" w14:textId="77777777" w:rsidR="004B590F" w:rsidRPr="004B590F" w:rsidRDefault="004B590F" w:rsidP="004B590F">
      <w:pPr>
        <w:tabs>
          <w:tab w:val="left" w:pos="709"/>
        </w:tabs>
        <w:ind w:hanging="709"/>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ab/>
        <w:t>Tel.:</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24545E13" w14:textId="77777777" w:rsidR="004B590F" w:rsidRPr="004B590F" w:rsidRDefault="004B590F" w:rsidP="004B590F">
      <w:pPr>
        <w:tabs>
          <w:tab w:val="left" w:pos="709"/>
        </w:tabs>
        <w:ind w:hanging="709"/>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ab/>
        <w:t>E-mail:</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53A9BE84" w14:textId="77777777" w:rsidR="004B590F" w:rsidRPr="004B590F" w:rsidRDefault="004B590F" w:rsidP="004B590F">
      <w:pPr>
        <w:tabs>
          <w:tab w:val="left" w:pos="709"/>
        </w:tabs>
        <w:ind w:hanging="709"/>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ab/>
        <w:t xml:space="preserve">Bankovní spojení: </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31FEAFF6" w14:textId="77777777" w:rsidR="004B590F" w:rsidRPr="004B590F" w:rsidRDefault="004B590F" w:rsidP="004B590F">
      <w:pPr>
        <w:tabs>
          <w:tab w:val="left" w:pos="709"/>
        </w:tabs>
        <w:rPr>
          <w:rFonts w:asciiTheme="minorHAnsi" w:eastAsiaTheme="minorEastAsia" w:hAnsiTheme="minorHAnsi" w:cstheme="minorBidi"/>
          <w:color w:val="000000"/>
          <w:sz w:val="22"/>
          <w:szCs w:val="22"/>
        </w:rPr>
      </w:pPr>
      <w:r w:rsidRPr="004B590F">
        <w:rPr>
          <w:rFonts w:asciiTheme="minorHAnsi" w:eastAsiaTheme="minorEastAsia" w:hAnsiTheme="minorHAnsi" w:cstheme="minorBidi"/>
          <w:color w:val="000000"/>
          <w:sz w:val="22"/>
          <w:szCs w:val="22"/>
        </w:rPr>
        <w:t>Číslo účtu:</w:t>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color w:val="000000"/>
          <w:sz w:val="22"/>
          <w:szCs w:val="22"/>
        </w:rPr>
        <w:tab/>
      </w:r>
      <w:r w:rsidRPr="004B590F">
        <w:rPr>
          <w:rFonts w:asciiTheme="minorHAnsi" w:eastAsiaTheme="minorEastAsia" w:hAnsiTheme="minorHAnsi" w:cstheme="minorBidi"/>
          <w:b/>
          <w:color w:val="000000"/>
          <w:sz w:val="22"/>
          <w:szCs w:val="22"/>
          <w:u w:val="single"/>
        </w:rPr>
        <w:t>…………………………………………………………..</w:t>
      </w:r>
    </w:p>
    <w:p w14:paraId="12B13A53" w14:textId="77777777" w:rsidR="004B590F" w:rsidRPr="004B590F" w:rsidRDefault="004B590F" w:rsidP="004B590F">
      <w:pPr>
        <w:spacing w:before="120" w:after="160" w:line="259" w:lineRule="auto"/>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 (dále jen „poskytovatel“)</w:t>
      </w:r>
    </w:p>
    <w:p w14:paraId="34174058" w14:textId="77777777" w:rsidR="004B590F" w:rsidRPr="004B590F" w:rsidRDefault="004B590F" w:rsidP="004B590F">
      <w:pPr>
        <w:spacing w:after="120" w:line="259" w:lineRule="auto"/>
        <w:ind w:left="2835" w:hanging="2835"/>
        <w:rPr>
          <w:rFonts w:asciiTheme="minorHAnsi" w:eastAsiaTheme="minorEastAsia" w:hAnsiTheme="minorHAnsi" w:cs="Calibri"/>
          <w:b/>
          <w:sz w:val="22"/>
          <w:szCs w:val="22"/>
        </w:rPr>
      </w:pPr>
    </w:p>
    <w:p w14:paraId="7B0C40AA" w14:textId="77777777" w:rsidR="004B590F" w:rsidRPr="004B590F" w:rsidRDefault="004B590F" w:rsidP="004B590F">
      <w:pPr>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 xml:space="preserve">Článek I. </w:t>
      </w:r>
    </w:p>
    <w:p w14:paraId="2019ABA7" w14:textId="77777777" w:rsidR="004B590F" w:rsidRPr="004B590F" w:rsidRDefault="004B590F" w:rsidP="004B590F">
      <w:pPr>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caps/>
          <w:sz w:val="22"/>
          <w:szCs w:val="22"/>
        </w:rPr>
        <w:t>Předmět smlouvy</w:t>
      </w:r>
    </w:p>
    <w:p w14:paraId="13DADCBE" w14:textId="5D67DE50" w:rsidR="004B590F" w:rsidRPr="004B590F" w:rsidRDefault="004B590F" w:rsidP="004B590F">
      <w:pPr>
        <w:numPr>
          <w:ilvl w:val="1"/>
          <w:numId w:val="3"/>
        </w:numPr>
        <w:spacing w:after="100" w:line="259" w:lineRule="auto"/>
        <w:ind w:left="567" w:hanging="567"/>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Předmětem smlouvy je realizace služeb spojených s realizací lyžařského výcviku žáků za podmínek vzešlých z veřejné zakázky s názvem „Zajištění služeb lyžařského výcviku“, a to dle přílohy č.1.</w:t>
      </w:r>
    </w:p>
    <w:p w14:paraId="4E532BE8" w14:textId="77777777" w:rsidR="004B590F" w:rsidRPr="004B590F" w:rsidRDefault="004B590F" w:rsidP="004B590F">
      <w:pPr>
        <w:spacing w:after="100" w:line="259" w:lineRule="auto"/>
        <w:ind w:left="567" w:hanging="567"/>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1.2     Poskytovatel výslovně prohlašuje, že je odborně způsobilý k řádnému zajištění předmětu plnění dle této smlouvy.</w:t>
      </w:r>
    </w:p>
    <w:p w14:paraId="67C836AD" w14:textId="77777777" w:rsidR="004B590F" w:rsidRPr="004B590F" w:rsidRDefault="004B590F" w:rsidP="004B590F">
      <w:pPr>
        <w:numPr>
          <w:ilvl w:val="1"/>
          <w:numId w:val="3"/>
        </w:numPr>
        <w:spacing w:after="100" w:line="259" w:lineRule="auto"/>
        <w:ind w:left="567" w:hanging="567"/>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Poskytovatel zajistí ubytování a stravování v objektu </w:t>
      </w:r>
      <w:r w:rsidRPr="004B590F">
        <w:rPr>
          <w:rFonts w:asciiTheme="minorHAnsi" w:eastAsiaTheme="minorEastAsia" w:hAnsiTheme="minorHAnsi" w:cstheme="minorBidi"/>
          <w:color w:val="000000"/>
          <w:sz w:val="22"/>
          <w:szCs w:val="22"/>
          <w:u w:val="single"/>
        </w:rPr>
        <w:t>……………………….</w:t>
      </w:r>
    </w:p>
    <w:p w14:paraId="06E66B0F" w14:textId="4EF8A736" w:rsidR="004B590F" w:rsidRDefault="004B590F" w:rsidP="004B590F">
      <w:pPr>
        <w:numPr>
          <w:ilvl w:val="1"/>
          <w:numId w:val="3"/>
        </w:numPr>
        <w:spacing w:after="100" w:line="259" w:lineRule="auto"/>
        <w:ind w:left="567" w:hanging="567"/>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lastRenderedPageBreak/>
        <w:t>Termín</w:t>
      </w:r>
      <w:r w:rsidR="00F476DC">
        <w:rPr>
          <w:rFonts w:asciiTheme="minorHAnsi" w:eastAsiaTheme="minorEastAsia" w:hAnsiTheme="minorHAnsi" w:cstheme="minorBidi"/>
          <w:sz w:val="22"/>
          <w:szCs w:val="22"/>
        </w:rPr>
        <w:t>y</w:t>
      </w:r>
      <w:r w:rsidRPr="004B590F">
        <w:rPr>
          <w:rFonts w:asciiTheme="minorHAnsi" w:eastAsiaTheme="minorEastAsia" w:hAnsiTheme="minorHAnsi" w:cstheme="minorBidi"/>
          <w:sz w:val="22"/>
          <w:szCs w:val="22"/>
        </w:rPr>
        <w:t xml:space="preserve"> ubytování:</w:t>
      </w:r>
    </w:p>
    <w:tbl>
      <w:tblPr>
        <w:tblW w:w="6768" w:type="dxa"/>
        <w:tblInd w:w="1024" w:type="dxa"/>
        <w:tblCellMar>
          <w:left w:w="70" w:type="dxa"/>
          <w:right w:w="70" w:type="dxa"/>
        </w:tblCellMar>
        <w:tblLook w:val="04A0" w:firstRow="1" w:lastRow="0" w:firstColumn="1" w:lastColumn="0" w:noHBand="0" w:noVBand="1"/>
      </w:tblPr>
      <w:tblGrid>
        <w:gridCol w:w="2090"/>
        <w:gridCol w:w="1134"/>
        <w:gridCol w:w="1276"/>
        <w:gridCol w:w="1134"/>
        <w:gridCol w:w="1134"/>
      </w:tblGrid>
      <w:tr w:rsidR="00301ABD" w:rsidRPr="00F476DC" w14:paraId="4E055F04" w14:textId="77777777" w:rsidTr="00301ABD">
        <w:trPr>
          <w:trHeight w:val="525"/>
        </w:trPr>
        <w:tc>
          <w:tcPr>
            <w:tcW w:w="2090"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20E431A8" w14:textId="77777777" w:rsidR="00301ABD" w:rsidRPr="00F476DC" w:rsidRDefault="00301ABD" w:rsidP="00F476DC">
            <w:pPr>
              <w:rPr>
                <w:rFonts w:ascii="Calibri" w:hAnsi="Calibri" w:cs="Calibri"/>
                <w:b/>
                <w:bCs/>
                <w:color w:val="000000"/>
              </w:rPr>
            </w:pPr>
            <w:r w:rsidRPr="00F476DC">
              <w:rPr>
                <w:rFonts w:ascii="Calibri" w:hAnsi="Calibri" w:cs="Calibri"/>
                <w:b/>
                <w:bCs/>
                <w:color w:val="000000"/>
              </w:rPr>
              <w:t>Termíny LVK</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14:paraId="6D51BDC4" w14:textId="77777777" w:rsidR="00301ABD" w:rsidRPr="00301ABD" w:rsidRDefault="00301ABD" w:rsidP="00F476DC">
            <w:pPr>
              <w:jc w:val="center"/>
              <w:rPr>
                <w:rFonts w:ascii="Calibri" w:hAnsi="Calibri" w:cs="Calibri"/>
                <w:b/>
                <w:bCs/>
                <w:color w:val="000000"/>
              </w:rPr>
            </w:pPr>
            <w:r w:rsidRPr="00301ABD">
              <w:rPr>
                <w:rFonts w:ascii="Calibri" w:hAnsi="Calibri" w:cs="Calibri"/>
                <w:b/>
                <w:bCs/>
                <w:color w:val="000000"/>
              </w:rPr>
              <w:t>I.</w:t>
            </w:r>
          </w:p>
        </w:tc>
        <w:tc>
          <w:tcPr>
            <w:tcW w:w="1276" w:type="dxa"/>
            <w:tcBorders>
              <w:top w:val="single" w:sz="4" w:space="0" w:color="auto"/>
              <w:left w:val="nil"/>
              <w:bottom w:val="double" w:sz="6" w:space="0" w:color="auto"/>
              <w:right w:val="single" w:sz="4" w:space="0" w:color="auto"/>
            </w:tcBorders>
            <w:shd w:val="clear" w:color="auto" w:fill="auto"/>
            <w:noWrap/>
            <w:vAlign w:val="center"/>
            <w:hideMark/>
          </w:tcPr>
          <w:p w14:paraId="73E9E9D5" w14:textId="77777777" w:rsidR="00301ABD" w:rsidRPr="00301ABD" w:rsidRDefault="00301ABD" w:rsidP="00F476DC">
            <w:pPr>
              <w:jc w:val="center"/>
              <w:rPr>
                <w:rFonts w:ascii="Calibri" w:hAnsi="Calibri" w:cs="Calibri"/>
                <w:b/>
                <w:bCs/>
                <w:color w:val="000000"/>
              </w:rPr>
            </w:pPr>
            <w:r w:rsidRPr="00301ABD">
              <w:rPr>
                <w:rFonts w:ascii="Calibri" w:hAnsi="Calibri" w:cs="Calibri"/>
                <w:b/>
                <w:bCs/>
                <w:color w:val="000000"/>
              </w:rPr>
              <w:t>II.</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14:paraId="6FBC844A" w14:textId="77777777" w:rsidR="00301ABD" w:rsidRPr="00301ABD" w:rsidRDefault="00301ABD" w:rsidP="00F476DC">
            <w:pPr>
              <w:jc w:val="center"/>
              <w:rPr>
                <w:rFonts w:ascii="Calibri" w:hAnsi="Calibri" w:cs="Calibri"/>
                <w:b/>
                <w:bCs/>
                <w:color w:val="000000"/>
              </w:rPr>
            </w:pPr>
            <w:r w:rsidRPr="00301ABD">
              <w:rPr>
                <w:rFonts w:ascii="Calibri" w:hAnsi="Calibri" w:cs="Calibri"/>
                <w:b/>
                <w:bCs/>
                <w:color w:val="000000"/>
              </w:rPr>
              <w:t>III.</w:t>
            </w:r>
          </w:p>
        </w:tc>
        <w:tc>
          <w:tcPr>
            <w:tcW w:w="1134" w:type="dxa"/>
            <w:tcBorders>
              <w:top w:val="single" w:sz="4" w:space="0" w:color="auto"/>
              <w:left w:val="nil"/>
              <w:bottom w:val="double" w:sz="6" w:space="0" w:color="auto"/>
              <w:right w:val="single" w:sz="4" w:space="0" w:color="auto"/>
            </w:tcBorders>
            <w:shd w:val="clear" w:color="auto" w:fill="auto"/>
            <w:noWrap/>
            <w:vAlign w:val="center"/>
            <w:hideMark/>
          </w:tcPr>
          <w:p w14:paraId="2E2C0B16" w14:textId="77777777" w:rsidR="00301ABD" w:rsidRPr="00301ABD" w:rsidRDefault="00301ABD" w:rsidP="00F476DC">
            <w:pPr>
              <w:jc w:val="center"/>
              <w:rPr>
                <w:rFonts w:ascii="Calibri" w:hAnsi="Calibri" w:cs="Calibri"/>
                <w:b/>
                <w:bCs/>
                <w:color w:val="000000"/>
              </w:rPr>
            </w:pPr>
            <w:r w:rsidRPr="00301ABD">
              <w:rPr>
                <w:rFonts w:ascii="Calibri" w:hAnsi="Calibri" w:cs="Calibri"/>
                <w:b/>
                <w:bCs/>
                <w:color w:val="000000"/>
              </w:rPr>
              <w:t>IV.</w:t>
            </w:r>
          </w:p>
        </w:tc>
      </w:tr>
      <w:tr w:rsidR="00301ABD" w:rsidRPr="00F476DC" w14:paraId="2903B438" w14:textId="77777777" w:rsidTr="00301ABD">
        <w:trPr>
          <w:trHeight w:val="300"/>
        </w:trPr>
        <w:tc>
          <w:tcPr>
            <w:tcW w:w="2090" w:type="dxa"/>
            <w:tcBorders>
              <w:top w:val="nil"/>
              <w:left w:val="single" w:sz="4" w:space="0" w:color="auto"/>
              <w:bottom w:val="single" w:sz="4" w:space="0" w:color="auto"/>
              <w:right w:val="single" w:sz="4" w:space="0" w:color="auto"/>
            </w:tcBorders>
            <w:shd w:val="clear" w:color="auto" w:fill="auto"/>
            <w:noWrap/>
            <w:vAlign w:val="center"/>
            <w:hideMark/>
          </w:tcPr>
          <w:p w14:paraId="3F1B0CEC" w14:textId="77777777" w:rsidR="00301ABD" w:rsidRPr="00F476DC" w:rsidRDefault="00301ABD" w:rsidP="00F476DC">
            <w:pPr>
              <w:rPr>
                <w:rFonts w:ascii="Calibri" w:hAnsi="Calibri" w:cs="Calibri"/>
                <w:b/>
                <w:bCs/>
                <w:color w:val="000000"/>
              </w:rPr>
            </w:pPr>
            <w:r w:rsidRPr="00F476DC">
              <w:rPr>
                <w:rFonts w:ascii="Calibri" w:hAnsi="Calibri" w:cs="Calibri"/>
                <w:b/>
                <w:bCs/>
                <w:color w:val="000000"/>
              </w:rPr>
              <w:t>příjezd</w:t>
            </w:r>
          </w:p>
        </w:tc>
        <w:tc>
          <w:tcPr>
            <w:tcW w:w="1134" w:type="dxa"/>
            <w:tcBorders>
              <w:top w:val="nil"/>
              <w:left w:val="nil"/>
              <w:bottom w:val="single" w:sz="4" w:space="0" w:color="auto"/>
              <w:right w:val="single" w:sz="4" w:space="0" w:color="auto"/>
            </w:tcBorders>
            <w:shd w:val="clear" w:color="auto" w:fill="auto"/>
            <w:noWrap/>
            <w:vAlign w:val="center"/>
            <w:hideMark/>
          </w:tcPr>
          <w:p w14:paraId="0BCB85DD" w14:textId="3152D2C5" w:rsidR="00301ABD" w:rsidRPr="00301ABD" w:rsidRDefault="00301ABD" w:rsidP="00F476DC">
            <w:pPr>
              <w:jc w:val="center"/>
              <w:rPr>
                <w:rFonts w:ascii="Calibri" w:hAnsi="Calibri" w:cs="Calibri"/>
                <w:b/>
                <w:bCs/>
                <w:color w:val="000000"/>
                <w:sz w:val="18"/>
                <w:szCs w:val="18"/>
              </w:rPr>
            </w:pPr>
            <w:r w:rsidRPr="00301ABD">
              <w:rPr>
                <w:rFonts w:ascii="Calibri" w:hAnsi="Calibri" w:cs="Calibri"/>
                <w:b/>
                <w:bCs/>
                <w:color w:val="000000"/>
                <w:sz w:val="18"/>
                <w:szCs w:val="18"/>
              </w:rPr>
              <w:t>1</w:t>
            </w:r>
            <w:r w:rsidR="00494C4B">
              <w:rPr>
                <w:rFonts w:ascii="Calibri" w:hAnsi="Calibri" w:cs="Calibri"/>
                <w:b/>
                <w:bCs/>
                <w:color w:val="000000"/>
                <w:sz w:val="18"/>
                <w:szCs w:val="18"/>
              </w:rPr>
              <w:t>1</w:t>
            </w:r>
            <w:r w:rsidRPr="00301ABD">
              <w:rPr>
                <w:rFonts w:ascii="Calibri" w:hAnsi="Calibri" w:cs="Calibri"/>
                <w:b/>
                <w:bCs/>
                <w:color w:val="000000"/>
                <w:sz w:val="18"/>
                <w:szCs w:val="18"/>
              </w:rPr>
              <w:t>.1.202</w:t>
            </w:r>
            <w:r w:rsidR="00494C4B">
              <w:rPr>
                <w:rFonts w:ascii="Calibri" w:hAnsi="Calibri" w:cs="Calibri"/>
                <w:b/>
                <w:bCs/>
                <w:color w:val="000000"/>
                <w:sz w:val="18"/>
                <w:szCs w:val="18"/>
              </w:rPr>
              <w:t>6</w:t>
            </w:r>
          </w:p>
        </w:tc>
        <w:tc>
          <w:tcPr>
            <w:tcW w:w="1276" w:type="dxa"/>
            <w:tcBorders>
              <w:top w:val="nil"/>
              <w:left w:val="nil"/>
              <w:bottom w:val="single" w:sz="4" w:space="0" w:color="auto"/>
              <w:right w:val="single" w:sz="4" w:space="0" w:color="auto"/>
            </w:tcBorders>
            <w:shd w:val="clear" w:color="auto" w:fill="auto"/>
            <w:noWrap/>
            <w:vAlign w:val="center"/>
            <w:hideMark/>
          </w:tcPr>
          <w:p w14:paraId="19DB37BE" w14:textId="3FE27752" w:rsidR="00301ABD" w:rsidRPr="00301ABD" w:rsidRDefault="00301ABD" w:rsidP="00F476DC">
            <w:pPr>
              <w:jc w:val="center"/>
              <w:rPr>
                <w:rFonts w:ascii="Calibri" w:hAnsi="Calibri" w:cs="Calibri"/>
                <w:b/>
                <w:bCs/>
                <w:color w:val="000000"/>
                <w:sz w:val="18"/>
                <w:szCs w:val="18"/>
              </w:rPr>
            </w:pPr>
            <w:r w:rsidRPr="00301ABD">
              <w:rPr>
                <w:rFonts w:ascii="Calibri" w:hAnsi="Calibri" w:cs="Calibri"/>
                <w:b/>
                <w:bCs/>
                <w:color w:val="000000"/>
                <w:sz w:val="18"/>
                <w:szCs w:val="18"/>
              </w:rPr>
              <w:t>2</w:t>
            </w:r>
            <w:r w:rsidR="00494C4B">
              <w:rPr>
                <w:rFonts w:ascii="Calibri" w:hAnsi="Calibri" w:cs="Calibri"/>
                <w:b/>
                <w:bCs/>
                <w:color w:val="000000"/>
                <w:sz w:val="18"/>
                <w:szCs w:val="18"/>
              </w:rPr>
              <w:t>4</w:t>
            </w:r>
            <w:r w:rsidRPr="00301ABD">
              <w:rPr>
                <w:rFonts w:ascii="Calibri" w:hAnsi="Calibri" w:cs="Calibri"/>
                <w:b/>
                <w:bCs/>
                <w:color w:val="000000"/>
                <w:sz w:val="18"/>
                <w:szCs w:val="18"/>
              </w:rPr>
              <w:t>.1.202</w:t>
            </w:r>
            <w:r w:rsidR="00494C4B">
              <w:rPr>
                <w:rFonts w:ascii="Calibri" w:hAnsi="Calibri" w:cs="Calibri"/>
                <w:b/>
                <w:bCs/>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09F6404E" w14:textId="3F8DED20" w:rsidR="00301ABD" w:rsidRPr="00301ABD" w:rsidRDefault="00494C4B" w:rsidP="00F476DC">
            <w:pPr>
              <w:jc w:val="center"/>
              <w:rPr>
                <w:rFonts w:ascii="Calibri" w:hAnsi="Calibri" w:cs="Calibri"/>
                <w:b/>
                <w:bCs/>
                <w:color w:val="000000"/>
                <w:sz w:val="18"/>
                <w:szCs w:val="18"/>
              </w:rPr>
            </w:pPr>
            <w:r>
              <w:rPr>
                <w:rFonts w:ascii="Calibri" w:hAnsi="Calibri" w:cs="Calibri"/>
                <w:b/>
                <w:bCs/>
                <w:color w:val="000000"/>
                <w:sz w:val="18"/>
                <w:szCs w:val="18"/>
              </w:rPr>
              <w:t>2</w:t>
            </w:r>
            <w:r w:rsidR="00301ABD" w:rsidRPr="00301ABD">
              <w:rPr>
                <w:rFonts w:ascii="Calibri" w:hAnsi="Calibri" w:cs="Calibri"/>
                <w:b/>
                <w:bCs/>
                <w:color w:val="000000"/>
                <w:sz w:val="18"/>
                <w:szCs w:val="18"/>
              </w:rPr>
              <w:t>.2.202</w:t>
            </w:r>
            <w:r>
              <w:rPr>
                <w:rFonts w:ascii="Calibri" w:hAnsi="Calibri" w:cs="Calibri"/>
                <w:b/>
                <w:bCs/>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470DA05D" w14:textId="08231493" w:rsidR="00301ABD" w:rsidRPr="00301ABD" w:rsidRDefault="00301ABD" w:rsidP="00F476DC">
            <w:pPr>
              <w:jc w:val="center"/>
              <w:rPr>
                <w:rFonts w:ascii="Calibri" w:hAnsi="Calibri" w:cs="Calibri"/>
                <w:b/>
                <w:bCs/>
                <w:color w:val="000000"/>
                <w:sz w:val="18"/>
                <w:szCs w:val="18"/>
              </w:rPr>
            </w:pPr>
            <w:r w:rsidRPr="00301ABD">
              <w:rPr>
                <w:rFonts w:ascii="Calibri" w:hAnsi="Calibri" w:cs="Calibri"/>
                <w:b/>
                <w:bCs/>
                <w:color w:val="000000"/>
                <w:sz w:val="18"/>
                <w:szCs w:val="18"/>
              </w:rPr>
              <w:t>2</w:t>
            </w:r>
            <w:r w:rsidR="00494C4B">
              <w:rPr>
                <w:rFonts w:ascii="Calibri" w:hAnsi="Calibri" w:cs="Calibri"/>
                <w:b/>
                <w:bCs/>
                <w:color w:val="000000"/>
                <w:sz w:val="18"/>
                <w:szCs w:val="18"/>
              </w:rPr>
              <w:t>2</w:t>
            </w:r>
            <w:r w:rsidRPr="00301ABD">
              <w:rPr>
                <w:rFonts w:ascii="Calibri" w:hAnsi="Calibri" w:cs="Calibri"/>
                <w:b/>
                <w:bCs/>
                <w:color w:val="000000"/>
                <w:sz w:val="18"/>
                <w:szCs w:val="18"/>
              </w:rPr>
              <w:t>.2.202</w:t>
            </w:r>
            <w:r w:rsidR="00494C4B">
              <w:rPr>
                <w:rFonts w:ascii="Calibri" w:hAnsi="Calibri" w:cs="Calibri"/>
                <w:b/>
                <w:bCs/>
                <w:color w:val="000000"/>
                <w:sz w:val="18"/>
                <w:szCs w:val="18"/>
              </w:rPr>
              <w:t>6</w:t>
            </w:r>
          </w:p>
        </w:tc>
      </w:tr>
      <w:tr w:rsidR="00301ABD" w:rsidRPr="00F476DC" w14:paraId="3893B365" w14:textId="77777777" w:rsidTr="00301ABD">
        <w:trPr>
          <w:trHeight w:val="300"/>
        </w:trPr>
        <w:tc>
          <w:tcPr>
            <w:tcW w:w="2090" w:type="dxa"/>
            <w:tcBorders>
              <w:top w:val="nil"/>
              <w:left w:val="single" w:sz="4" w:space="0" w:color="auto"/>
              <w:bottom w:val="single" w:sz="4" w:space="0" w:color="auto"/>
              <w:right w:val="single" w:sz="4" w:space="0" w:color="auto"/>
            </w:tcBorders>
            <w:shd w:val="clear" w:color="auto" w:fill="auto"/>
            <w:noWrap/>
            <w:vAlign w:val="center"/>
            <w:hideMark/>
          </w:tcPr>
          <w:p w14:paraId="0E25856A" w14:textId="77777777" w:rsidR="00301ABD" w:rsidRPr="00F476DC" w:rsidRDefault="00301ABD" w:rsidP="00F476DC">
            <w:pPr>
              <w:rPr>
                <w:rFonts w:ascii="Calibri" w:hAnsi="Calibri" w:cs="Calibri"/>
                <w:b/>
                <w:bCs/>
                <w:color w:val="000000"/>
              </w:rPr>
            </w:pPr>
            <w:r w:rsidRPr="00F476DC">
              <w:rPr>
                <w:rFonts w:ascii="Calibri" w:hAnsi="Calibri" w:cs="Calibri"/>
                <w:b/>
                <w:bCs/>
                <w:color w:val="000000"/>
              </w:rPr>
              <w:t>odjezd</w:t>
            </w:r>
          </w:p>
        </w:tc>
        <w:tc>
          <w:tcPr>
            <w:tcW w:w="1134" w:type="dxa"/>
            <w:tcBorders>
              <w:top w:val="nil"/>
              <w:left w:val="nil"/>
              <w:bottom w:val="single" w:sz="4" w:space="0" w:color="auto"/>
              <w:right w:val="single" w:sz="4" w:space="0" w:color="auto"/>
            </w:tcBorders>
            <w:shd w:val="clear" w:color="auto" w:fill="auto"/>
            <w:noWrap/>
            <w:vAlign w:val="center"/>
            <w:hideMark/>
          </w:tcPr>
          <w:p w14:paraId="507BE868" w14:textId="452C89D2" w:rsidR="00301ABD" w:rsidRPr="00301ABD" w:rsidRDefault="00301ABD" w:rsidP="00F476DC">
            <w:pPr>
              <w:jc w:val="center"/>
              <w:rPr>
                <w:rFonts w:ascii="Calibri" w:hAnsi="Calibri" w:cs="Calibri"/>
                <w:b/>
                <w:bCs/>
                <w:color w:val="000000"/>
                <w:sz w:val="18"/>
                <w:szCs w:val="18"/>
              </w:rPr>
            </w:pPr>
            <w:r w:rsidRPr="00301ABD">
              <w:rPr>
                <w:rFonts w:ascii="Calibri" w:hAnsi="Calibri" w:cs="Calibri"/>
                <w:b/>
                <w:bCs/>
                <w:color w:val="000000"/>
                <w:sz w:val="18"/>
                <w:szCs w:val="18"/>
              </w:rPr>
              <w:t>1</w:t>
            </w:r>
            <w:r w:rsidR="00494C4B">
              <w:rPr>
                <w:rFonts w:ascii="Calibri" w:hAnsi="Calibri" w:cs="Calibri"/>
                <w:b/>
                <w:bCs/>
                <w:color w:val="000000"/>
                <w:sz w:val="18"/>
                <w:szCs w:val="18"/>
              </w:rPr>
              <w:t>6</w:t>
            </w:r>
            <w:r w:rsidRPr="00301ABD">
              <w:rPr>
                <w:rFonts w:ascii="Calibri" w:hAnsi="Calibri" w:cs="Calibri"/>
                <w:b/>
                <w:bCs/>
                <w:color w:val="000000"/>
                <w:sz w:val="18"/>
                <w:szCs w:val="18"/>
              </w:rPr>
              <w:t>.1.202</w:t>
            </w:r>
            <w:r w:rsidR="00494C4B">
              <w:rPr>
                <w:rFonts w:ascii="Calibri" w:hAnsi="Calibri" w:cs="Calibri"/>
                <w:b/>
                <w:bCs/>
                <w:color w:val="000000"/>
                <w:sz w:val="18"/>
                <w:szCs w:val="18"/>
              </w:rPr>
              <w:t>6</w:t>
            </w:r>
          </w:p>
        </w:tc>
        <w:tc>
          <w:tcPr>
            <w:tcW w:w="1276" w:type="dxa"/>
            <w:tcBorders>
              <w:top w:val="nil"/>
              <w:left w:val="nil"/>
              <w:bottom w:val="single" w:sz="4" w:space="0" w:color="auto"/>
              <w:right w:val="single" w:sz="4" w:space="0" w:color="auto"/>
            </w:tcBorders>
            <w:shd w:val="clear" w:color="auto" w:fill="auto"/>
            <w:noWrap/>
            <w:vAlign w:val="center"/>
            <w:hideMark/>
          </w:tcPr>
          <w:p w14:paraId="3C8FC0C3" w14:textId="38614826" w:rsidR="00301ABD" w:rsidRPr="00301ABD" w:rsidRDefault="00494C4B" w:rsidP="00F476DC">
            <w:pPr>
              <w:jc w:val="center"/>
              <w:rPr>
                <w:rFonts w:ascii="Calibri" w:hAnsi="Calibri" w:cs="Calibri"/>
                <w:b/>
                <w:bCs/>
                <w:color w:val="000000"/>
                <w:sz w:val="18"/>
                <w:szCs w:val="18"/>
              </w:rPr>
            </w:pPr>
            <w:r>
              <w:rPr>
                <w:rFonts w:ascii="Calibri" w:hAnsi="Calibri" w:cs="Calibri"/>
                <w:b/>
                <w:bCs/>
                <w:color w:val="000000"/>
                <w:sz w:val="18"/>
                <w:szCs w:val="18"/>
              </w:rPr>
              <w:t>29</w:t>
            </w:r>
            <w:r w:rsidR="00301ABD" w:rsidRPr="00301ABD">
              <w:rPr>
                <w:rFonts w:ascii="Calibri" w:hAnsi="Calibri" w:cs="Calibri"/>
                <w:b/>
                <w:bCs/>
                <w:color w:val="000000"/>
                <w:sz w:val="18"/>
                <w:szCs w:val="18"/>
              </w:rPr>
              <w:t>.1.202</w:t>
            </w:r>
            <w:r>
              <w:rPr>
                <w:rFonts w:ascii="Calibri" w:hAnsi="Calibri" w:cs="Calibri"/>
                <w:b/>
                <w:bCs/>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71E2D0A7" w14:textId="26EFE2C9" w:rsidR="00301ABD" w:rsidRPr="00301ABD" w:rsidRDefault="00494C4B" w:rsidP="00F476DC">
            <w:pPr>
              <w:jc w:val="center"/>
              <w:rPr>
                <w:rFonts w:ascii="Calibri" w:hAnsi="Calibri" w:cs="Calibri"/>
                <w:b/>
                <w:bCs/>
                <w:color w:val="000000"/>
                <w:sz w:val="18"/>
                <w:szCs w:val="18"/>
              </w:rPr>
            </w:pPr>
            <w:r>
              <w:rPr>
                <w:rFonts w:ascii="Calibri" w:hAnsi="Calibri" w:cs="Calibri"/>
                <w:b/>
                <w:bCs/>
                <w:color w:val="000000"/>
                <w:sz w:val="18"/>
                <w:szCs w:val="18"/>
              </w:rPr>
              <w:t>7</w:t>
            </w:r>
            <w:r w:rsidR="00301ABD" w:rsidRPr="00301ABD">
              <w:rPr>
                <w:rFonts w:ascii="Calibri" w:hAnsi="Calibri" w:cs="Calibri"/>
                <w:b/>
                <w:bCs/>
                <w:color w:val="000000"/>
                <w:sz w:val="18"/>
                <w:szCs w:val="18"/>
              </w:rPr>
              <w:t>.2.202</w:t>
            </w:r>
            <w:r>
              <w:rPr>
                <w:rFonts w:ascii="Calibri" w:hAnsi="Calibri" w:cs="Calibri"/>
                <w:b/>
                <w:bCs/>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14:paraId="256B9260" w14:textId="4D6B1910" w:rsidR="00301ABD" w:rsidRPr="00301ABD" w:rsidRDefault="00301ABD" w:rsidP="00F476DC">
            <w:pPr>
              <w:jc w:val="center"/>
              <w:rPr>
                <w:rFonts w:ascii="Calibri" w:hAnsi="Calibri" w:cs="Calibri"/>
                <w:b/>
                <w:bCs/>
                <w:color w:val="000000"/>
                <w:sz w:val="18"/>
                <w:szCs w:val="18"/>
              </w:rPr>
            </w:pPr>
            <w:r w:rsidRPr="00301ABD">
              <w:rPr>
                <w:rFonts w:ascii="Calibri" w:hAnsi="Calibri" w:cs="Calibri"/>
                <w:b/>
                <w:bCs/>
                <w:color w:val="000000"/>
                <w:sz w:val="18"/>
                <w:szCs w:val="18"/>
              </w:rPr>
              <w:t>2</w:t>
            </w:r>
            <w:r w:rsidR="00494C4B">
              <w:rPr>
                <w:rFonts w:ascii="Calibri" w:hAnsi="Calibri" w:cs="Calibri"/>
                <w:b/>
                <w:bCs/>
                <w:color w:val="000000"/>
                <w:sz w:val="18"/>
                <w:szCs w:val="18"/>
              </w:rPr>
              <w:t>7</w:t>
            </w:r>
            <w:r w:rsidRPr="00301ABD">
              <w:rPr>
                <w:rFonts w:ascii="Calibri" w:hAnsi="Calibri" w:cs="Calibri"/>
                <w:b/>
                <w:bCs/>
                <w:color w:val="000000"/>
                <w:sz w:val="18"/>
                <w:szCs w:val="18"/>
              </w:rPr>
              <w:t>.</w:t>
            </w:r>
            <w:r w:rsidR="00494C4B">
              <w:rPr>
                <w:rFonts w:ascii="Calibri" w:hAnsi="Calibri" w:cs="Calibri"/>
                <w:b/>
                <w:bCs/>
                <w:color w:val="000000"/>
                <w:sz w:val="18"/>
                <w:szCs w:val="18"/>
              </w:rPr>
              <w:t>2</w:t>
            </w:r>
            <w:r w:rsidRPr="00301ABD">
              <w:rPr>
                <w:rFonts w:ascii="Calibri" w:hAnsi="Calibri" w:cs="Calibri"/>
                <w:b/>
                <w:bCs/>
                <w:color w:val="000000"/>
                <w:sz w:val="18"/>
                <w:szCs w:val="18"/>
              </w:rPr>
              <w:t>.202</w:t>
            </w:r>
            <w:r w:rsidR="00494C4B">
              <w:rPr>
                <w:rFonts w:ascii="Calibri" w:hAnsi="Calibri" w:cs="Calibri"/>
                <w:b/>
                <w:bCs/>
                <w:color w:val="000000"/>
                <w:sz w:val="18"/>
                <w:szCs w:val="18"/>
              </w:rPr>
              <w:t>6</w:t>
            </w:r>
          </w:p>
        </w:tc>
      </w:tr>
      <w:tr w:rsidR="00301ABD" w:rsidRPr="00F476DC" w14:paraId="4FE960D6" w14:textId="77777777" w:rsidTr="00301ABD">
        <w:trPr>
          <w:trHeight w:val="300"/>
        </w:trPr>
        <w:tc>
          <w:tcPr>
            <w:tcW w:w="2090" w:type="dxa"/>
            <w:tcBorders>
              <w:top w:val="nil"/>
              <w:left w:val="single" w:sz="4" w:space="0" w:color="auto"/>
              <w:bottom w:val="single" w:sz="4" w:space="0" w:color="auto"/>
              <w:right w:val="single" w:sz="4" w:space="0" w:color="auto"/>
            </w:tcBorders>
            <w:shd w:val="clear" w:color="auto" w:fill="auto"/>
            <w:noWrap/>
            <w:vAlign w:val="center"/>
            <w:hideMark/>
          </w:tcPr>
          <w:p w14:paraId="155603AF" w14:textId="77777777" w:rsidR="00301ABD" w:rsidRPr="00F476DC" w:rsidRDefault="00301ABD" w:rsidP="00F476DC">
            <w:pPr>
              <w:rPr>
                <w:rFonts w:ascii="Calibri" w:hAnsi="Calibri" w:cs="Calibri"/>
                <w:color w:val="000000"/>
              </w:rPr>
            </w:pPr>
            <w:r w:rsidRPr="00F476DC">
              <w:rPr>
                <w:rFonts w:ascii="Calibri" w:hAnsi="Calibri" w:cs="Calibri"/>
                <w:color w:val="000000"/>
              </w:rPr>
              <w:t>počet nocí</w:t>
            </w:r>
          </w:p>
        </w:tc>
        <w:tc>
          <w:tcPr>
            <w:tcW w:w="1134" w:type="dxa"/>
            <w:tcBorders>
              <w:top w:val="nil"/>
              <w:left w:val="nil"/>
              <w:bottom w:val="single" w:sz="4" w:space="0" w:color="auto"/>
              <w:right w:val="single" w:sz="4" w:space="0" w:color="auto"/>
            </w:tcBorders>
            <w:shd w:val="clear" w:color="auto" w:fill="auto"/>
            <w:noWrap/>
            <w:vAlign w:val="center"/>
            <w:hideMark/>
          </w:tcPr>
          <w:p w14:paraId="1FD809D2" w14:textId="433F405E" w:rsidR="00301ABD" w:rsidRPr="00F476DC" w:rsidRDefault="00301ABD" w:rsidP="00F476DC">
            <w:pPr>
              <w:jc w:val="center"/>
              <w:rPr>
                <w:rFonts w:ascii="Calibri" w:hAnsi="Calibri" w:cs="Calibri"/>
                <w:color w:val="000000"/>
              </w:rPr>
            </w:pPr>
            <w:r>
              <w:rPr>
                <w:rFonts w:ascii="Calibri" w:hAnsi="Calibri" w:cs="Calibri"/>
                <w:color w:val="000000"/>
              </w:rPr>
              <w:t>5</w:t>
            </w:r>
          </w:p>
        </w:tc>
        <w:tc>
          <w:tcPr>
            <w:tcW w:w="1276" w:type="dxa"/>
            <w:tcBorders>
              <w:top w:val="nil"/>
              <w:left w:val="nil"/>
              <w:bottom w:val="single" w:sz="4" w:space="0" w:color="auto"/>
              <w:right w:val="single" w:sz="4" w:space="0" w:color="auto"/>
            </w:tcBorders>
            <w:shd w:val="clear" w:color="auto" w:fill="auto"/>
            <w:noWrap/>
            <w:vAlign w:val="center"/>
            <w:hideMark/>
          </w:tcPr>
          <w:p w14:paraId="3DFD8E70" w14:textId="31A9B6BB" w:rsidR="00301ABD" w:rsidRPr="00F476DC" w:rsidRDefault="00301ABD" w:rsidP="00F476DC">
            <w:pPr>
              <w:jc w:val="center"/>
              <w:rPr>
                <w:rFonts w:ascii="Calibri" w:hAnsi="Calibri" w:cs="Calibri"/>
                <w:color w:val="000000"/>
              </w:rPr>
            </w:pPr>
            <w:r>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14:paraId="434E2DA9" w14:textId="1C56F6A4" w:rsidR="00301ABD" w:rsidRPr="00F476DC" w:rsidRDefault="00301ABD" w:rsidP="00F476DC">
            <w:pPr>
              <w:jc w:val="center"/>
              <w:rPr>
                <w:rFonts w:ascii="Calibri" w:hAnsi="Calibri" w:cs="Calibri"/>
                <w:color w:val="000000"/>
              </w:rPr>
            </w:pPr>
            <w:r>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14:paraId="293A9778" w14:textId="7FCF0752" w:rsidR="00301ABD" w:rsidRPr="00F476DC" w:rsidRDefault="00301ABD" w:rsidP="00F476DC">
            <w:pPr>
              <w:jc w:val="center"/>
              <w:rPr>
                <w:rFonts w:ascii="Calibri" w:hAnsi="Calibri" w:cs="Calibri"/>
                <w:color w:val="000000"/>
              </w:rPr>
            </w:pPr>
            <w:r>
              <w:rPr>
                <w:rFonts w:ascii="Calibri" w:hAnsi="Calibri" w:cs="Calibri"/>
                <w:color w:val="000000"/>
              </w:rPr>
              <w:t>5</w:t>
            </w:r>
          </w:p>
        </w:tc>
      </w:tr>
      <w:tr w:rsidR="00301ABD" w:rsidRPr="00F476DC" w14:paraId="14733565" w14:textId="77777777" w:rsidTr="00301ABD">
        <w:trPr>
          <w:trHeight w:val="573"/>
        </w:trPr>
        <w:tc>
          <w:tcPr>
            <w:tcW w:w="2090" w:type="dxa"/>
            <w:tcBorders>
              <w:top w:val="nil"/>
              <w:left w:val="single" w:sz="4" w:space="0" w:color="auto"/>
              <w:bottom w:val="single" w:sz="4" w:space="0" w:color="auto"/>
              <w:right w:val="single" w:sz="4" w:space="0" w:color="auto"/>
            </w:tcBorders>
            <w:shd w:val="clear" w:color="auto" w:fill="auto"/>
            <w:vAlign w:val="center"/>
            <w:hideMark/>
          </w:tcPr>
          <w:p w14:paraId="4734C968" w14:textId="77777777" w:rsidR="00301ABD" w:rsidRPr="00F476DC" w:rsidRDefault="00301ABD" w:rsidP="00F476DC">
            <w:pPr>
              <w:rPr>
                <w:rFonts w:ascii="Calibri" w:hAnsi="Calibri" w:cs="Calibri"/>
                <w:color w:val="000000"/>
                <w:sz w:val="16"/>
                <w:szCs w:val="16"/>
              </w:rPr>
            </w:pPr>
            <w:r w:rsidRPr="00F476DC">
              <w:rPr>
                <w:rFonts w:ascii="Calibri" w:hAnsi="Calibri" w:cs="Calibri"/>
                <w:color w:val="000000"/>
                <w:sz w:val="16"/>
                <w:szCs w:val="16"/>
              </w:rPr>
              <w:t xml:space="preserve">kapacita pro </w:t>
            </w:r>
            <w:proofErr w:type="gramStart"/>
            <w:r w:rsidRPr="00F476DC">
              <w:rPr>
                <w:rFonts w:ascii="Calibri" w:hAnsi="Calibri" w:cs="Calibri"/>
                <w:color w:val="000000"/>
                <w:sz w:val="16"/>
                <w:szCs w:val="16"/>
              </w:rPr>
              <w:t>ubytování -předpokládaný</w:t>
            </w:r>
            <w:proofErr w:type="gramEnd"/>
            <w:r w:rsidRPr="00F476DC">
              <w:rPr>
                <w:rFonts w:ascii="Calibri" w:hAnsi="Calibri" w:cs="Calibri"/>
                <w:color w:val="000000"/>
                <w:sz w:val="16"/>
                <w:szCs w:val="16"/>
              </w:rPr>
              <w:t xml:space="preserve"> počet žáků </w:t>
            </w:r>
          </w:p>
        </w:tc>
        <w:tc>
          <w:tcPr>
            <w:tcW w:w="1134" w:type="dxa"/>
            <w:tcBorders>
              <w:top w:val="nil"/>
              <w:left w:val="nil"/>
              <w:bottom w:val="single" w:sz="4" w:space="0" w:color="auto"/>
              <w:right w:val="single" w:sz="4" w:space="0" w:color="auto"/>
            </w:tcBorders>
            <w:shd w:val="clear" w:color="auto" w:fill="auto"/>
            <w:noWrap/>
            <w:vAlign w:val="center"/>
            <w:hideMark/>
          </w:tcPr>
          <w:p w14:paraId="4F1F888D" w14:textId="37D9D6B5" w:rsidR="00301ABD" w:rsidRPr="00F476DC" w:rsidRDefault="00494C4B" w:rsidP="00F476DC">
            <w:pPr>
              <w:jc w:val="center"/>
              <w:rPr>
                <w:rFonts w:ascii="Calibri" w:hAnsi="Calibri" w:cs="Calibri"/>
                <w:color w:val="000000"/>
              </w:rPr>
            </w:pPr>
            <w:r>
              <w:rPr>
                <w:rFonts w:ascii="Calibri" w:hAnsi="Calibri" w:cs="Calibri"/>
                <w:color w:val="000000"/>
              </w:rPr>
              <w:t>4</w:t>
            </w:r>
            <w:r w:rsidR="00301ABD">
              <w:rPr>
                <w:rFonts w:ascii="Calibri" w:hAnsi="Calibri" w:cs="Calibri"/>
                <w:color w:val="00000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7C66709" w14:textId="3D1685DE" w:rsidR="00301ABD" w:rsidRPr="00F476DC" w:rsidRDefault="00494C4B" w:rsidP="00F476DC">
            <w:pPr>
              <w:jc w:val="center"/>
              <w:rPr>
                <w:rFonts w:ascii="Calibri" w:hAnsi="Calibri" w:cs="Calibri"/>
                <w:color w:val="000000"/>
              </w:rPr>
            </w:pPr>
            <w:r>
              <w:rPr>
                <w:rFonts w:ascii="Calibri" w:hAnsi="Calibri" w:cs="Calibri"/>
                <w:color w:val="000000"/>
              </w:rPr>
              <w:t>4</w:t>
            </w:r>
            <w:r w:rsidR="00301ABD">
              <w:rPr>
                <w:rFonts w:ascii="Calibri" w:hAnsi="Calibri" w:cs="Calibri"/>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616B87A1" w14:textId="24BE0563" w:rsidR="00301ABD" w:rsidRPr="00F476DC" w:rsidRDefault="00494C4B" w:rsidP="00F476DC">
            <w:pPr>
              <w:jc w:val="center"/>
              <w:rPr>
                <w:rFonts w:ascii="Calibri" w:hAnsi="Calibri" w:cs="Calibri"/>
                <w:color w:val="000000"/>
              </w:rPr>
            </w:pPr>
            <w:r>
              <w:rPr>
                <w:rFonts w:ascii="Calibri" w:hAnsi="Calibri" w:cs="Calibri"/>
                <w:color w:val="000000"/>
              </w:rPr>
              <w:t>4</w:t>
            </w:r>
            <w:r w:rsidR="00301ABD">
              <w:rPr>
                <w:rFonts w:ascii="Calibri" w:hAnsi="Calibri" w:cs="Calibri"/>
                <w:color w:val="000000"/>
              </w:rPr>
              <w:t>0</w:t>
            </w:r>
          </w:p>
        </w:tc>
        <w:tc>
          <w:tcPr>
            <w:tcW w:w="1134" w:type="dxa"/>
            <w:tcBorders>
              <w:top w:val="nil"/>
              <w:left w:val="nil"/>
              <w:bottom w:val="single" w:sz="4" w:space="0" w:color="auto"/>
              <w:right w:val="single" w:sz="4" w:space="0" w:color="auto"/>
            </w:tcBorders>
            <w:shd w:val="clear" w:color="auto" w:fill="auto"/>
            <w:noWrap/>
            <w:vAlign w:val="center"/>
            <w:hideMark/>
          </w:tcPr>
          <w:p w14:paraId="753F10A3" w14:textId="6A9938BA" w:rsidR="00301ABD" w:rsidRPr="00F476DC" w:rsidRDefault="00494C4B" w:rsidP="00F476DC">
            <w:pPr>
              <w:jc w:val="center"/>
              <w:rPr>
                <w:rFonts w:ascii="Calibri" w:hAnsi="Calibri" w:cs="Calibri"/>
                <w:color w:val="000000"/>
              </w:rPr>
            </w:pPr>
            <w:r>
              <w:rPr>
                <w:rFonts w:ascii="Calibri" w:hAnsi="Calibri" w:cs="Calibri"/>
                <w:color w:val="000000"/>
              </w:rPr>
              <w:t>4</w:t>
            </w:r>
            <w:r w:rsidR="00301ABD">
              <w:rPr>
                <w:rFonts w:ascii="Calibri" w:hAnsi="Calibri" w:cs="Calibri"/>
                <w:color w:val="000000"/>
              </w:rPr>
              <w:t>0</w:t>
            </w:r>
          </w:p>
        </w:tc>
      </w:tr>
      <w:tr w:rsidR="00301ABD" w:rsidRPr="00F476DC" w14:paraId="385F1767" w14:textId="77777777" w:rsidTr="00301ABD">
        <w:trPr>
          <w:trHeight w:val="708"/>
        </w:trPr>
        <w:tc>
          <w:tcPr>
            <w:tcW w:w="2090" w:type="dxa"/>
            <w:tcBorders>
              <w:top w:val="nil"/>
              <w:left w:val="single" w:sz="4" w:space="0" w:color="auto"/>
              <w:bottom w:val="single" w:sz="4" w:space="0" w:color="auto"/>
              <w:right w:val="single" w:sz="4" w:space="0" w:color="auto"/>
            </w:tcBorders>
            <w:shd w:val="clear" w:color="auto" w:fill="auto"/>
            <w:vAlign w:val="center"/>
            <w:hideMark/>
          </w:tcPr>
          <w:p w14:paraId="22D424BB" w14:textId="77777777" w:rsidR="00301ABD" w:rsidRPr="00F476DC" w:rsidRDefault="00301ABD" w:rsidP="00F476DC">
            <w:pPr>
              <w:rPr>
                <w:rFonts w:ascii="Calibri" w:hAnsi="Calibri" w:cs="Calibri"/>
                <w:color w:val="000000"/>
                <w:sz w:val="16"/>
                <w:szCs w:val="16"/>
              </w:rPr>
            </w:pPr>
            <w:r w:rsidRPr="00F476DC">
              <w:rPr>
                <w:rFonts w:ascii="Calibri" w:hAnsi="Calibri" w:cs="Calibri"/>
                <w:color w:val="000000"/>
                <w:sz w:val="16"/>
                <w:szCs w:val="16"/>
              </w:rPr>
              <w:t xml:space="preserve">kapacita pro </w:t>
            </w:r>
            <w:proofErr w:type="gramStart"/>
            <w:r w:rsidRPr="00F476DC">
              <w:rPr>
                <w:rFonts w:ascii="Calibri" w:hAnsi="Calibri" w:cs="Calibri"/>
                <w:color w:val="000000"/>
                <w:sz w:val="16"/>
                <w:szCs w:val="16"/>
              </w:rPr>
              <w:t>ubytování -předpokládaný</w:t>
            </w:r>
            <w:proofErr w:type="gramEnd"/>
            <w:r w:rsidRPr="00F476DC">
              <w:rPr>
                <w:rFonts w:ascii="Calibri" w:hAnsi="Calibri" w:cs="Calibri"/>
                <w:color w:val="000000"/>
                <w:sz w:val="16"/>
                <w:szCs w:val="16"/>
              </w:rPr>
              <w:t xml:space="preserve"> počet pedagogického doprovodu</w:t>
            </w:r>
          </w:p>
        </w:tc>
        <w:tc>
          <w:tcPr>
            <w:tcW w:w="1134" w:type="dxa"/>
            <w:tcBorders>
              <w:top w:val="nil"/>
              <w:left w:val="nil"/>
              <w:bottom w:val="single" w:sz="4" w:space="0" w:color="auto"/>
              <w:right w:val="single" w:sz="4" w:space="0" w:color="auto"/>
            </w:tcBorders>
            <w:shd w:val="clear" w:color="auto" w:fill="auto"/>
            <w:noWrap/>
            <w:vAlign w:val="center"/>
            <w:hideMark/>
          </w:tcPr>
          <w:p w14:paraId="3F91E6E3" w14:textId="0B95ECDE" w:rsidR="00301ABD" w:rsidRPr="00F476DC" w:rsidRDefault="00301ABD" w:rsidP="00F476DC">
            <w:pPr>
              <w:jc w:val="center"/>
              <w:rPr>
                <w:rFonts w:ascii="Calibri" w:hAnsi="Calibri" w:cs="Calibri"/>
                <w:color w:val="000000"/>
              </w:rPr>
            </w:pPr>
            <w:r>
              <w:rPr>
                <w:rFonts w:ascii="Calibri" w:hAnsi="Calibri" w:cs="Calibri"/>
                <w:color w:val="000000"/>
              </w:rPr>
              <w:t>5</w:t>
            </w:r>
          </w:p>
        </w:tc>
        <w:tc>
          <w:tcPr>
            <w:tcW w:w="1276" w:type="dxa"/>
            <w:tcBorders>
              <w:top w:val="nil"/>
              <w:left w:val="nil"/>
              <w:bottom w:val="single" w:sz="4" w:space="0" w:color="auto"/>
              <w:right w:val="single" w:sz="4" w:space="0" w:color="auto"/>
            </w:tcBorders>
            <w:shd w:val="clear" w:color="auto" w:fill="auto"/>
            <w:noWrap/>
            <w:vAlign w:val="center"/>
            <w:hideMark/>
          </w:tcPr>
          <w:p w14:paraId="5B535AD8" w14:textId="2A2AE795" w:rsidR="00301ABD" w:rsidRPr="00F476DC" w:rsidRDefault="00301ABD" w:rsidP="00F476DC">
            <w:pPr>
              <w:jc w:val="center"/>
              <w:rPr>
                <w:rFonts w:ascii="Calibri" w:hAnsi="Calibri" w:cs="Calibri"/>
                <w:color w:val="000000"/>
              </w:rPr>
            </w:pPr>
            <w:r>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14:paraId="27D0FC24" w14:textId="4F447E56" w:rsidR="00301ABD" w:rsidRPr="00F476DC" w:rsidRDefault="00301ABD" w:rsidP="00F476DC">
            <w:pPr>
              <w:jc w:val="center"/>
              <w:rPr>
                <w:rFonts w:ascii="Calibri" w:hAnsi="Calibri" w:cs="Calibri"/>
                <w:color w:val="000000"/>
              </w:rPr>
            </w:pPr>
            <w:r>
              <w:rPr>
                <w:rFonts w:ascii="Calibri" w:hAnsi="Calibri" w:cs="Calibri"/>
                <w:color w:val="000000"/>
              </w:rPr>
              <w:t>5</w:t>
            </w:r>
          </w:p>
        </w:tc>
        <w:tc>
          <w:tcPr>
            <w:tcW w:w="1134" w:type="dxa"/>
            <w:tcBorders>
              <w:top w:val="nil"/>
              <w:left w:val="nil"/>
              <w:bottom w:val="single" w:sz="4" w:space="0" w:color="auto"/>
              <w:right w:val="single" w:sz="4" w:space="0" w:color="auto"/>
            </w:tcBorders>
            <w:shd w:val="clear" w:color="auto" w:fill="auto"/>
            <w:noWrap/>
            <w:vAlign w:val="center"/>
            <w:hideMark/>
          </w:tcPr>
          <w:p w14:paraId="1765CB98" w14:textId="177AD4D4" w:rsidR="00301ABD" w:rsidRPr="00F476DC" w:rsidRDefault="00301ABD" w:rsidP="00F476DC">
            <w:pPr>
              <w:jc w:val="center"/>
              <w:rPr>
                <w:rFonts w:ascii="Calibri" w:hAnsi="Calibri" w:cs="Calibri"/>
                <w:color w:val="000000"/>
              </w:rPr>
            </w:pPr>
            <w:r>
              <w:rPr>
                <w:rFonts w:ascii="Calibri" w:hAnsi="Calibri" w:cs="Calibri"/>
                <w:color w:val="000000"/>
              </w:rPr>
              <w:t>5</w:t>
            </w:r>
          </w:p>
        </w:tc>
      </w:tr>
    </w:tbl>
    <w:p w14:paraId="3433AF0A" w14:textId="77777777" w:rsidR="00F476DC" w:rsidRPr="004B590F" w:rsidRDefault="00F476DC" w:rsidP="00F476DC">
      <w:pPr>
        <w:spacing w:after="100" w:line="259" w:lineRule="auto"/>
        <w:rPr>
          <w:rFonts w:asciiTheme="minorHAnsi" w:eastAsiaTheme="minorEastAsia" w:hAnsiTheme="minorHAnsi" w:cstheme="minorBidi"/>
          <w:sz w:val="22"/>
          <w:szCs w:val="22"/>
        </w:rPr>
      </w:pPr>
    </w:p>
    <w:p w14:paraId="4CBD5446" w14:textId="77777777" w:rsidR="004B590F" w:rsidRPr="004B590F" w:rsidRDefault="004B590F" w:rsidP="004B590F">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theme="minorBidi"/>
          <w:color w:val="000000"/>
          <w:sz w:val="22"/>
          <w:szCs w:val="22"/>
        </w:rPr>
        <w:t>Ubytování turistického typu – pokoje pro studenty – x-x lůžkové, tři pokoje pro pedagogický doprovod s vlastním sociálním zařízením.</w:t>
      </w:r>
    </w:p>
    <w:p w14:paraId="1656D4C1" w14:textId="77777777" w:rsidR="004B590F" w:rsidRPr="004B590F" w:rsidRDefault="004B590F" w:rsidP="004B590F">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Lyžařský výcvikový kurz bude realizován v objektu, který odpovídá hygienickým požadavkům, tj. umístěním, plošným komfortem, vybavením, mikroklimatickými podmínkami. Poskytovatel je povinen zajistit, aby jím poskytnuté služby splňovaly beze zbytku veškeré bezpečnostní, hygienické a další, s tím související, obecně závazné předpisy, nařízení vlády ČR, technické normy, apod., které se k plnění této smlouvy vztahují. Na každou zúčastněnou osobu připadne jedna samostatná, pevná postel, tzv. přistýlky ze sedacích souprav, ani žádné jiné typy rozkládacích lůžek, objednatel nepřipouští. Patrovou postel s pevným rámem objednatel připouští s tím, že požadujeme zabezpečit horní lůžko zábranou. </w:t>
      </w:r>
    </w:p>
    <w:p w14:paraId="7775AA8F" w14:textId="42F145DB" w:rsidR="004B590F" w:rsidRPr="001A6262" w:rsidRDefault="004B590F" w:rsidP="004A638C">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1A6262">
        <w:rPr>
          <w:rFonts w:asciiTheme="minorHAnsi" w:eastAsiaTheme="minorEastAsia" w:hAnsiTheme="minorHAnsi" w:cstheme="minorBidi"/>
          <w:sz w:val="22"/>
          <w:szCs w:val="22"/>
        </w:rPr>
        <w:t xml:space="preserve">Samostatné ubytování </w:t>
      </w:r>
      <w:r w:rsidR="001A6262">
        <w:rPr>
          <w:rFonts w:asciiTheme="minorHAnsi" w:eastAsiaTheme="minorEastAsia" w:hAnsiTheme="minorHAnsi" w:cstheme="minorBidi"/>
          <w:sz w:val="22"/>
          <w:szCs w:val="22"/>
        </w:rPr>
        <w:t xml:space="preserve">účastníků </w:t>
      </w:r>
      <w:r w:rsidRPr="001A6262">
        <w:rPr>
          <w:rFonts w:asciiTheme="minorHAnsi" w:eastAsiaTheme="minorEastAsia" w:hAnsiTheme="minorHAnsi" w:cstheme="minorBidi"/>
          <w:sz w:val="22"/>
          <w:szCs w:val="22"/>
        </w:rPr>
        <w:t>kurzu v objektu</w:t>
      </w:r>
      <w:r w:rsidR="00E35E50" w:rsidRPr="001A6262">
        <w:rPr>
          <w:rFonts w:asciiTheme="minorHAnsi" w:eastAsiaTheme="minorEastAsia" w:hAnsiTheme="minorHAnsi" w:cstheme="minorBidi"/>
          <w:sz w:val="22"/>
          <w:szCs w:val="22"/>
        </w:rPr>
        <w:t xml:space="preserve">, tzn. </w:t>
      </w:r>
      <w:r w:rsidR="006D6B40" w:rsidRPr="001A6262">
        <w:rPr>
          <w:rFonts w:asciiTheme="minorHAnsi" w:eastAsiaTheme="minorEastAsia" w:hAnsiTheme="minorHAnsi" w:cstheme="minorBidi"/>
          <w:sz w:val="22"/>
          <w:szCs w:val="22"/>
        </w:rPr>
        <w:t>v</w:t>
      </w:r>
      <w:r w:rsidR="00E35E50" w:rsidRPr="001A6262">
        <w:rPr>
          <w:rFonts w:asciiTheme="minorHAnsi" w:eastAsiaTheme="minorEastAsia" w:hAnsiTheme="minorHAnsi" w:cstheme="minorBidi"/>
          <w:sz w:val="22"/>
          <w:szCs w:val="22"/>
        </w:rPr>
        <w:t xml:space="preserve"> objektu se nebudou nacházet </w:t>
      </w:r>
      <w:r w:rsidR="001A6262">
        <w:rPr>
          <w:rFonts w:asciiTheme="minorHAnsi" w:eastAsiaTheme="minorEastAsia" w:hAnsiTheme="minorHAnsi" w:cstheme="minorBidi"/>
          <w:sz w:val="22"/>
          <w:szCs w:val="22"/>
        </w:rPr>
        <w:t xml:space="preserve">cizí </w:t>
      </w:r>
      <w:proofErr w:type="gramStart"/>
      <w:r w:rsidR="00E35E50" w:rsidRPr="001A6262">
        <w:rPr>
          <w:rFonts w:asciiTheme="minorHAnsi" w:eastAsiaTheme="minorEastAsia" w:hAnsiTheme="minorHAnsi" w:cstheme="minorBidi"/>
          <w:sz w:val="22"/>
          <w:szCs w:val="22"/>
        </w:rPr>
        <w:t>ubytované  osoby</w:t>
      </w:r>
      <w:proofErr w:type="gramEnd"/>
      <w:r w:rsidR="00E35E50" w:rsidRPr="001A6262">
        <w:rPr>
          <w:rFonts w:asciiTheme="minorHAnsi" w:eastAsiaTheme="minorEastAsia" w:hAnsiTheme="minorHAnsi" w:cstheme="minorBidi"/>
          <w:sz w:val="22"/>
          <w:szCs w:val="22"/>
        </w:rPr>
        <w:t>.</w:t>
      </w:r>
      <w:r w:rsidRPr="001A6262">
        <w:rPr>
          <w:rFonts w:asciiTheme="minorHAnsi" w:eastAsiaTheme="minorEastAsia" w:hAnsiTheme="minorHAnsi" w:cstheme="minorBidi"/>
          <w:sz w:val="22"/>
          <w:szCs w:val="22"/>
        </w:rPr>
        <w:t xml:space="preserve"> </w:t>
      </w:r>
    </w:p>
    <w:p w14:paraId="11ECE401" w14:textId="0F0813CE" w:rsidR="004B590F" w:rsidRPr="00F476DC" w:rsidRDefault="004B590F" w:rsidP="00196961">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F476DC">
        <w:rPr>
          <w:rFonts w:asciiTheme="minorHAnsi" w:eastAsiaTheme="minorEastAsia" w:hAnsiTheme="minorHAnsi" w:cstheme="minorBidi"/>
          <w:sz w:val="22"/>
          <w:szCs w:val="22"/>
        </w:rPr>
        <w:t>Stravování musí být v souladu se zásadami zdravé výživy. Stravovací služby budou poskytnuty v</w:t>
      </w:r>
      <w:r w:rsidR="00466D74" w:rsidRPr="00F476DC">
        <w:rPr>
          <w:rFonts w:asciiTheme="minorHAnsi" w:eastAsiaTheme="minorEastAsia" w:hAnsiTheme="minorHAnsi" w:cstheme="minorBidi"/>
          <w:sz w:val="22"/>
          <w:szCs w:val="22"/>
        </w:rPr>
        <w:t> </w:t>
      </w:r>
      <w:r w:rsidRPr="00F476DC">
        <w:rPr>
          <w:rFonts w:asciiTheme="minorHAnsi" w:eastAsiaTheme="minorEastAsia" w:hAnsiTheme="minorHAnsi" w:cstheme="minorBidi"/>
          <w:sz w:val="22"/>
          <w:szCs w:val="22"/>
        </w:rPr>
        <w:t>rozsahu</w:t>
      </w:r>
      <w:r w:rsidR="00466D74" w:rsidRPr="00F476DC">
        <w:rPr>
          <w:rFonts w:asciiTheme="minorHAnsi" w:eastAsiaTheme="minorEastAsia" w:hAnsiTheme="minorHAnsi" w:cstheme="minorBidi"/>
          <w:sz w:val="22"/>
          <w:szCs w:val="22"/>
        </w:rPr>
        <w:t xml:space="preserve"> uvedeném v příloze č. 1 této smlouvy</w:t>
      </w:r>
      <w:r w:rsidRPr="00F476DC">
        <w:rPr>
          <w:rFonts w:asciiTheme="minorHAnsi" w:eastAsiaTheme="minorEastAsia" w:hAnsiTheme="minorHAnsi" w:cstheme="minorBidi"/>
          <w:sz w:val="22"/>
          <w:szCs w:val="22"/>
        </w:rPr>
        <w:t>. Oběd se skládá z polévky a hlavního chodu. Pobyt začíná večeří a končí obědem.  Stravování bude zabezpečeno ne dále než 50 m od ubytovacích prostor pro výcvikový kurz.</w:t>
      </w:r>
    </w:p>
    <w:p w14:paraId="47F3C2F8" w14:textId="77777777" w:rsidR="004B590F" w:rsidRPr="004B590F" w:rsidRDefault="004B590F" w:rsidP="004B590F">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Nedílnou součástí je garance pitného režimu. Poskytovatel je povinen po celých 24 hodin zajistit volně dostupné odběrné místo s dostatečnou zásobou tekutin, včetně jejich průběžného doplňování pitných nádob, vše v souladu s hygienickými pravidly. </w:t>
      </w:r>
    </w:p>
    <w:p w14:paraId="6D8B7E4E" w14:textId="77777777" w:rsidR="004B590F" w:rsidRPr="004B590F" w:rsidRDefault="004B590F" w:rsidP="004B590F">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Poskytovatel je povinen zajistit, že voda, kterou použije pro zajištění předmětu plnění dle této smlouvy, bude výhradně pitná voda a její dodávka bude zabezpečena osobou oprávněnou dodávat pitnou vodu pro veřejnou potřebu.</w:t>
      </w:r>
    </w:p>
    <w:p w14:paraId="1B796ADA" w14:textId="6380207F" w:rsidR="004B590F" w:rsidRPr="004B590F" w:rsidRDefault="004B590F" w:rsidP="004B590F">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Ubytovací objekt bude obsahovat zařízení pro využívání volného času</w:t>
      </w:r>
      <w:r w:rsidR="00466D74">
        <w:rPr>
          <w:rFonts w:asciiTheme="minorHAnsi" w:eastAsiaTheme="minorEastAsia" w:hAnsiTheme="minorHAnsi" w:cstheme="minorBidi"/>
          <w:sz w:val="22"/>
          <w:szCs w:val="22"/>
        </w:rPr>
        <w:t xml:space="preserve"> -</w:t>
      </w:r>
      <w:r w:rsidRPr="004B590F">
        <w:rPr>
          <w:rFonts w:asciiTheme="minorHAnsi" w:eastAsiaTheme="minorEastAsia" w:hAnsiTheme="minorHAnsi" w:cstheme="minorBidi"/>
          <w:sz w:val="22"/>
          <w:szCs w:val="22"/>
        </w:rPr>
        <w:t xml:space="preserve"> společenské místnosti budou rezervovány pouze pro potřeby účastníků našeho lyžařského výcvikového kurzu.</w:t>
      </w:r>
    </w:p>
    <w:p w14:paraId="1C04F20F" w14:textId="4B9F2060" w:rsidR="004B590F" w:rsidRDefault="004B590F" w:rsidP="004B590F">
      <w:pPr>
        <w:numPr>
          <w:ilvl w:val="1"/>
          <w:numId w:val="3"/>
        </w:numPr>
        <w:spacing w:before="120" w:after="16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Poskytovatel </w:t>
      </w:r>
      <w:r w:rsidR="00466D74">
        <w:rPr>
          <w:rFonts w:asciiTheme="minorHAnsi" w:eastAsiaTheme="minorEastAsia" w:hAnsiTheme="minorHAnsi" w:cstheme="minorBidi"/>
          <w:sz w:val="22"/>
          <w:szCs w:val="22"/>
        </w:rPr>
        <w:t xml:space="preserve">zajistí </w:t>
      </w:r>
      <w:r w:rsidRPr="004B590F">
        <w:rPr>
          <w:rFonts w:asciiTheme="minorHAnsi" w:eastAsiaTheme="minorEastAsia" w:hAnsiTheme="minorHAnsi" w:cstheme="minorBidi"/>
          <w:sz w:val="22"/>
          <w:szCs w:val="22"/>
        </w:rPr>
        <w:t>prostor pro sušení oděvů a obuvi a ukládání sportovních potřeb pouze pro potřeby účastníku lyžařského výcvikového kurzu, a to přímo v ubytovacím zařízení.</w:t>
      </w:r>
    </w:p>
    <w:p w14:paraId="2C9D956C" w14:textId="48D1EBD3" w:rsidR="00BD66DA" w:rsidRDefault="00BD66DA" w:rsidP="003D70EB">
      <w:pPr>
        <w:spacing w:before="120" w:after="160" w:line="259" w:lineRule="auto"/>
        <w:outlineLvl w:val="0"/>
        <w:rPr>
          <w:rFonts w:asciiTheme="minorHAnsi" w:eastAsiaTheme="minorEastAsia" w:hAnsiTheme="minorHAnsi" w:cstheme="minorBidi"/>
          <w:sz w:val="22"/>
          <w:szCs w:val="22"/>
        </w:rPr>
      </w:pPr>
    </w:p>
    <w:p w14:paraId="5BABE68E" w14:textId="77777777" w:rsidR="004B590F" w:rsidRPr="004B590F" w:rsidRDefault="004B590F" w:rsidP="004B590F">
      <w:pPr>
        <w:spacing w:before="240" w:after="160" w:line="259" w:lineRule="auto"/>
        <w:ind w:left="567" w:hanging="567"/>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lastRenderedPageBreak/>
        <w:t>Článek II.</w:t>
      </w:r>
    </w:p>
    <w:p w14:paraId="6CB8AE00" w14:textId="77777777" w:rsidR="004B590F" w:rsidRPr="004B590F" w:rsidRDefault="004B590F" w:rsidP="004B590F">
      <w:pPr>
        <w:spacing w:after="160" w:line="259" w:lineRule="auto"/>
        <w:ind w:left="567" w:hanging="567"/>
        <w:jc w:val="center"/>
        <w:rPr>
          <w:rFonts w:asciiTheme="minorHAnsi" w:eastAsiaTheme="minorEastAsia" w:hAnsiTheme="minorHAnsi" w:cs="Calibri"/>
          <w:b/>
          <w:caps/>
          <w:sz w:val="22"/>
          <w:szCs w:val="22"/>
        </w:rPr>
      </w:pPr>
      <w:r w:rsidRPr="004B590F">
        <w:rPr>
          <w:rFonts w:asciiTheme="minorHAnsi" w:eastAsiaTheme="minorEastAsia" w:hAnsiTheme="minorHAnsi" w:cs="Calibri"/>
          <w:b/>
          <w:caps/>
          <w:sz w:val="22"/>
          <w:szCs w:val="22"/>
        </w:rPr>
        <w:t>POVINNOSTI SMLUVNÍCH Stran</w:t>
      </w:r>
    </w:p>
    <w:p w14:paraId="03F81CBB" w14:textId="72CDFD4B"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2.1</w:t>
      </w:r>
      <w:r w:rsidRPr="004B590F">
        <w:rPr>
          <w:rFonts w:asciiTheme="minorHAnsi" w:eastAsiaTheme="minorEastAsia" w:hAnsiTheme="minorHAnsi" w:cs="Calibri"/>
          <w:sz w:val="22"/>
          <w:szCs w:val="22"/>
        </w:rPr>
        <w:tab/>
        <w:t>Poskytovatel se zavazuje řádně provést služby uvedené v čl. I smlouvy v</w:t>
      </w:r>
      <w:r w:rsidR="00F476DC">
        <w:rPr>
          <w:rFonts w:asciiTheme="minorHAnsi" w:eastAsiaTheme="minorEastAsia" w:hAnsiTheme="minorHAnsi" w:cs="Calibri"/>
          <w:sz w:val="22"/>
          <w:szCs w:val="22"/>
        </w:rPr>
        <w:t> </w:t>
      </w:r>
      <w:r w:rsidRPr="004B590F">
        <w:rPr>
          <w:rFonts w:asciiTheme="minorHAnsi" w:eastAsiaTheme="minorEastAsia" w:hAnsiTheme="minorHAnsi" w:cs="Calibri"/>
          <w:sz w:val="22"/>
          <w:szCs w:val="22"/>
        </w:rPr>
        <w:t>termín</w:t>
      </w:r>
      <w:r w:rsidR="00F476DC">
        <w:rPr>
          <w:rFonts w:asciiTheme="minorHAnsi" w:eastAsiaTheme="minorEastAsia" w:hAnsiTheme="minorHAnsi" w:cs="Calibri"/>
          <w:sz w:val="22"/>
          <w:szCs w:val="22"/>
        </w:rPr>
        <w:t xml:space="preserve">ech </w:t>
      </w:r>
      <w:r w:rsidRPr="004B590F">
        <w:rPr>
          <w:rFonts w:asciiTheme="minorHAnsi" w:eastAsiaTheme="minorEastAsia" w:hAnsiTheme="minorHAnsi" w:cs="Calibri"/>
          <w:sz w:val="22"/>
          <w:szCs w:val="22"/>
        </w:rPr>
        <w:t>uvede</w:t>
      </w:r>
      <w:r w:rsidR="00BF39AC">
        <w:rPr>
          <w:rFonts w:asciiTheme="minorHAnsi" w:eastAsiaTheme="minorEastAsia" w:hAnsiTheme="minorHAnsi" w:cs="Calibri"/>
          <w:sz w:val="22"/>
          <w:szCs w:val="22"/>
        </w:rPr>
        <w:t>n</w:t>
      </w:r>
      <w:r w:rsidR="00F476DC">
        <w:rPr>
          <w:rFonts w:asciiTheme="minorHAnsi" w:eastAsiaTheme="minorEastAsia" w:hAnsiTheme="minorHAnsi" w:cs="Calibri"/>
          <w:sz w:val="22"/>
          <w:szCs w:val="22"/>
        </w:rPr>
        <w:t>ý</w:t>
      </w:r>
      <w:r w:rsidR="00BF39AC">
        <w:rPr>
          <w:rFonts w:asciiTheme="minorHAnsi" w:eastAsiaTheme="minorEastAsia" w:hAnsiTheme="minorHAnsi" w:cs="Calibri"/>
          <w:sz w:val="22"/>
          <w:szCs w:val="22"/>
        </w:rPr>
        <w:t>ch</w:t>
      </w:r>
      <w:r w:rsidRPr="004B590F">
        <w:rPr>
          <w:rFonts w:asciiTheme="minorHAnsi" w:eastAsiaTheme="minorEastAsia" w:hAnsiTheme="minorHAnsi" w:cs="Calibri"/>
          <w:sz w:val="22"/>
          <w:szCs w:val="22"/>
        </w:rPr>
        <w:t xml:space="preserve"> v </w:t>
      </w:r>
      <w:proofErr w:type="spellStart"/>
      <w:r w:rsidRPr="004B590F">
        <w:rPr>
          <w:rFonts w:asciiTheme="minorHAnsi" w:eastAsiaTheme="minorEastAsia" w:hAnsiTheme="minorHAnsi" w:cs="Calibri"/>
          <w:sz w:val="22"/>
          <w:szCs w:val="22"/>
        </w:rPr>
        <w:t>č.I</w:t>
      </w:r>
      <w:proofErr w:type="spellEnd"/>
      <w:r w:rsidRPr="004B590F">
        <w:rPr>
          <w:rFonts w:asciiTheme="minorHAnsi" w:eastAsiaTheme="minorEastAsia" w:hAnsiTheme="minorHAnsi" w:cs="Calibri"/>
          <w:sz w:val="22"/>
          <w:szCs w:val="22"/>
        </w:rPr>
        <w:t xml:space="preserve"> této smlouvy. Poskytovatel zabezpečí na svůj náklad a své nebezpečí všechny úkony související s dodáním služeb dle této smlouvy, pokud není v této smlouvě stanoveno jinak.</w:t>
      </w:r>
    </w:p>
    <w:p w14:paraId="6072E69B"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2.2</w:t>
      </w:r>
      <w:r w:rsidRPr="004B590F">
        <w:rPr>
          <w:rFonts w:asciiTheme="minorHAnsi" w:eastAsiaTheme="minorEastAsia" w:hAnsiTheme="minorHAnsi" w:cs="Calibri"/>
          <w:sz w:val="22"/>
          <w:szCs w:val="22"/>
        </w:rPr>
        <w:tab/>
        <w:t>Objednatel se zavazuje za řádně provedené služby dle č. I této smlouvy zaplatit sjednanou cenu.</w:t>
      </w:r>
    </w:p>
    <w:p w14:paraId="3305BCC0"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2.3</w:t>
      </w:r>
      <w:r w:rsidRPr="004B590F">
        <w:rPr>
          <w:rFonts w:asciiTheme="minorHAnsi" w:eastAsiaTheme="minorEastAsia" w:hAnsiTheme="minorHAnsi" w:cs="Calibri"/>
          <w:sz w:val="22"/>
          <w:szCs w:val="22"/>
        </w:rPr>
        <w:tab/>
        <w:t>Smluvní strany jsou povinny se vzájemně informovat o všech okolnostech důležitých pro řádné a včasné dodání služeb a poskytovat si součinnost nezbytnou pro řádné a včasné poskytnutí služeb.</w:t>
      </w:r>
    </w:p>
    <w:p w14:paraId="7E26CF90"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2.4</w:t>
      </w:r>
      <w:r w:rsidRPr="004B590F">
        <w:rPr>
          <w:rFonts w:asciiTheme="minorHAnsi" w:eastAsiaTheme="minorEastAsia" w:hAnsiTheme="minorHAnsi" w:cs="Calibri"/>
          <w:sz w:val="22"/>
          <w:szCs w:val="22"/>
        </w:rPr>
        <w:tab/>
        <w:t>Poskytovatel je povinen objednatele neprodleně informovat o jakýchkoliv okolnostech, které mohou ohrozit řádné a včasné poskytnutí služeb. Objednatel je povinen informovat poskytovatele o všech skutečnostech rozhodných pro řádné a včasné dodání služeb.</w:t>
      </w:r>
    </w:p>
    <w:p w14:paraId="31F5C1E5"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p>
    <w:p w14:paraId="3C1C4E53" w14:textId="77777777" w:rsidR="004B590F" w:rsidRPr="004B590F" w:rsidRDefault="004B590F" w:rsidP="004B590F">
      <w:pPr>
        <w:keepNext/>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 xml:space="preserve">Článek III. </w:t>
      </w:r>
    </w:p>
    <w:p w14:paraId="24F5A1B7" w14:textId="77777777" w:rsidR="004B590F" w:rsidRPr="004B590F" w:rsidRDefault="004B590F" w:rsidP="004B590F">
      <w:pPr>
        <w:keepNext/>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caps/>
          <w:sz w:val="22"/>
          <w:szCs w:val="22"/>
        </w:rPr>
        <w:t>Cena SLUŽBY</w:t>
      </w:r>
    </w:p>
    <w:p w14:paraId="7E49C1F8" w14:textId="77777777" w:rsidR="004B590F" w:rsidRPr="004B590F" w:rsidRDefault="004B590F" w:rsidP="004B590F">
      <w:pPr>
        <w:spacing w:before="120" w:after="24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3.1</w:t>
      </w:r>
      <w:r w:rsidRPr="004B590F">
        <w:rPr>
          <w:rFonts w:asciiTheme="minorHAnsi" w:eastAsiaTheme="minorEastAsia" w:hAnsiTheme="minorHAnsi" w:cs="Calibri"/>
          <w:sz w:val="22"/>
          <w:szCs w:val="22"/>
        </w:rPr>
        <w:tab/>
        <w:t xml:space="preserve">Nabídková cena je uvedena v české měně. Tato cena je cena nejvýše přípustná a obsahuje veškeré náklady spojené s realizací ubytovací služby v rozsahu a v kvalitě dle této smlouvy.    </w:t>
      </w:r>
      <w:r w:rsidRPr="004B590F">
        <w:rPr>
          <w:rFonts w:asciiTheme="minorHAnsi" w:eastAsiaTheme="minorEastAsia" w:hAnsiTheme="minorHAnsi" w:cstheme="minorBidi"/>
          <w:sz w:val="22"/>
          <w:szCs w:val="22"/>
        </w:rPr>
        <w:t xml:space="preserve">Na </w:t>
      </w:r>
      <w:r w:rsidRPr="004B590F">
        <w:rPr>
          <w:rFonts w:asciiTheme="minorHAnsi" w:eastAsiaTheme="minorEastAsia" w:hAnsiTheme="minorHAnsi" w:cstheme="minorBidi"/>
          <w:color w:val="000000"/>
          <w:sz w:val="22"/>
          <w:szCs w:val="22"/>
          <w:u w:val="single"/>
        </w:rPr>
        <w:t>…..</w:t>
      </w:r>
      <w:r w:rsidRPr="004B590F">
        <w:rPr>
          <w:rFonts w:asciiTheme="minorHAnsi" w:eastAsiaTheme="minorEastAsia" w:hAnsiTheme="minorHAnsi" w:cs="Calibri"/>
          <w:sz w:val="22"/>
          <w:szCs w:val="22"/>
        </w:rPr>
        <w:t xml:space="preserve"> ubytovaných žáků jeden pedagogický dozor zdarma.</w:t>
      </w:r>
    </w:p>
    <w:tbl>
      <w:tblPr>
        <w:tblW w:w="9560" w:type="dxa"/>
        <w:tblInd w:w="80" w:type="dxa"/>
        <w:tblCellMar>
          <w:left w:w="70" w:type="dxa"/>
          <w:right w:w="70" w:type="dxa"/>
        </w:tblCellMar>
        <w:tblLook w:val="04A0" w:firstRow="1" w:lastRow="0" w:firstColumn="1" w:lastColumn="0" w:noHBand="0" w:noVBand="1"/>
      </w:tblPr>
      <w:tblGrid>
        <w:gridCol w:w="2000"/>
        <w:gridCol w:w="1460"/>
        <w:gridCol w:w="1120"/>
        <w:gridCol w:w="500"/>
        <w:gridCol w:w="1120"/>
        <w:gridCol w:w="1120"/>
        <w:gridCol w:w="1120"/>
        <w:gridCol w:w="1120"/>
      </w:tblGrid>
      <w:tr w:rsidR="004B590F" w:rsidRPr="004B590F" w14:paraId="3DC1C350" w14:textId="77777777" w:rsidTr="004B694C">
        <w:trPr>
          <w:trHeight w:val="885"/>
        </w:trPr>
        <w:tc>
          <w:tcPr>
            <w:tcW w:w="20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A334C9"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Předpokládaný počet účastníků v jednom termínu</w:t>
            </w:r>
          </w:p>
        </w:tc>
        <w:tc>
          <w:tcPr>
            <w:tcW w:w="1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2D003B"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Služba</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76E78A1"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Cena bez DPH za 1 osobu/den</w:t>
            </w:r>
          </w:p>
        </w:tc>
        <w:tc>
          <w:tcPr>
            <w:tcW w:w="5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167DDF"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DPH v %</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DE7B57E"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Samostatně DPH  v Kč</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D2A88AE"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Cena včetně DPH za 1 osobu/den</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CA2FE4"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Cena celkem bez DPH</w:t>
            </w:r>
          </w:p>
        </w:tc>
        <w:tc>
          <w:tcPr>
            <w:tcW w:w="11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E9BE589"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Cena celkem včetně DPH</w:t>
            </w:r>
          </w:p>
        </w:tc>
      </w:tr>
      <w:tr w:rsidR="004B590F" w:rsidRPr="004B590F" w14:paraId="66D59DAA" w14:textId="77777777" w:rsidTr="004B694C">
        <w:trPr>
          <w:trHeight w:val="464"/>
        </w:trPr>
        <w:tc>
          <w:tcPr>
            <w:tcW w:w="2000" w:type="dxa"/>
            <w:vMerge/>
            <w:tcBorders>
              <w:top w:val="single" w:sz="8" w:space="0" w:color="auto"/>
              <w:left w:val="single" w:sz="8" w:space="0" w:color="auto"/>
              <w:bottom w:val="single" w:sz="8" w:space="0" w:color="000000"/>
              <w:right w:val="single" w:sz="8" w:space="0" w:color="auto"/>
            </w:tcBorders>
            <w:vAlign w:val="center"/>
            <w:hideMark/>
          </w:tcPr>
          <w:p w14:paraId="4D6EA85B"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460" w:type="dxa"/>
            <w:vMerge/>
            <w:tcBorders>
              <w:top w:val="single" w:sz="8" w:space="0" w:color="auto"/>
              <w:left w:val="single" w:sz="8" w:space="0" w:color="auto"/>
              <w:bottom w:val="single" w:sz="8" w:space="0" w:color="000000"/>
              <w:right w:val="single" w:sz="8" w:space="0" w:color="auto"/>
            </w:tcBorders>
            <w:vAlign w:val="center"/>
            <w:hideMark/>
          </w:tcPr>
          <w:p w14:paraId="293D9229"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3A1D0656"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500" w:type="dxa"/>
            <w:vMerge/>
            <w:tcBorders>
              <w:top w:val="single" w:sz="8" w:space="0" w:color="auto"/>
              <w:left w:val="single" w:sz="8" w:space="0" w:color="auto"/>
              <w:bottom w:val="single" w:sz="8" w:space="0" w:color="000000"/>
              <w:right w:val="single" w:sz="8" w:space="0" w:color="auto"/>
            </w:tcBorders>
            <w:vAlign w:val="center"/>
            <w:hideMark/>
          </w:tcPr>
          <w:p w14:paraId="0688EA1C"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4D89F7FB"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40FB40C9"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01F12861"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120" w:type="dxa"/>
            <w:vMerge/>
            <w:tcBorders>
              <w:top w:val="single" w:sz="8" w:space="0" w:color="auto"/>
              <w:left w:val="single" w:sz="8" w:space="0" w:color="auto"/>
              <w:bottom w:val="single" w:sz="8" w:space="0" w:color="000000"/>
              <w:right w:val="single" w:sz="8" w:space="0" w:color="auto"/>
            </w:tcBorders>
            <w:vAlign w:val="center"/>
            <w:hideMark/>
          </w:tcPr>
          <w:p w14:paraId="1BA6BE0C" w14:textId="77777777" w:rsidR="004B590F" w:rsidRPr="004B590F" w:rsidRDefault="004B590F" w:rsidP="004B590F">
            <w:pPr>
              <w:spacing w:after="160" w:line="259" w:lineRule="auto"/>
              <w:rPr>
                <w:rFonts w:ascii="Calibri" w:eastAsiaTheme="minorEastAsia" w:hAnsi="Calibri" w:cs="Calibri"/>
                <w:color w:val="000000"/>
                <w:sz w:val="18"/>
                <w:szCs w:val="18"/>
              </w:rPr>
            </w:pPr>
          </w:p>
        </w:tc>
      </w:tr>
      <w:tr w:rsidR="004B590F" w:rsidRPr="004B590F" w14:paraId="34FC3127" w14:textId="77777777" w:rsidTr="004B694C">
        <w:trPr>
          <w:trHeight w:val="315"/>
        </w:trPr>
        <w:tc>
          <w:tcPr>
            <w:tcW w:w="2000" w:type="dxa"/>
            <w:vMerge w:val="restart"/>
            <w:tcBorders>
              <w:top w:val="nil"/>
              <w:left w:val="single" w:sz="8" w:space="0" w:color="auto"/>
              <w:bottom w:val="nil"/>
              <w:right w:val="single" w:sz="8" w:space="0" w:color="auto"/>
            </w:tcBorders>
            <w:shd w:val="clear" w:color="auto" w:fill="auto"/>
            <w:noWrap/>
            <w:vAlign w:val="center"/>
            <w:hideMark/>
          </w:tcPr>
          <w:p w14:paraId="2C0E624B" w14:textId="732ACF2E" w:rsidR="004B590F" w:rsidRPr="004B590F" w:rsidRDefault="00301ABD" w:rsidP="004B590F">
            <w:pPr>
              <w:spacing w:after="160" w:line="259" w:lineRule="auto"/>
              <w:jc w:val="center"/>
              <w:rPr>
                <w:rFonts w:ascii="Calibri" w:eastAsiaTheme="minorEastAsia" w:hAnsi="Calibri" w:cs="Calibri"/>
                <w:color w:val="000000"/>
                <w:sz w:val="18"/>
                <w:szCs w:val="18"/>
              </w:rPr>
            </w:pPr>
            <w:r>
              <w:rPr>
                <w:rFonts w:ascii="Calibri" w:eastAsiaTheme="minorEastAsia" w:hAnsi="Calibri" w:cs="Calibri"/>
                <w:color w:val="000000"/>
                <w:sz w:val="18"/>
                <w:szCs w:val="18"/>
              </w:rPr>
              <w:t>50</w:t>
            </w:r>
            <w:r w:rsidR="00FE1F0A">
              <w:rPr>
                <w:rFonts w:ascii="Calibri" w:eastAsiaTheme="minorEastAsia" w:hAnsi="Calibri" w:cs="Calibri"/>
                <w:color w:val="000000"/>
                <w:sz w:val="18"/>
                <w:szCs w:val="18"/>
              </w:rPr>
              <w:t xml:space="preserve"> </w:t>
            </w:r>
            <w:r w:rsidR="004B590F" w:rsidRPr="004B590F">
              <w:rPr>
                <w:rFonts w:ascii="Calibri" w:eastAsiaTheme="minorEastAsia" w:hAnsi="Calibri" w:cs="Calibri"/>
                <w:color w:val="000000"/>
                <w:sz w:val="18"/>
                <w:szCs w:val="18"/>
              </w:rPr>
              <w:t>žáků</w:t>
            </w:r>
          </w:p>
        </w:tc>
        <w:tc>
          <w:tcPr>
            <w:tcW w:w="1460" w:type="dxa"/>
            <w:tcBorders>
              <w:top w:val="nil"/>
              <w:left w:val="nil"/>
              <w:bottom w:val="single" w:sz="8" w:space="0" w:color="auto"/>
              <w:right w:val="single" w:sz="8" w:space="0" w:color="auto"/>
            </w:tcBorders>
            <w:shd w:val="clear" w:color="auto" w:fill="auto"/>
            <w:noWrap/>
            <w:vAlign w:val="center"/>
            <w:hideMark/>
          </w:tcPr>
          <w:p w14:paraId="3EDDA16D"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ubytování</w:t>
            </w:r>
          </w:p>
        </w:tc>
        <w:tc>
          <w:tcPr>
            <w:tcW w:w="1120" w:type="dxa"/>
            <w:tcBorders>
              <w:top w:val="nil"/>
              <w:left w:val="nil"/>
              <w:bottom w:val="single" w:sz="8" w:space="0" w:color="auto"/>
              <w:right w:val="single" w:sz="8" w:space="0" w:color="auto"/>
            </w:tcBorders>
            <w:shd w:val="clear" w:color="auto" w:fill="auto"/>
            <w:noWrap/>
            <w:hideMark/>
          </w:tcPr>
          <w:p w14:paraId="5786A5B1"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500" w:type="dxa"/>
            <w:tcBorders>
              <w:top w:val="nil"/>
              <w:left w:val="nil"/>
              <w:bottom w:val="single" w:sz="8" w:space="0" w:color="auto"/>
              <w:right w:val="single" w:sz="8" w:space="0" w:color="auto"/>
            </w:tcBorders>
            <w:shd w:val="clear" w:color="auto" w:fill="auto"/>
            <w:noWrap/>
            <w:hideMark/>
          </w:tcPr>
          <w:p w14:paraId="638F61FF"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0EAF66A8"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7A01E789"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361C6EED"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7BD8532F"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r>
      <w:tr w:rsidR="004B590F" w:rsidRPr="004B590F" w14:paraId="5E890E36" w14:textId="77777777" w:rsidTr="004B694C">
        <w:trPr>
          <w:trHeight w:val="315"/>
        </w:trPr>
        <w:tc>
          <w:tcPr>
            <w:tcW w:w="2000" w:type="dxa"/>
            <w:vMerge/>
            <w:tcBorders>
              <w:top w:val="nil"/>
              <w:left w:val="single" w:sz="8" w:space="0" w:color="auto"/>
              <w:bottom w:val="nil"/>
              <w:right w:val="single" w:sz="8" w:space="0" w:color="auto"/>
            </w:tcBorders>
            <w:vAlign w:val="center"/>
            <w:hideMark/>
          </w:tcPr>
          <w:p w14:paraId="49F68168"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460" w:type="dxa"/>
            <w:tcBorders>
              <w:top w:val="nil"/>
              <w:left w:val="nil"/>
              <w:bottom w:val="single" w:sz="8" w:space="0" w:color="auto"/>
              <w:right w:val="single" w:sz="8" w:space="0" w:color="auto"/>
            </w:tcBorders>
            <w:shd w:val="clear" w:color="auto" w:fill="auto"/>
            <w:noWrap/>
            <w:vAlign w:val="center"/>
            <w:hideMark/>
          </w:tcPr>
          <w:p w14:paraId="10CF3D43"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stravování</w:t>
            </w:r>
          </w:p>
        </w:tc>
        <w:tc>
          <w:tcPr>
            <w:tcW w:w="1120" w:type="dxa"/>
            <w:tcBorders>
              <w:top w:val="nil"/>
              <w:left w:val="nil"/>
              <w:bottom w:val="single" w:sz="8" w:space="0" w:color="auto"/>
              <w:right w:val="single" w:sz="8" w:space="0" w:color="auto"/>
            </w:tcBorders>
            <w:shd w:val="clear" w:color="auto" w:fill="auto"/>
            <w:noWrap/>
            <w:vAlign w:val="center"/>
            <w:hideMark/>
          </w:tcPr>
          <w:p w14:paraId="796DFBF1"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500" w:type="dxa"/>
            <w:tcBorders>
              <w:top w:val="nil"/>
              <w:left w:val="nil"/>
              <w:bottom w:val="single" w:sz="8" w:space="0" w:color="auto"/>
              <w:right w:val="single" w:sz="8" w:space="0" w:color="auto"/>
            </w:tcBorders>
            <w:shd w:val="clear" w:color="auto" w:fill="auto"/>
            <w:noWrap/>
            <w:vAlign w:val="center"/>
            <w:hideMark/>
          </w:tcPr>
          <w:p w14:paraId="0B674D22"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1506B924"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3DF95EDD"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22B91463"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314FD41C"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r>
      <w:tr w:rsidR="004B590F" w:rsidRPr="004B590F" w14:paraId="3952C2BB" w14:textId="77777777" w:rsidTr="004B694C">
        <w:trPr>
          <w:trHeight w:val="315"/>
        </w:trPr>
        <w:tc>
          <w:tcPr>
            <w:tcW w:w="2000" w:type="dxa"/>
            <w:vMerge w:val="restart"/>
            <w:tcBorders>
              <w:top w:val="single" w:sz="8" w:space="0" w:color="auto"/>
              <w:left w:val="single" w:sz="8" w:space="0" w:color="auto"/>
              <w:bottom w:val="nil"/>
              <w:right w:val="single" w:sz="8" w:space="0" w:color="auto"/>
            </w:tcBorders>
            <w:shd w:val="clear" w:color="auto" w:fill="auto"/>
            <w:vAlign w:val="center"/>
            <w:hideMark/>
          </w:tcPr>
          <w:p w14:paraId="79527838" w14:textId="77777777" w:rsidR="00FE1F0A"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pedagogický doprovod</w:t>
            </w:r>
          </w:p>
          <w:p w14:paraId="4AF317DD" w14:textId="157CE35B" w:rsidR="004B590F" w:rsidRPr="004B590F" w:rsidRDefault="00301ABD" w:rsidP="004B590F">
            <w:pPr>
              <w:spacing w:after="160" w:line="259" w:lineRule="auto"/>
              <w:jc w:val="center"/>
              <w:rPr>
                <w:rFonts w:ascii="Calibri" w:eastAsiaTheme="minorEastAsia" w:hAnsi="Calibri" w:cs="Calibri"/>
                <w:color w:val="000000"/>
                <w:sz w:val="18"/>
                <w:szCs w:val="18"/>
              </w:rPr>
            </w:pPr>
            <w:r>
              <w:rPr>
                <w:rFonts w:ascii="Calibri" w:eastAsiaTheme="minorEastAsia" w:hAnsi="Calibri" w:cs="Calibri"/>
                <w:color w:val="000000"/>
                <w:sz w:val="18"/>
                <w:szCs w:val="18"/>
              </w:rPr>
              <w:t>5</w:t>
            </w:r>
          </w:p>
        </w:tc>
        <w:tc>
          <w:tcPr>
            <w:tcW w:w="1460" w:type="dxa"/>
            <w:tcBorders>
              <w:top w:val="nil"/>
              <w:left w:val="nil"/>
              <w:bottom w:val="single" w:sz="8" w:space="0" w:color="auto"/>
              <w:right w:val="single" w:sz="8" w:space="0" w:color="auto"/>
            </w:tcBorders>
            <w:shd w:val="clear" w:color="auto" w:fill="auto"/>
            <w:noWrap/>
            <w:vAlign w:val="center"/>
            <w:hideMark/>
          </w:tcPr>
          <w:p w14:paraId="6AE768DA"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ubytování</w:t>
            </w:r>
          </w:p>
        </w:tc>
        <w:tc>
          <w:tcPr>
            <w:tcW w:w="1120" w:type="dxa"/>
            <w:tcBorders>
              <w:top w:val="nil"/>
              <w:left w:val="nil"/>
              <w:bottom w:val="single" w:sz="8" w:space="0" w:color="auto"/>
              <w:right w:val="single" w:sz="8" w:space="0" w:color="auto"/>
            </w:tcBorders>
            <w:shd w:val="clear" w:color="auto" w:fill="auto"/>
            <w:noWrap/>
            <w:hideMark/>
          </w:tcPr>
          <w:p w14:paraId="4AAE5ECB"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500" w:type="dxa"/>
            <w:tcBorders>
              <w:top w:val="nil"/>
              <w:left w:val="nil"/>
              <w:bottom w:val="single" w:sz="8" w:space="0" w:color="auto"/>
              <w:right w:val="single" w:sz="8" w:space="0" w:color="auto"/>
            </w:tcBorders>
            <w:shd w:val="clear" w:color="auto" w:fill="auto"/>
            <w:noWrap/>
            <w:hideMark/>
          </w:tcPr>
          <w:p w14:paraId="1E77654B"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6575B607"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6FD504D4"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5A27347F"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c>
          <w:tcPr>
            <w:tcW w:w="1120" w:type="dxa"/>
            <w:tcBorders>
              <w:top w:val="nil"/>
              <w:left w:val="nil"/>
              <w:bottom w:val="single" w:sz="8" w:space="0" w:color="auto"/>
              <w:right w:val="single" w:sz="8" w:space="0" w:color="auto"/>
            </w:tcBorders>
            <w:shd w:val="clear" w:color="auto" w:fill="auto"/>
            <w:noWrap/>
            <w:hideMark/>
          </w:tcPr>
          <w:p w14:paraId="2D15D32A"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r>
      <w:tr w:rsidR="004B590F" w:rsidRPr="004B590F" w14:paraId="25097FFA" w14:textId="77777777" w:rsidTr="004B694C">
        <w:trPr>
          <w:trHeight w:val="315"/>
        </w:trPr>
        <w:tc>
          <w:tcPr>
            <w:tcW w:w="2000" w:type="dxa"/>
            <w:vMerge/>
            <w:tcBorders>
              <w:top w:val="single" w:sz="8" w:space="0" w:color="auto"/>
              <w:left w:val="single" w:sz="8" w:space="0" w:color="auto"/>
              <w:bottom w:val="nil"/>
              <w:right w:val="single" w:sz="8" w:space="0" w:color="auto"/>
            </w:tcBorders>
            <w:vAlign w:val="center"/>
            <w:hideMark/>
          </w:tcPr>
          <w:p w14:paraId="37055CEC" w14:textId="77777777" w:rsidR="004B590F" w:rsidRPr="004B590F" w:rsidRDefault="004B590F" w:rsidP="004B590F">
            <w:pPr>
              <w:spacing w:after="160" w:line="259" w:lineRule="auto"/>
              <w:rPr>
                <w:rFonts w:ascii="Calibri" w:eastAsiaTheme="minorEastAsia" w:hAnsi="Calibri" w:cs="Calibri"/>
                <w:color w:val="000000"/>
                <w:sz w:val="18"/>
                <w:szCs w:val="18"/>
              </w:rPr>
            </w:pPr>
          </w:p>
        </w:tc>
        <w:tc>
          <w:tcPr>
            <w:tcW w:w="1460" w:type="dxa"/>
            <w:tcBorders>
              <w:top w:val="nil"/>
              <w:left w:val="nil"/>
              <w:bottom w:val="single" w:sz="8" w:space="0" w:color="auto"/>
              <w:right w:val="single" w:sz="8" w:space="0" w:color="auto"/>
            </w:tcBorders>
            <w:shd w:val="clear" w:color="auto" w:fill="auto"/>
            <w:noWrap/>
            <w:vAlign w:val="center"/>
            <w:hideMark/>
          </w:tcPr>
          <w:p w14:paraId="63CA8D2B"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stravování</w:t>
            </w:r>
          </w:p>
        </w:tc>
        <w:tc>
          <w:tcPr>
            <w:tcW w:w="1120" w:type="dxa"/>
            <w:tcBorders>
              <w:top w:val="nil"/>
              <w:left w:val="nil"/>
              <w:bottom w:val="single" w:sz="8" w:space="0" w:color="auto"/>
              <w:right w:val="single" w:sz="8" w:space="0" w:color="auto"/>
            </w:tcBorders>
            <w:shd w:val="clear" w:color="auto" w:fill="auto"/>
            <w:noWrap/>
            <w:vAlign w:val="center"/>
            <w:hideMark/>
          </w:tcPr>
          <w:p w14:paraId="6C9696BD"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500" w:type="dxa"/>
            <w:tcBorders>
              <w:top w:val="nil"/>
              <w:left w:val="nil"/>
              <w:bottom w:val="single" w:sz="8" w:space="0" w:color="auto"/>
              <w:right w:val="single" w:sz="8" w:space="0" w:color="auto"/>
            </w:tcBorders>
            <w:shd w:val="clear" w:color="auto" w:fill="auto"/>
            <w:noWrap/>
            <w:vAlign w:val="center"/>
            <w:hideMark/>
          </w:tcPr>
          <w:p w14:paraId="6821D4FB"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74F498FE"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669E331F"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5E1C0700"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c>
          <w:tcPr>
            <w:tcW w:w="1120" w:type="dxa"/>
            <w:tcBorders>
              <w:top w:val="nil"/>
              <w:left w:val="nil"/>
              <w:bottom w:val="single" w:sz="8" w:space="0" w:color="auto"/>
              <w:right w:val="single" w:sz="8" w:space="0" w:color="auto"/>
            </w:tcBorders>
            <w:shd w:val="clear" w:color="auto" w:fill="auto"/>
            <w:noWrap/>
            <w:vAlign w:val="center"/>
            <w:hideMark/>
          </w:tcPr>
          <w:p w14:paraId="74456390" w14:textId="77777777" w:rsidR="004B590F" w:rsidRPr="004B590F" w:rsidRDefault="004B590F" w:rsidP="004B590F">
            <w:pPr>
              <w:spacing w:after="160" w:line="259" w:lineRule="auto"/>
              <w:jc w:val="center"/>
              <w:rPr>
                <w:rFonts w:ascii="Calibri" w:eastAsiaTheme="minorEastAsia" w:hAnsi="Calibri" w:cs="Calibri"/>
                <w:color w:val="000000"/>
                <w:sz w:val="18"/>
                <w:szCs w:val="18"/>
              </w:rPr>
            </w:pPr>
            <w:r w:rsidRPr="004B590F">
              <w:rPr>
                <w:rFonts w:ascii="Calibri" w:eastAsiaTheme="minorEastAsia" w:hAnsi="Calibri" w:cs="Calibri"/>
                <w:color w:val="000000"/>
                <w:sz w:val="18"/>
                <w:szCs w:val="18"/>
              </w:rPr>
              <w:t> </w:t>
            </w:r>
          </w:p>
        </w:tc>
      </w:tr>
      <w:tr w:rsidR="004B590F" w:rsidRPr="004B590F" w14:paraId="4D4C12D7" w14:textId="77777777" w:rsidTr="002A23CE">
        <w:trPr>
          <w:trHeight w:val="330"/>
        </w:trPr>
        <w:tc>
          <w:tcPr>
            <w:tcW w:w="73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87F6C9D" w14:textId="77777777" w:rsidR="004B590F" w:rsidRPr="00717C1A" w:rsidRDefault="004B590F" w:rsidP="004B590F">
            <w:pPr>
              <w:spacing w:after="160" w:line="259" w:lineRule="auto"/>
              <w:jc w:val="right"/>
              <w:rPr>
                <w:rFonts w:ascii="Calibri" w:eastAsiaTheme="minorEastAsia" w:hAnsi="Calibri" w:cs="Calibri"/>
                <w:color w:val="000000"/>
                <w:sz w:val="24"/>
                <w:szCs w:val="24"/>
              </w:rPr>
            </w:pPr>
            <w:r w:rsidRPr="00717C1A">
              <w:rPr>
                <w:rFonts w:ascii="Calibri" w:eastAsiaTheme="minorEastAsia" w:hAnsi="Calibri" w:cs="Calibri"/>
                <w:color w:val="000000"/>
                <w:sz w:val="24"/>
                <w:szCs w:val="24"/>
              </w:rPr>
              <w:t xml:space="preserve">Cena za </w:t>
            </w:r>
            <w:r w:rsidRPr="00717C1A">
              <w:rPr>
                <w:rFonts w:ascii="Calibri" w:eastAsiaTheme="minorEastAsia" w:hAnsi="Calibri" w:cs="Calibri"/>
                <w:b/>
                <w:bCs/>
                <w:color w:val="000000"/>
                <w:sz w:val="24"/>
                <w:szCs w:val="24"/>
              </w:rPr>
              <w:t>jeden</w:t>
            </w:r>
            <w:r w:rsidRPr="00717C1A">
              <w:rPr>
                <w:rFonts w:ascii="Calibri" w:eastAsiaTheme="minorEastAsia" w:hAnsi="Calibri" w:cs="Calibri"/>
                <w:color w:val="000000"/>
                <w:sz w:val="24"/>
                <w:szCs w:val="24"/>
              </w:rPr>
              <w:t xml:space="preserve"> termín lyžařského výcviku</w:t>
            </w:r>
          </w:p>
        </w:tc>
        <w:tc>
          <w:tcPr>
            <w:tcW w:w="1120" w:type="dxa"/>
            <w:tcBorders>
              <w:top w:val="nil"/>
              <w:left w:val="nil"/>
              <w:bottom w:val="nil"/>
              <w:right w:val="single" w:sz="8" w:space="0" w:color="auto"/>
            </w:tcBorders>
            <w:shd w:val="clear" w:color="auto" w:fill="auto"/>
            <w:vAlign w:val="center"/>
            <w:hideMark/>
          </w:tcPr>
          <w:p w14:paraId="4B76B839" w14:textId="77777777" w:rsidR="004B590F" w:rsidRPr="004B590F" w:rsidRDefault="004B590F" w:rsidP="004B590F">
            <w:pPr>
              <w:spacing w:after="160" w:line="259" w:lineRule="auto"/>
              <w:jc w:val="right"/>
              <w:rPr>
                <w:rFonts w:ascii="Calibri" w:eastAsiaTheme="minorEastAsia" w:hAnsi="Calibri" w:cs="Calibri"/>
                <w:color w:val="000000"/>
                <w:sz w:val="24"/>
                <w:szCs w:val="24"/>
              </w:rPr>
            </w:pPr>
            <w:r w:rsidRPr="004B590F">
              <w:rPr>
                <w:rFonts w:ascii="Calibri" w:eastAsiaTheme="minorEastAsia" w:hAnsi="Calibri" w:cs="Calibri"/>
                <w:color w:val="000000"/>
                <w:sz w:val="24"/>
                <w:szCs w:val="24"/>
              </w:rPr>
              <w:t> </w:t>
            </w:r>
          </w:p>
        </w:tc>
        <w:tc>
          <w:tcPr>
            <w:tcW w:w="1120" w:type="dxa"/>
            <w:tcBorders>
              <w:top w:val="nil"/>
              <w:left w:val="nil"/>
              <w:bottom w:val="nil"/>
              <w:right w:val="single" w:sz="8" w:space="0" w:color="auto"/>
            </w:tcBorders>
            <w:shd w:val="clear" w:color="auto" w:fill="auto"/>
            <w:noWrap/>
            <w:hideMark/>
          </w:tcPr>
          <w:p w14:paraId="24863FD8" w14:textId="77777777" w:rsidR="004B590F" w:rsidRPr="004B590F" w:rsidRDefault="004B590F" w:rsidP="004B590F">
            <w:pPr>
              <w:spacing w:after="160" w:line="259" w:lineRule="auto"/>
              <w:rPr>
                <w:rFonts w:ascii="Calibri" w:eastAsiaTheme="minorEastAsia" w:hAnsi="Calibri" w:cs="Calibri"/>
                <w:color w:val="000000"/>
                <w:sz w:val="22"/>
                <w:szCs w:val="22"/>
              </w:rPr>
            </w:pPr>
            <w:r w:rsidRPr="004B590F">
              <w:rPr>
                <w:rFonts w:ascii="Calibri" w:eastAsiaTheme="minorEastAsia" w:hAnsi="Calibri" w:cs="Calibri"/>
                <w:color w:val="000000"/>
                <w:sz w:val="22"/>
                <w:szCs w:val="22"/>
              </w:rPr>
              <w:t> </w:t>
            </w:r>
          </w:p>
        </w:tc>
      </w:tr>
      <w:tr w:rsidR="002A23CE" w:rsidRPr="004B590F" w14:paraId="0C0173ED" w14:textId="77777777" w:rsidTr="004B694C">
        <w:trPr>
          <w:trHeight w:val="330"/>
        </w:trPr>
        <w:tc>
          <w:tcPr>
            <w:tcW w:w="732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tcPr>
          <w:p w14:paraId="0F0E5CD4" w14:textId="4A298894" w:rsidR="002A23CE" w:rsidRPr="00717C1A" w:rsidRDefault="002A23CE" w:rsidP="004B590F">
            <w:pPr>
              <w:spacing w:after="160" w:line="259" w:lineRule="auto"/>
              <w:jc w:val="right"/>
              <w:rPr>
                <w:rFonts w:ascii="Calibri" w:eastAsiaTheme="minorEastAsia" w:hAnsi="Calibri" w:cs="Calibri"/>
                <w:color w:val="000000"/>
                <w:sz w:val="24"/>
                <w:szCs w:val="24"/>
              </w:rPr>
            </w:pPr>
            <w:r w:rsidRPr="00717C1A">
              <w:rPr>
                <w:rFonts w:ascii="Calibri" w:eastAsiaTheme="minorEastAsia" w:hAnsi="Calibri" w:cs="Calibri"/>
                <w:color w:val="000000"/>
                <w:sz w:val="24"/>
                <w:szCs w:val="24"/>
              </w:rPr>
              <w:t>Cena za</w:t>
            </w:r>
            <w:r w:rsidRPr="00717C1A">
              <w:rPr>
                <w:rFonts w:ascii="Calibri" w:eastAsiaTheme="minorEastAsia" w:hAnsi="Calibri" w:cs="Calibri"/>
                <w:b/>
                <w:color w:val="000000"/>
                <w:sz w:val="24"/>
                <w:szCs w:val="24"/>
              </w:rPr>
              <w:t xml:space="preserve"> </w:t>
            </w:r>
            <w:r w:rsidR="00717C1A" w:rsidRPr="00717C1A">
              <w:rPr>
                <w:rFonts w:ascii="Calibri" w:eastAsiaTheme="minorEastAsia" w:hAnsi="Calibri" w:cs="Calibri"/>
                <w:b/>
                <w:color w:val="000000"/>
                <w:sz w:val="24"/>
                <w:szCs w:val="24"/>
              </w:rPr>
              <w:t>čtyři</w:t>
            </w:r>
            <w:r w:rsidRPr="00717C1A">
              <w:rPr>
                <w:rFonts w:ascii="Calibri" w:eastAsiaTheme="minorEastAsia" w:hAnsi="Calibri" w:cs="Calibri"/>
                <w:color w:val="000000"/>
                <w:sz w:val="24"/>
                <w:szCs w:val="24"/>
              </w:rPr>
              <w:t xml:space="preserve"> termín</w:t>
            </w:r>
            <w:r w:rsidR="00717C1A">
              <w:rPr>
                <w:rFonts w:ascii="Calibri" w:eastAsiaTheme="minorEastAsia" w:hAnsi="Calibri" w:cs="Calibri"/>
                <w:color w:val="000000"/>
                <w:sz w:val="24"/>
                <w:szCs w:val="24"/>
              </w:rPr>
              <w:t>y</w:t>
            </w:r>
            <w:r w:rsidRPr="00717C1A">
              <w:rPr>
                <w:rFonts w:ascii="Calibri" w:eastAsiaTheme="minorEastAsia" w:hAnsi="Calibri" w:cs="Calibri"/>
                <w:color w:val="000000"/>
                <w:sz w:val="24"/>
                <w:szCs w:val="24"/>
              </w:rPr>
              <w:t xml:space="preserve"> lyžařského výcviku</w:t>
            </w:r>
          </w:p>
        </w:tc>
        <w:tc>
          <w:tcPr>
            <w:tcW w:w="1120" w:type="dxa"/>
            <w:tcBorders>
              <w:top w:val="nil"/>
              <w:left w:val="nil"/>
              <w:bottom w:val="single" w:sz="8" w:space="0" w:color="auto"/>
              <w:right w:val="single" w:sz="8" w:space="0" w:color="auto"/>
            </w:tcBorders>
            <w:shd w:val="clear" w:color="auto" w:fill="auto"/>
            <w:vAlign w:val="center"/>
          </w:tcPr>
          <w:p w14:paraId="350BF799" w14:textId="77777777" w:rsidR="002A23CE" w:rsidRPr="004B590F" w:rsidRDefault="002A23CE" w:rsidP="004B590F">
            <w:pPr>
              <w:spacing w:after="160" w:line="259" w:lineRule="auto"/>
              <w:jc w:val="right"/>
              <w:rPr>
                <w:rFonts w:ascii="Calibri" w:eastAsiaTheme="minorEastAsia" w:hAnsi="Calibri" w:cs="Calibri"/>
                <w:color w:val="000000"/>
                <w:sz w:val="24"/>
                <w:szCs w:val="24"/>
              </w:rPr>
            </w:pPr>
          </w:p>
        </w:tc>
        <w:tc>
          <w:tcPr>
            <w:tcW w:w="1120" w:type="dxa"/>
            <w:tcBorders>
              <w:top w:val="nil"/>
              <w:left w:val="nil"/>
              <w:bottom w:val="single" w:sz="8" w:space="0" w:color="auto"/>
              <w:right w:val="single" w:sz="8" w:space="0" w:color="auto"/>
            </w:tcBorders>
            <w:shd w:val="clear" w:color="auto" w:fill="auto"/>
            <w:noWrap/>
          </w:tcPr>
          <w:p w14:paraId="27268678" w14:textId="77777777" w:rsidR="002A23CE" w:rsidRPr="004B590F" w:rsidRDefault="002A23CE" w:rsidP="004B590F">
            <w:pPr>
              <w:spacing w:after="160" w:line="259" w:lineRule="auto"/>
              <w:rPr>
                <w:rFonts w:ascii="Calibri" w:eastAsiaTheme="minorEastAsia" w:hAnsi="Calibri" w:cs="Calibri"/>
                <w:color w:val="000000"/>
                <w:sz w:val="22"/>
                <w:szCs w:val="22"/>
              </w:rPr>
            </w:pPr>
          </w:p>
        </w:tc>
      </w:tr>
    </w:tbl>
    <w:p w14:paraId="7A7BA5FB" w14:textId="77777777" w:rsidR="004B590F" w:rsidRPr="004B590F" w:rsidRDefault="004B590F" w:rsidP="004B590F">
      <w:pPr>
        <w:spacing w:before="24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3.2</w:t>
      </w:r>
      <w:r w:rsidRPr="004B590F">
        <w:rPr>
          <w:rFonts w:asciiTheme="minorHAnsi" w:eastAsiaTheme="minorEastAsia" w:hAnsiTheme="minorHAnsi" w:cs="Calibri"/>
          <w:sz w:val="22"/>
          <w:szCs w:val="22"/>
        </w:rPr>
        <w:tab/>
        <w:t xml:space="preserve">Navýšení jednotkové nabídkové ceny v průběhu celé doby trvání smlouvy je možné v případě zvýšení zákonem stanovené sazby daně z přidané hodnoty podle zákona 235/2004 Sb., o dani z přidané hodnoty. V takovém případě bude zvýšena cena s DPH o příslušné navýšení sazby DPH ode dne účinnosti nové zákonné úpravy DPH. </w:t>
      </w:r>
    </w:p>
    <w:p w14:paraId="749B9341"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3.3</w:t>
      </w:r>
      <w:r w:rsidRPr="004B590F">
        <w:rPr>
          <w:rFonts w:asciiTheme="minorHAnsi" w:eastAsiaTheme="minorEastAsia" w:hAnsiTheme="minorHAnsi" w:cs="Calibri"/>
          <w:sz w:val="22"/>
          <w:szCs w:val="22"/>
        </w:rPr>
        <w:tab/>
        <w:t>Veškeré ceny v této smlouvě a její příloze jsou uváděny v českých korunách, jsou v nich obsaženy veškeré náklady spojené s realizací požadovaného plnění.</w:t>
      </w:r>
    </w:p>
    <w:p w14:paraId="0F6D153C"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lastRenderedPageBreak/>
        <w:t>3.4</w:t>
      </w:r>
      <w:r w:rsidRPr="004B590F">
        <w:rPr>
          <w:rFonts w:asciiTheme="minorHAnsi" w:eastAsiaTheme="minorEastAsia" w:hAnsiTheme="minorHAnsi" w:cs="Calibri"/>
          <w:sz w:val="22"/>
          <w:szCs w:val="22"/>
        </w:rPr>
        <w:tab/>
        <w:t>Objednatel zaplatí poskytovateli odměnu na základě skutečně provedených služeb.</w:t>
      </w:r>
    </w:p>
    <w:p w14:paraId="66D45292" w14:textId="1F4A4091"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3.5</w:t>
      </w:r>
      <w:r w:rsidRPr="004B590F">
        <w:rPr>
          <w:rFonts w:asciiTheme="minorHAnsi" w:eastAsiaTheme="minorEastAsia" w:hAnsiTheme="minorHAnsi" w:cs="Calibri"/>
          <w:sz w:val="22"/>
          <w:szCs w:val="22"/>
        </w:rPr>
        <w:tab/>
        <w:t>Předpokládaný počet ubytovaných žáků</w:t>
      </w:r>
      <w:r w:rsidR="00BD66DA">
        <w:rPr>
          <w:rFonts w:asciiTheme="minorHAnsi" w:eastAsiaTheme="minorEastAsia" w:hAnsiTheme="minorHAnsi" w:cs="Calibri"/>
          <w:sz w:val="22"/>
          <w:szCs w:val="22"/>
        </w:rPr>
        <w:t xml:space="preserve">: </w:t>
      </w:r>
      <w:r w:rsidR="00494C4B">
        <w:rPr>
          <w:rFonts w:asciiTheme="minorHAnsi" w:eastAsiaTheme="minorEastAsia" w:hAnsiTheme="minorHAnsi" w:cs="Calibri"/>
          <w:sz w:val="22"/>
          <w:szCs w:val="22"/>
        </w:rPr>
        <w:t>4</w:t>
      </w:r>
      <w:r w:rsidR="00301ABD">
        <w:rPr>
          <w:rFonts w:asciiTheme="minorHAnsi" w:eastAsiaTheme="minorEastAsia" w:hAnsiTheme="minorHAnsi" w:cs="Calibri"/>
          <w:sz w:val="22"/>
          <w:szCs w:val="22"/>
        </w:rPr>
        <w:t>0</w:t>
      </w:r>
    </w:p>
    <w:p w14:paraId="7A709895" w14:textId="39F5EE06" w:rsidR="004B590F" w:rsidRPr="004B590F" w:rsidRDefault="004B590F" w:rsidP="004B590F">
      <w:pPr>
        <w:spacing w:before="120" w:after="160" w:line="259" w:lineRule="auto"/>
        <w:ind w:left="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Předpokládaný počet ubytovaného doprovodu</w:t>
      </w:r>
      <w:r w:rsidR="00BD66DA">
        <w:rPr>
          <w:rFonts w:asciiTheme="minorHAnsi" w:eastAsiaTheme="minorEastAsia" w:hAnsiTheme="minorHAnsi" w:cs="Calibri"/>
          <w:sz w:val="22"/>
          <w:szCs w:val="22"/>
        </w:rPr>
        <w:t xml:space="preserve">: </w:t>
      </w:r>
      <w:r w:rsidR="00301ABD">
        <w:rPr>
          <w:rFonts w:asciiTheme="minorHAnsi" w:eastAsiaTheme="minorEastAsia" w:hAnsiTheme="minorHAnsi" w:cs="Calibri"/>
          <w:sz w:val="22"/>
          <w:szCs w:val="22"/>
        </w:rPr>
        <w:t>5</w:t>
      </w:r>
    </w:p>
    <w:p w14:paraId="4C9A7B66"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3.6</w:t>
      </w:r>
      <w:r w:rsidRPr="004B590F">
        <w:rPr>
          <w:rFonts w:asciiTheme="minorHAnsi" w:eastAsiaTheme="minorEastAsia" w:hAnsiTheme="minorHAnsi" w:cs="Calibri"/>
          <w:sz w:val="22"/>
          <w:szCs w:val="22"/>
        </w:rPr>
        <w:tab/>
        <w:t>Cena bude stanovena podle skutečného počtu ubytovaných žáků a pedagogického doprovodu.</w:t>
      </w:r>
    </w:p>
    <w:p w14:paraId="5D7CC7DA" w14:textId="77777777" w:rsidR="004B590F" w:rsidRPr="004B590F" w:rsidRDefault="004B590F" w:rsidP="004B590F">
      <w:pPr>
        <w:spacing w:after="160" w:line="259" w:lineRule="auto"/>
        <w:rPr>
          <w:rFonts w:asciiTheme="minorHAnsi" w:eastAsiaTheme="minorEastAsia" w:hAnsiTheme="minorHAnsi" w:cs="Calibri"/>
          <w:b/>
          <w:sz w:val="22"/>
          <w:szCs w:val="22"/>
        </w:rPr>
      </w:pPr>
    </w:p>
    <w:p w14:paraId="170BE132" w14:textId="77777777" w:rsidR="004B590F" w:rsidRPr="004B590F" w:rsidRDefault="004B590F" w:rsidP="004B590F">
      <w:pPr>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 xml:space="preserve">Článek IV. </w:t>
      </w:r>
    </w:p>
    <w:p w14:paraId="3DCAFD54" w14:textId="77777777" w:rsidR="004B590F" w:rsidRPr="004B590F" w:rsidRDefault="004B590F" w:rsidP="004B590F">
      <w:pPr>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caps/>
          <w:sz w:val="22"/>
          <w:szCs w:val="22"/>
        </w:rPr>
        <w:t>Platební podmínky, fakturace</w:t>
      </w:r>
    </w:p>
    <w:p w14:paraId="2F6541E7" w14:textId="77777777" w:rsidR="004B590F" w:rsidRPr="004B590F" w:rsidRDefault="004B590F" w:rsidP="004B590F">
      <w:pPr>
        <w:spacing w:before="120"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4.1</w:t>
      </w:r>
      <w:r w:rsidRPr="004B590F">
        <w:rPr>
          <w:rFonts w:asciiTheme="minorHAnsi" w:eastAsiaTheme="minorEastAsia" w:hAnsiTheme="minorHAnsi" w:cstheme="minorHAnsi"/>
          <w:sz w:val="22"/>
          <w:szCs w:val="22"/>
        </w:rPr>
        <w:tab/>
        <w:t>Poskytovatel neposkytuje zálohu. Po ukončení každého kurzu bude provedeno vyúčtování a vystaven daňový doklad (dále jen „faktura“) se splatností 14 dní. Objednatel se zavazuje uhradit dohodnutou cenu bankovním převodem.</w:t>
      </w:r>
    </w:p>
    <w:p w14:paraId="5A9E1235" w14:textId="021F694A" w:rsidR="004B590F" w:rsidRPr="004B590F" w:rsidRDefault="004B590F" w:rsidP="00F476DC">
      <w:pPr>
        <w:spacing w:before="120"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 xml:space="preserve">4.2   </w:t>
      </w:r>
      <w:r w:rsidR="00F476DC">
        <w:rPr>
          <w:rFonts w:asciiTheme="minorHAnsi" w:eastAsiaTheme="minorEastAsia" w:hAnsiTheme="minorHAnsi" w:cstheme="minorHAnsi"/>
          <w:sz w:val="22"/>
          <w:szCs w:val="22"/>
        </w:rPr>
        <w:t xml:space="preserve">  </w:t>
      </w:r>
      <w:r w:rsidRPr="004B590F">
        <w:rPr>
          <w:rFonts w:asciiTheme="minorHAnsi" w:eastAsiaTheme="minorEastAsia" w:hAnsiTheme="minorHAnsi" w:cstheme="minorHAnsi"/>
          <w:sz w:val="22"/>
          <w:szCs w:val="22"/>
        </w:rPr>
        <w:t>Po uskutečnění týdenního pobytu je poskytovatel oprávněn objednateli fakturovat cenu za poskytnuté služby odpovídající jednotkové sjednané ceně plnění násobené počtu ubytovaných žáků a fakturovat doprovod žáků dle podmínek v bodě 3.</w:t>
      </w:r>
      <w:proofErr w:type="gramStart"/>
      <w:r w:rsidRPr="004B590F">
        <w:rPr>
          <w:rFonts w:asciiTheme="minorHAnsi" w:eastAsiaTheme="minorEastAsia" w:hAnsiTheme="minorHAnsi" w:cstheme="minorHAnsi"/>
          <w:sz w:val="22"/>
          <w:szCs w:val="22"/>
        </w:rPr>
        <w:t>1..</w:t>
      </w:r>
      <w:proofErr w:type="gramEnd"/>
      <w:r w:rsidRPr="004B590F">
        <w:rPr>
          <w:rFonts w:asciiTheme="minorHAnsi" w:eastAsiaTheme="minorEastAsia" w:hAnsiTheme="minorHAnsi" w:cstheme="minorHAnsi"/>
          <w:sz w:val="22"/>
          <w:szCs w:val="22"/>
        </w:rPr>
        <w:t xml:space="preserve"> </w:t>
      </w:r>
    </w:p>
    <w:p w14:paraId="7D2D6C8B" w14:textId="77777777" w:rsidR="004B590F" w:rsidRPr="004B590F" w:rsidRDefault="004B590F" w:rsidP="004B590F">
      <w:pPr>
        <w:spacing w:before="120"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4.3</w:t>
      </w:r>
      <w:r w:rsidRPr="004B590F">
        <w:rPr>
          <w:rFonts w:asciiTheme="minorHAnsi" w:eastAsiaTheme="minorEastAsia" w:hAnsiTheme="minorHAnsi" w:cstheme="minorHAnsi"/>
          <w:sz w:val="22"/>
          <w:szCs w:val="22"/>
        </w:rPr>
        <w:tab/>
        <w:t xml:space="preserve">Faktura bude vystavena nejpozději do 10. dne po ukončení kurzu. </w:t>
      </w:r>
    </w:p>
    <w:p w14:paraId="52AA02E9" w14:textId="77777777" w:rsidR="004B590F" w:rsidRPr="004B590F" w:rsidRDefault="004B590F" w:rsidP="004B590F">
      <w:pPr>
        <w:spacing w:before="120" w:after="160" w:line="259" w:lineRule="auto"/>
        <w:ind w:left="567" w:hanging="567"/>
        <w:rPr>
          <w:rFonts w:asciiTheme="minorHAnsi" w:eastAsiaTheme="minorEastAsia" w:hAnsiTheme="minorHAnsi" w:cs="Calibri"/>
          <w:color w:val="010000"/>
          <w:sz w:val="22"/>
          <w:szCs w:val="22"/>
        </w:rPr>
      </w:pPr>
      <w:r w:rsidRPr="004B590F">
        <w:rPr>
          <w:rFonts w:asciiTheme="minorHAnsi" w:eastAsiaTheme="minorEastAsia" w:hAnsiTheme="minorHAnsi" w:cstheme="minorHAnsi"/>
          <w:sz w:val="22"/>
          <w:szCs w:val="22"/>
        </w:rPr>
        <w:t>4.4</w:t>
      </w:r>
      <w:r w:rsidRPr="004B590F">
        <w:rPr>
          <w:rFonts w:asciiTheme="minorHAnsi" w:eastAsiaTheme="minorEastAsia" w:hAnsiTheme="minorHAnsi" w:cstheme="minorHAnsi"/>
          <w:sz w:val="22"/>
          <w:szCs w:val="22"/>
        </w:rPr>
        <w:tab/>
      </w:r>
      <w:r w:rsidRPr="004B590F">
        <w:rPr>
          <w:rFonts w:asciiTheme="minorHAnsi" w:eastAsiaTheme="minorEastAsia" w:hAnsiTheme="minorHAnsi" w:cs="Calibri"/>
          <w:color w:val="010000"/>
          <w:sz w:val="22"/>
          <w:szCs w:val="22"/>
        </w:rPr>
        <w:t xml:space="preserve">Faktura musí splňovat náležitosti daňového dokladu dle zákona č. 563/1991 Sb., o účetnictví, ve znění pozdějších předpisů a zákona č. 235/2004 Sb., o dani z přidané hodnoty, ve znění pozdějších předpisů. </w:t>
      </w:r>
    </w:p>
    <w:p w14:paraId="5F3E8C92" w14:textId="77777777" w:rsidR="004B590F" w:rsidRPr="004B590F" w:rsidRDefault="004B590F" w:rsidP="004B590F">
      <w:pPr>
        <w:spacing w:after="120" w:line="259" w:lineRule="auto"/>
        <w:ind w:left="567" w:hanging="567"/>
        <w:outlineLvl w:val="0"/>
        <w:rPr>
          <w:rFonts w:asciiTheme="minorHAnsi" w:eastAsiaTheme="minorEastAsia" w:hAnsiTheme="minorHAnsi" w:cs="Calibri"/>
          <w:bCs/>
          <w:sz w:val="22"/>
          <w:szCs w:val="22"/>
        </w:rPr>
      </w:pPr>
      <w:r w:rsidRPr="004B590F">
        <w:rPr>
          <w:rFonts w:asciiTheme="minorHAnsi" w:eastAsiaTheme="minorEastAsia" w:hAnsiTheme="minorHAnsi" w:cstheme="minorHAnsi"/>
          <w:sz w:val="22"/>
          <w:szCs w:val="22"/>
        </w:rPr>
        <w:t xml:space="preserve">4.5 </w:t>
      </w:r>
      <w:r w:rsidRPr="004B590F">
        <w:rPr>
          <w:rFonts w:asciiTheme="minorHAnsi" w:eastAsiaTheme="minorEastAsia" w:hAnsiTheme="minorHAnsi" w:cstheme="minorHAnsi"/>
          <w:sz w:val="22"/>
          <w:szCs w:val="22"/>
        </w:rPr>
        <w:tab/>
        <w:t>V</w:t>
      </w:r>
      <w:r w:rsidRPr="004B590F">
        <w:rPr>
          <w:rFonts w:asciiTheme="minorHAnsi" w:eastAsiaTheme="minorEastAsia" w:hAnsiTheme="minorHAnsi" w:cs="Calibri"/>
          <w:bCs/>
          <w:sz w:val="22"/>
          <w:szCs w:val="22"/>
        </w:rPr>
        <w:t> případě, že daňový účetní doklad (faktura) nebude obsahovat náležitosti výše uvedené, je objednatel oprávněn vrátit jej poskytovateli a požadovat vystavení nového řádného daňového účetního dokladu (faktury). Právo vrátit tento doklad poskytovateli zaniká, neuplatní-li jej objednatel do sedmi pracovních dnů ode dne doručení takového dokladu poskytovatelem. Počínaje dnem doručení opraveného daňového účetního dokladu (faktury) objednateli začne plynout nová lhůta splatnosti. Poskytovatel je však povinen opravit vady dokladu nebo doklad doplnit o smlouvou požadované přílohy, je-li k tomu objednatelem dodatečně vyzván i po lhůtě výše uvedené s tím, že však takováto výzva nemá účinky spojené s vrácením daňového účetního dokladu (faktury) dle tohoto odstavce.</w:t>
      </w:r>
    </w:p>
    <w:p w14:paraId="7DA39467" w14:textId="77777777" w:rsidR="004B590F" w:rsidRPr="004B590F" w:rsidRDefault="004B590F" w:rsidP="004B590F">
      <w:pPr>
        <w:spacing w:after="120" w:line="259" w:lineRule="auto"/>
        <w:ind w:left="567" w:hanging="567"/>
        <w:outlineLvl w:val="0"/>
        <w:rPr>
          <w:rFonts w:asciiTheme="minorHAnsi" w:eastAsiaTheme="minorEastAsia" w:hAnsiTheme="minorHAnsi" w:cs="Calibri"/>
          <w:sz w:val="22"/>
          <w:szCs w:val="22"/>
        </w:rPr>
      </w:pPr>
      <w:r w:rsidRPr="004B590F">
        <w:rPr>
          <w:rFonts w:asciiTheme="minorHAnsi" w:eastAsiaTheme="minorEastAsia" w:hAnsiTheme="minorHAnsi" w:cs="Calibri"/>
          <w:sz w:val="22"/>
          <w:szCs w:val="22"/>
        </w:rPr>
        <w:t>4.6</w:t>
      </w:r>
      <w:r w:rsidRPr="004B590F">
        <w:rPr>
          <w:rFonts w:asciiTheme="minorHAnsi" w:eastAsiaTheme="minorEastAsia" w:hAnsiTheme="minorHAnsi" w:cs="Calibri"/>
          <w:sz w:val="22"/>
          <w:szCs w:val="22"/>
        </w:rPr>
        <w:tab/>
        <w:t>Objednatel uhradí řádně předložený daňový doklad po jeho obdržení převodem na účet poskytovatele uvedený v záhlaví smlouvy. Dnem splnění lhůty splatnosti se rozumí den uvedený na přijatém příkazu k úhradě, který předal objednatel svému peněžnímu ústavu a byl jím potvrzen.</w:t>
      </w:r>
    </w:p>
    <w:p w14:paraId="07812BAF" w14:textId="77777777" w:rsidR="004B590F" w:rsidRPr="004B590F" w:rsidRDefault="004B590F" w:rsidP="004B590F">
      <w:pPr>
        <w:spacing w:after="12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Calibri"/>
          <w:sz w:val="22"/>
          <w:szCs w:val="22"/>
        </w:rPr>
        <w:t>4.7</w:t>
      </w:r>
      <w:r w:rsidRPr="004B590F">
        <w:rPr>
          <w:rFonts w:asciiTheme="minorHAnsi" w:eastAsiaTheme="minorEastAsia" w:hAnsiTheme="minorHAnsi" w:cs="Calibri"/>
          <w:sz w:val="22"/>
          <w:szCs w:val="22"/>
        </w:rPr>
        <w:tab/>
      </w:r>
      <w:r w:rsidRPr="004B590F">
        <w:rPr>
          <w:rFonts w:asciiTheme="minorHAnsi" w:eastAsiaTheme="minorEastAsia" w:hAnsiTheme="minorHAnsi" w:cstheme="minorBidi"/>
          <w:sz w:val="22"/>
          <w:szCs w:val="22"/>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01757A39" w14:textId="77777777" w:rsidR="004B590F" w:rsidRPr="004B590F" w:rsidRDefault="004B590F" w:rsidP="004B590F">
      <w:pPr>
        <w:spacing w:after="120" w:line="259" w:lineRule="auto"/>
        <w:ind w:left="567" w:hanging="567"/>
        <w:outlineLvl w:val="0"/>
        <w:rPr>
          <w:rFonts w:asciiTheme="minorHAnsi" w:eastAsiaTheme="minorEastAsia" w:hAnsiTheme="minorHAnsi" w:cstheme="minorBidi"/>
          <w:sz w:val="22"/>
          <w:szCs w:val="22"/>
        </w:rPr>
      </w:pPr>
      <w:r w:rsidRPr="004B590F">
        <w:rPr>
          <w:rFonts w:asciiTheme="minorHAnsi" w:eastAsiaTheme="minorEastAsia" w:hAnsiTheme="minorHAnsi" w:cs="Calibri"/>
          <w:sz w:val="22"/>
          <w:szCs w:val="22"/>
        </w:rPr>
        <w:t>4.8</w:t>
      </w:r>
      <w:r w:rsidRPr="004B590F">
        <w:rPr>
          <w:rFonts w:asciiTheme="minorHAnsi" w:eastAsiaTheme="minorEastAsia" w:hAnsiTheme="minorHAnsi" w:cstheme="minorBidi"/>
          <w:sz w:val="22"/>
          <w:szCs w:val="22"/>
        </w:rPr>
        <w:t xml:space="preserve">    Pokud se po dobu účinnosti této smlouvy poskytovatel stane nespolehlivým plátcem ve smyslu ustanovení § 106a zákona o DPH, smluvní strany se dohodly, že objednatel uhradí DPH za zdanitelné plnění přímo příslušnému správci daně. Objednatelem takto provedená úhrada je </w:t>
      </w:r>
      <w:r w:rsidRPr="004B590F">
        <w:rPr>
          <w:rFonts w:asciiTheme="minorHAnsi" w:eastAsiaTheme="minorEastAsia" w:hAnsiTheme="minorHAnsi" w:cstheme="minorBidi"/>
          <w:sz w:val="22"/>
          <w:szCs w:val="22"/>
        </w:rPr>
        <w:lastRenderedPageBreak/>
        <w:t>považována za uhrazení příslušné části smluvní ceny rovnající se výši DPH fakturované poskytovatelem.</w:t>
      </w:r>
    </w:p>
    <w:p w14:paraId="7CC1AA1A" w14:textId="77777777" w:rsidR="004B590F" w:rsidRPr="004B590F" w:rsidRDefault="004B590F" w:rsidP="004B590F">
      <w:pPr>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 xml:space="preserve">Článek V. </w:t>
      </w:r>
    </w:p>
    <w:p w14:paraId="2CA79B19" w14:textId="77777777" w:rsidR="004B590F" w:rsidRPr="004B590F" w:rsidRDefault="004B590F" w:rsidP="004B590F">
      <w:pPr>
        <w:spacing w:after="160"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caps/>
          <w:sz w:val="22"/>
          <w:szCs w:val="22"/>
        </w:rPr>
        <w:t>Kontaktní osoby</w:t>
      </w:r>
    </w:p>
    <w:p w14:paraId="34F5E2AD" w14:textId="77777777" w:rsidR="004B590F" w:rsidRPr="004B590F" w:rsidRDefault="004B590F" w:rsidP="004B590F">
      <w:pPr>
        <w:spacing w:before="12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5.1</w:t>
      </w:r>
      <w:r w:rsidRPr="004B590F">
        <w:rPr>
          <w:rFonts w:asciiTheme="minorHAnsi" w:eastAsiaTheme="minorEastAsia" w:hAnsiTheme="minorHAnsi" w:cstheme="minorHAnsi"/>
          <w:sz w:val="22"/>
          <w:szCs w:val="22"/>
        </w:rPr>
        <w:tab/>
        <w:t>Reklamace se řeší písemně mezi odpovědnými osobami objednatele a poskytovatele:</w:t>
      </w:r>
    </w:p>
    <w:p w14:paraId="5805E375" w14:textId="77777777" w:rsidR="004B590F" w:rsidRPr="004B590F" w:rsidRDefault="004B590F" w:rsidP="004B590F">
      <w:pPr>
        <w:spacing w:before="120" w:after="160" w:line="259" w:lineRule="auto"/>
        <w:ind w:left="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Pověřeným pracovníkem je:</w:t>
      </w:r>
    </w:p>
    <w:p w14:paraId="74F3ECD2" w14:textId="77777777" w:rsidR="004B590F" w:rsidRPr="004B590F" w:rsidRDefault="004B590F" w:rsidP="004B590F">
      <w:pPr>
        <w:spacing w:line="259" w:lineRule="auto"/>
        <w:ind w:firstLine="567"/>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Za objednatele:</w:t>
      </w:r>
    </w:p>
    <w:p w14:paraId="4CD13504" w14:textId="77777777" w:rsidR="004B590F" w:rsidRPr="004B590F" w:rsidRDefault="004B590F" w:rsidP="004B590F">
      <w:pPr>
        <w:spacing w:line="259" w:lineRule="auto"/>
        <w:ind w:firstLine="709"/>
        <w:rPr>
          <w:rFonts w:asciiTheme="minorHAnsi" w:eastAsiaTheme="minorEastAsia" w:hAnsiTheme="minorHAnsi" w:cs="Calibri"/>
          <w:sz w:val="22"/>
          <w:szCs w:val="22"/>
        </w:rPr>
      </w:pPr>
      <w:r w:rsidRPr="004B590F">
        <w:rPr>
          <w:rFonts w:asciiTheme="minorHAnsi" w:eastAsiaTheme="minorEastAsia" w:hAnsiTheme="minorHAnsi" w:cstheme="minorBidi"/>
          <w:sz w:val="22"/>
          <w:szCs w:val="22"/>
        </w:rPr>
        <w:t>Kontakt:</w:t>
      </w:r>
      <w:r w:rsidRPr="004B590F">
        <w:rPr>
          <w:rFonts w:asciiTheme="minorHAnsi" w:eastAsiaTheme="minorEastAsia" w:hAnsiTheme="minorHAnsi" w:cstheme="minorBidi"/>
          <w:sz w:val="22"/>
          <w:szCs w:val="22"/>
        </w:rPr>
        <w:tab/>
      </w:r>
      <w:r w:rsidRPr="004B590F">
        <w:rPr>
          <w:rFonts w:asciiTheme="minorHAnsi" w:eastAsiaTheme="minorEastAsia" w:hAnsiTheme="minorHAnsi" w:cstheme="minorBidi"/>
          <w:sz w:val="22"/>
          <w:szCs w:val="22"/>
        </w:rPr>
        <w:tab/>
        <w:t>Michal Kolman</w:t>
      </w:r>
    </w:p>
    <w:p w14:paraId="10EBB6B1" w14:textId="77777777" w:rsidR="004B590F" w:rsidRPr="004B590F" w:rsidRDefault="004B590F" w:rsidP="004B590F">
      <w:pPr>
        <w:spacing w:line="259" w:lineRule="auto"/>
        <w:ind w:firstLine="708"/>
        <w:rPr>
          <w:rFonts w:asciiTheme="minorHAnsi" w:eastAsiaTheme="minorEastAsia" w:hAnsiTheme="minorHAnsi" w:cstheme="minorBidi"/>
          <w:sz w:val="22"/>
          <w:szCs w:val="22"/>
        </w:rPr>
      </w:pPr>
      <w:r w:rsidRPr="004B590F">
        <w:rPr>
          <w:rFonts w:asciiTheme="minorHAnsi" w:eastAsiaTheme="minorEastAsia" w:hAnsiTheme="minorHAnsi" w:cs="Calibri"/>
          <w:sz w:val="22"/>
          <w:szCs w:val="22"/>
        </w:rPr>
        <w:t>Telefon:</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theme="minorBidi"/>
          <w:sz w:val="22"/>
          <w:szCs w:val="22"/>
        </w:rPr>
        <w:t xml:space="preserve">+420 568 832 227, 776 723 185 </w:t>
      </w:r>
    </w:p>
    <w:p w14:paraId="3DCC6EC8" w14:textId="77777777" w:rsidR="004B590F" w:rsidRDefault="004B590F" w:rsidP="004B590F">
      <w:pPr>
        <w:spacing w:line="259" w:lineRule="auto"/>
        <w:ind w:left="708"/>
        <w:rPr>
          <w:rFonts w:asciiTheme="minorHAnsi" w:eastAsiaTheme="minorHAnsi" w:hAnsiTheme="minorHAnsi" w:cs="Calibri"/>
          <w:sz w:val="22"/>
          <w:szCs w:val="22"/>
        </w:rPr>
      </w:pPr>
      <w:r w:rsidRPr="004B590F">
        <w:rPr>
          <w:rFonts w:asciiTheme="minorHAnsi" w:eastAsiaTheme="minorEastAsia" w:hAnsiTheme="minorHAnsi" w:cs="Calibri"/>
          <w:sz w:val="22"/>
          <w:szCs w:val="22"/>
        </w:rPr>
        <w:t>E-mail:</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hyperlink r:id="rId7" w:history="1">
        <w:r w:rsidRPr="004B590F">
          <w:rPr>
            <w:rFonts w:asciiTheme="minorHAnsi" w:eastAsiaTheme="minorHAnsi" w:hAnsiTheme="minorHAnsi" w:cs="Calibri"/>
            <w:sz w:val="22"/>
            <w:szCs w:val="22"/>
          </w:rPr>
          <w:t>mkolman@spst.cz</w:t>
        </w:r>
      </w:hyperlink>
    </w:p>
    <w:p w14:paraId="66C2B742" w14:textId="77777777" w:rsidR="004B590F" w:rsidRPr="004B590F" w:rsidRDefault="004B590F" w:rsidP="004B590F">
      <w:pPr>
        <w:spacing w:line="259" w:lineRule="auto"/>
        <w:ind w:left="708"/>
        <w:rPr>
          <w:rFonts w:asciiTheme="minorHAnsi" w:eastAsiaTheme="minorHAnsi" w:hAnsiTheme="minorHAnsi" w:cs="Calibri"/>
          <w:sz w:val="22"/>
          <w:szCs w:val="22"/>
        </w:rPr>
      </w:pPr>
    </w:p>
    <w:p w14:paraId="56FD5F8D" w14:textId="77777777" w:rsidR="004B590F" w:rsidRPr="004B590F" w:rsidRDefault="004B590F" w:rsidP="004B590F">
      <w:pPr>
        <w:spacing w:line="259" w:lineRule="auto"/>
        <w:ind w:firstLine="708"/>
        <w:rPr>
          <w:rFonts w:asciiTheme="minorHAnsi" w:eastAsiaTheme="minorEastAsia" w:hAnsiTheme="minorHAnsi" w:cs="Calibri"/>
          <w:sz w:val="22"/>
          <w:szCs w:val="22"/>
        </w:rPr>
      </w:pPr>
      <w:r w:rsidRPr="004B590F">
        <w:rPr>
          <w:rFonts w:asciiTheme="minorHAnsi" w:eastAsiaTheme="minorEastAsia" w:hAnsiTheme="minorHAnsi" w:cs="Calibri"/>
          <w:b/>
          <w:sz w:val="22"/>
          <w:szCs w:val="22"/>
        </w:rPr>
        <w:t xml:space="preserve">Za poskytovatele: </w:t>
      </w:r>
      <w:r w:rsidRPr="004B590F">
        <w:rPr>
          <w:rFonts w:asciiTheme="minorHAnsi" w:eastAsiaTheme="minorEastAsia" w:hAnsiTheme="minorHAnsi" w:cs="Calibri"/>
          <w:b/>
          <w:sz w:val="22"/>
          <w:szCs w:val="22"/>
        </w:rPr>
        <w:tab/>
      </w:r>
      <w:r w:rsidRPr="004B590F">
        <w:rPr>
          <w:rFonts w:asciiTheme="minorHAnsi" w:eastAsiaTheme="minorEastAsia" w:hAnsiTheme="minorHAnsi" w:cs="Calibri"/>
          <w:sz w:val="22"/>
          <w:szCs w:val="22"/>
        </w:rPr>
        <w:t>_</w:t>
      </w:r>
      <w:r w:rsidRPr="004B590F">
        <w:rPr>
          <w:rFonts w:asciiTheme="minorHAnsi" w:eastAsiaTheme="minorEastAsia" w:hAnsiTheme="minorHAnsi" w:cstheme="minorBidi"/>
          <w:b/>
          <w:color w:val="000000"/>
          <w:sz w:val="22"/>
          <w:szCs w:val="22"/>
          <w:u w:val="single"/>
        </w:rPr>
        <w:t>.............................._</w:t>
      </w:r>
    </w:p>
    <w:p w14:paraId="514798BC" w14:textId="77777777" w:rsidR="004B590F" w:rsidRPr="004B590F" w:rsidRDefault="004B590F" w:rsidP="004B590F">
      <w:pPr>
        <w:spacing w:line="259" w:lineRule="auto"/>
        <w:rPr>
          <w:rFonts w:asciiTheme="minorHAnsi" w:eastAsiaTheme="minorEastAsia" w:hAnsiTheme="minorHAnsi" w:cs="Calibri"/>
          <w:sz w:val="22"/>
          <w:szCs w:val="22"/>
        </w:rPr>
      </w:pPr>
      <w:r w:rsidRPr="004B590F">
        <w:rPr>
          <w:rFonts w:asciiTheme="minorHAnsi" w:eastAsiaTheme="minorEastAsia" w:hAnsiTheme="minorHAnsi" w:cs="Calibri"/>
          <w:sz w:val="22"/>
          <w:szCs w:val="22"/>
        </w:rPr>
        <w:tab/>
        <w:t xml:space="preserve">Tel.: </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t>+420 ………………………..</w:t>
      </w:r>
    </w:p>
    <w:p w14:paraId="42BB4F72" w14:textId="77777777" w:rsidR="004B590F" w:rsidRPr="004B590F" w:rsidRDefault="004B590F" w:rsidP="004B590F">
      <w:pPr>
        <w:spacing w:line="259" w:lineRule="auto"/>
        <w:rPr>
          <w:rFonts w:asciiTheme="minorHAnsi" w:eastAsiaTheme="minorEastAsia" w:hAnsiTheme="minorHAnsi" w:cstheme="minorBidi"/>
          <w:b/>
          <w:color w:val="000000"/>
          <w:sz w:val="22"/>
          <w:szCs w:val="22"/>
          <w:u w:val="single"/>
        </w:rPr>
      </w:pPr>
      <w:r w:rsidRPr="004B590F">
        <w:rPr>
          <w:rFonts w:asciiTheme="minorHAnsi" w:eastAsiaTheme="minorEastAsia" w:hAnsiTheme="minorHAnsi" w:cs="Calibri"/>
          <w:sz w:val="22"/>
          <w:szCs w:val="22"/>
        </w:rPr>
        <w:tab/>
        <w:t>E-mail:</w:t>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r>
      <w:r w:rsidRPr="004B590F">
        <w:rPr>
          <w:rFonts w:asciiTheme="minorHAnsi" w:eastAsiaTheme="minorEastAsia" w:hAnsiTheme="minorHAnsi" w:cs="Calibri"/>
          <w:sz w:val="22"/>
          <w:szCs w:val="22"/>
        </w:rPr>
        <w:tab/>
        <w:t>………………………………..</w:t>
      </w:r>
    </w:p>
    <w:p w14:paraId="26E39884" w14:textId="77777777" w:rsidR="004B590F" w:rsidRDefault="004B590F" w:rsidP="004B590F">
      <w:pPr>
        <w:spacing w:before="120" w:after="160" w:line="259" w:lineRule="auto"/>
        <w:ind w:left="788"/>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Jakoukoliv změnu v osobě pověřeného pracovníka nebo kontaktních údajů, se objednatel zavazuje oznámit poskytovateli.</w:t>
      </w:r>
    </w:p>
    <w:p w14:paraId="045EBA1A" w14:textId="77777777" w:rsidR="004B590F" w:rsidRPr="004B590F" w:rsidRDefault="004B590F" w:rsidP="004B590F">
      <w:pPr>
        <w:spacing w:before="120" w:after="160" w:line="259" w:lineRule="auto"/>
        <w:ind w:left="788"/>
        <w:rPr>
          <w:rFonts w:asciiTheme="minorHAnsi" w:eastAsiaTheme="minorEastAsia" w:hAnsiTheme="minorHAnsi" w:cstheme="minorHAnsi"/>
          <w:sz w:val="22"/>
          <w:szCs w:val="22"/>
        </w:rPr>
      </w:pPr>
    </w:p>
    <w:p w14:paraId="4116291F" w14:textId="77777777" w:rsidR="004B590F" w:rsidRPr="004B590F" w:rsidRDefault="004B590F" w:rsidP="004B590F">
      <w:pPr>
        <w:spacing w:line="259" w:lineRule="auto"/>
        <w:jc w:val="center"/>
        <w:rPr>
          <w:rFonts w:asciiTheme="minorHAnsi" w:eastAsiaTheme="minorEastAsia" w:hAnsiTheme="minorHAnsi" w:cstheme="minorHAnsi"/>
          <w:b/>
          <w:sz w:val="22"/>
          <w:szCs w:val="22"/>
        </w:rPr>
      </w:pPr>
      <w:r w:rsidRPr="004B590F">
        <w:rPr>
          <w:rFonts w:asciiTheme="minorHAnsi" w:eastAsiaTheme="minorEastAsia" w:hAnsiTheme="minorHAnsi" w:cstheme="minorHAnsi"/>
          <w:b/>
          <w:sz w:val="22"/>
          <w:szCs w:val="22"/>
        </w:rPr>
        <w:t>Článek VI.</w:t>
      </w:r>
    </w:p>
    <w:p w14:paraId="0A347483" w14:textId="77777777" w:rsidR="004B590F" w:rsidRPr="004B590F" w:rsidRDefault="004B590F" w:rsidP="004B590F">
      <w:pPr>
        <w:widowControl w:val="0"/>
        <w:spacing w:after="160" w:line="259" w:lineRule="auto"/>
        <w:jc w:val="center"/>
        <w:rPr>
          <w:rFonts w:asciiTheme="minorHAnsi" w:eastAsiaTheme="minorEastAsia" w:hAnsiTheme="minorHAnsi" w:cstheme="minorHAnsi"/>
          <w:b/>
          <w:sz w:val="22"/>
          <w:szCs w:val="22"/>
        </w:rPr>
      </w:pPr>
      <w:r w:rsidRPr="004B590F">
        <w:rPr>
          <w:rFonts w:asciiTheme="minorHAnsi" w:eastAsiaTheme="minorEastAsia" w:hAnsiTheme="minorHAnsi" w:cstheme="minorHAnsi"/>
          <w:b/>
          <w:sz w:val="22"/>
          <w:szCs w:val="22"/>
        </w:rPr>
        <w:t>OSTATNÍ UJEDNÁNÍ</w:t>
      </w:r>
    </w:p>
    <w:p w14:paraId="19668ECC" w14:textId="575F9207" w:rsidR="004B590F" w:rsidRPr="004B590F" w:rsidRDefault="004B590F" w:rsidP="00450536">
      <w:pPr>
        <w:spacing w:before="120" w:after="160" w:line="259" w:lineRule="auto"/>
        <w:ind w:left="567" w:hanging="567"/>
        <w:jc w:val="both"/>
        <w:rPr>
          <w:rFonts w:asciiTheme="minorHAnsi" w:eastAsiaTheme="minorEastAsia" w:hAnsiTheme="minorHAnsi" w:cstheme="minorBidi"/>
          <w:sz w:val="22"/>
          <w:szCs w:val="22"/>
        </w:rPr>
      </w:pPr>
      <w:bookmarkStart w:id="0" w:name="_Toc203810511"/>
      <w:r w:rsidRPr="004B590F">
        <w:rPr>
          <w:rFonts w:asciiTheme="minorHAnsi" w:eastAsiaTheme="minorEastAsia" w:hAnsiTheme="minorHAnsi" w:cstheme="minorBidi"/>
          <w:sz w:val="22"/>
          <w:szCs w:val="22"/>
        </w:rPr>
        <w:t xml:space="preserve">6.1   </w:t>
      </w:r>
      <w:r w:rsidR="00F476DC">
        <w:rPr>
          <w:rFonts w:asciiTheme="minorHAnsi" w:eastAsiaTheme="minorEastAsia" w:hAnsiTheme="minorHAnsi" w:cstheme="minorBidi"/>
          <w:sz w:val="22"/>
          <w:szCs w:val="22"/>
        </w:rPr>
        <w:t xml:space="preserve">   </w:t>
      </w:r>
      <w:r w:rsidRPr="004B590F">
        <w:rPr>
          <w:rFonts w:asciiTheme="minorHAnsi" w:eastAsiaTheme="minorEastAsia" w:hAnsiTheme="minorHAnsi" w:cstheme="minorBidi"/>
          <w:sz w:val="22"/>
          <w:szCs w:val="22"/>
        </w:rPr>
        <w:t>Osoby ubytované na základě této smlouvy (ubytované osoby) jsou oprávněny řádně užívat prostory, které jim byly k ubytování vyhrazeny, jakož i společné prostory ubytovacích zařízení a užívat služeb, jejichž poskytování je s ubytováním spojeno. V těchto prostorách nesmí ubytované osoby bez souhlasu poskytovatele provádět žádné podstatné změny.</w:t>
      </w:r>
    </w:p>
    <w:p w14:paraId="0E80ED59" w14:textId="77777777" w:rsidR="004B590F" w:rsidRPr="004B590F" w:rsidRDefault="004B590F" w:rsidP="00450536">
      <w:pPr>
        <w:spacing w:before="120" w:after="160" w:line="259" w:lineRule="auto"/>
        <w:ind w:left="567" w:hanging="567"/>
        <w:jc w:val="both"/>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6.2     Ubytované osoby jsou povinny dodržovat provozní řád a požární řád poskytovatele, se kterými je poskytovatel povinen je seznámit na začátku jejich pobytu.</w:t>
      </w:r>
    </w:p>
    <w:p w14:paraId="031E1C85" w14:textId="0A16DCA1" w:rsidR="004B590F" w:rsidRPr="004B590F" w:rsidRDefault="004B590F" w:rsidP="00450536">
      <w:pPr>
        <w:spacing w:before="120" w:after="160" w:line="259" w:lineRule="auto"/>
        <w:ind w:left="567" w:hanging="567"/>
        <w:jc w:val="both"/>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6.3    V celém prostoru ubytovacích objektů je zakázáno manipulovat s otevřeným ohněm. Náklady na energie, vodu, vytápění a provoz ubytovacích zařízení včetně kuchyně jsou součástí ceny dle čl. IV této smlouvy. </w:t>
      </w:r>
    </w:p>
    <w:p w14:paraId="3538BBBC" w14:textId="77777777" w:rsidR="004B590F" w:rsidRPr="004B590F" w:rsidRDefault="004B590F" w:rsidP="00450536">
      <w:pPr>
        <w:spacing w:before="120" w:after="160" w:line="259" w:lineRule="auto"/>
        <w:ind w:left="567" w:hanging="567"/>
        <w:jc w:val="both"/>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6.4      Ubytované osoby jsou povinny průběžně udržovat pořádek a obvyklou osobní hygienu.</w:t>
      </w:r>
    </w:p>
    <w:p w14:paraId="5C86F596" w14:textId="77777777" w:rsidR="004B590F" w:rsidRPr="004B590F" w:rsidRDefault="004B590F" w:rsidP="00450536">
      <w:pPr>
        <w:spacing w:before="120" w:after="160" w:line="259" w:lineRule="auto"/>
        <w:ind w:left="567" w:hanging="567"/>
        <w:jc w:val="both"/>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t xml:space="preserve">6.5    Nástup k pobytu je od 12.00 do 13.00 hod. v den příjezdu a ubytovaní prostory budou předány poskytovateli vždy do 12.00 hod. v den odjezdu, pokud se účastníci této smlouvy nedohodnou jinak. </w:t>
      </w:r>
    </w:p>
    <w:p w14:paraId="4088679D" w14:textId="77777777" w:rsidR="004B590F" w:rsidRPr="004B590F" w:rsidRDefault="004B590F" w:rsidP="004B590F">
      <w:pPr>
        <w:spacing w:after="160" w:line="259" w:lineRule="auto"/>
        <w:ind w:left="567"/>
        <w:rPr>
          <w:rFonts w:asciiTheme="minorHAnsi" w:eastAsiaTheme="minorEastAsia" w:hAnsiTheme="minorHAnsi" w:cstheme="minorHAnsi"/>
          <w:bCs/>
          <w:kern w:val="32"/>
          <w:sz w:val="22"/>
          <w:szCs w:val="22"/>
        </w:rPr>
      </w:pPr>
    </w:p>
    <w:p w14:paraId="4BFBCFFF" w14:textId="77777777" w:rsidR="004B590F" w:rsidRPr="004B590F" w:rsidRDefault="004B590F" w:rsidP="004B590F">
      <w:pPr>
        <w:spacing w:line="259" w:lineRule="auto"/>
        <w:jc w:val="center"/>
        <w:rPr>
          <w:rFonts w:asciiTheme="minorHAnsi" w:eastAsiaTheme="minorEastAsia" w:hAnsiTheme="minorHAnsi" w:cstheme="minorHAnsi"/>
          <w:b/>
          <w:sz w:val="22"/>
          <w:szCs w:val="22"/>
        </w:rPr>
      </w:pPr>
      <w:r w:rsidRPr="004B590F">
        <w:rPr>
          <w:rFonts w:asciiTheme="minorHAnsi" w:eastAsiaTheme="minorEastAsia" w:hAnsiTheme="minorHAnsi" w:cstheme="minorHAnsi"/>
          <w:b/>
          <w:sz w:val="22"/>
          <w:szCs w:val="22"/>
        </w:rPr>
        <w:t>Článek VII.</w:t>
      </w:r>
    </w:p>
    <w:p w14:paraId="16673AF0" w14:textId="77777777" w:rsidR="004B590F" w:rsidRPr="004B590F" w:rsidRDefault="004B590F" w:rsidP="004B590F">
      <w:pPr>
        <w:spacing w:after="160" w:line="259" w:lineRule="auto"/>
        <w:jc w:val="center"/>
        <w:rPr>
          <w:rFonts w:asciiTheme="minorHAnsi" w:eastAsiaTheme="minorEastAsia" w:hAnsiTheme="minorHAnsi" w:cstheme="minorHAnsi"/>
          <w:b/>
          <w:sz w:val="22"/>
          <w:szCs w:val="22"/>
        </w:rPr>
      </w:pPr>
      <w:r w:rsidRPr="004B590F">
        <w:rPr>
          <w:rFonts w:asciiTheme="minorHAnsi" w:eastAsiaTheme="minorEastAsia" w:hAnsiTheme="minorHAnsi" w:cstheme="minorHAnsi"/>
          <w:b/>
          <w:sz w:val="22"/>
          <w:szCs w:val="22"/>
        </w:rPr>
        <w:t>SANKČNÍ UJEDNÁNÍ</w:t>
      </w:r>
    </w:p>
    <w:p w14:paraId="114CBFBD" w14:textId="77777777" w:rsidR="004B590F" w:rsidRPr="004B590F" w:rsidRDefault="004B590F" w:rsidP="004B590F">
      <w:pPr>
        <w:numPr>
          <w:ilvl w:val="1"/>
          <w:numId w:val="4"/>
        </w:numPr>
        <w:spacing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 xml:space="preserve">V případě nezajištění služeb poskytovatelem v dohodnutém termínu a rozsahu je stanovena smluvní pokuta ve výši 0,05 % z celkové ceny příslušné nezajištěné služby, a to za každý, byť </w:t>
      </w:r>
      <w:r w:rsidRPr="004B590F">
        <w:rPr>
          <w:rFonts w:asciiTheme="minorHAnsi" w:eastAsiaTheme="minorEastAsia" w:hAnsiTheme="minorHAnsi" w:cstheme="minorHAnsi"/>
          <w:sz w:val="22"/>
          <w:szCs w:val="22"/>
        </w:rPr>
        <w:lastRenderedPageBreak/>
        <w:t>i započatý den prodlení. Objednatel je v takovém případě oprávněn zajistit si provedení služby jinde a náklady s tím vzniklé je poskytovatel povinen objednateli uhradit.</w:t>
      </w:r>
    </w:p>
    <w:p w14:paraId="48647221" w14:textId="77777777" w:rsidR="004B590F" w:rsidRPr="004B590F" w:rsidRDefault="004B590F" w:rsidP="004B590F">
      <w:pPr>
        <w:numPr>
          <w:ilvl w:val="1"/>
          <w:numId w:val="4"/>
        </w:numPr>
        <w:spacing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Způsobí-li poskytovatel svým jednáním zničení předmětu plnění, je objednatel oprávněn požadovat náhradu v plném rozsahu.</w:t>
      </w:r>
    </w:p>
    <w:p w14:paraId="507B25DE" w14:textId="77777777" w:rsidR="004B590F" w:rsidRPr="004B590F" w:rsidRDefault="004B590F" w:rsidP="004B590F">
      <w:pPr>
        <w:numPr>
          <w:ilvl w:val="1"/>
          <w:numId w:val="4"/>
        </w:numPr>
        <w:spacing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 xml:space="preserve">Ocitne-li se objednatel v prodlení s placením faktury (tzn., nebude-li fakturovaná částka uhrazena v termínu splatnosti), je objednatel povinen zaplatit poskytovateli za každý den prodlení smluvní pokutu ve výši 0,01 % z dlužné částky. </w:t>
      </w:r>
    </w:p>
    <w:p w14:paraId="1F68933C" w14:textId="77777777" w:rsidR="004B590F" w:rsidRPr="004B590F" w:rsidRDefault="004B590F" w:rsidP="004B590F">
      <w:pPr>
        <w:numPr>
          <w:ilvl w:val="1"/>
          <w:numId w:val="4"/>
        </w:numPr>
        <w:spacing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Smluvní pokuta je splatná do 21 dnů ode dne doručení výzvy k její úhradě. Uložením a zaplacením smluvní pokuty nejsou dotčena práva na náhradu škody, která nesplněním povinnosti vznikla druhé smluvní straně.</w:t>
      </w:r>
    </w:p>
    <w:p w14:paraId="39E02D8D" w14:textId="535575ED" w:rsidR="004B590F" w:rsidRPr="004B590F" w:rsidRDefault="004B590F" w:rsidP="004B590F">
      <w:pPr>
        <w:numPr>
          <w:ilvl w:val="1"/>
          <w:numId w:val="4"/>
        </w:numPr>
        <w:spacing w:after="160" w:line="259" w:lineRule="auto"/>
        <w:ind w:left="567" w:hanging="567"/>
        <w:outlineLvl w:val="2"/>
        <w:rPr>
          <w:rFonts w:asciiTheme="minorHAnsi" w:eastAsiaTheme="minorEastAsia" w:hAnsiTheme="minorHAnsi" w:cstheme="minorHAnsi"/>
          <w:bCs/>
          <w:kern w:val="32"/>
          <w:sz w:val="22"/>
          <w:szCs w:val="22"/>
        </w:rPr>
      </w:pPr>
      <w:r w:rsidRPr="004B590F">
        <w:rPr>
          <w:rFonts w:asciiTheme="minorHAnsi" w:eastAsiaTheme="minorEastAsia" w:hAnsiTheme="minorHAnsi" w:cstheme="minorHAnsi"/>
          <w:bCs/>
          <w:kern w:val="32"/>
          <w:sz w:val="22"/>
          <w:szCs w:val="22"/>
        </w:rPr>
        <w:t xml:space="preserve">V případě nepřízně počasí a nedostatečných sněhových podmínek (neprovozování </w:t>
      </w:r>
      <w:proofErr w:type="spellStart"/>
      <w:r w:rsidRPr="004B590F">
        <w:rPr>
          <w:rFonts w:asciiTheme="minorHAnsi" w:eastAsiaTheme="minorEastAsia" w:hAnsiTheme="minorHAnsi" w:cstheme="minorHAnsi"/>
          <w:bCs/>
          <w:kern w:val="32"/>
          <w:sz w:val="22"/>
          <w:szCs w:val="22"/>
        </w:rPr>
        <w:t>skiareálů</w:t>
      </w:r>
      <w:proofErr w:type="spellEnd"/>
      <w:r w:rsidRPr="004B590F">
        <w:rPr>
          <w:rFonts w:asciiTheme="minorHAnsi" w:eastAsiaTheme="minorEastAsia" w:hAnsiTheme="minorHAnsi" w:cstheme="minorHAnsi"/>
          <w:bCs/>
          <w:kern w:val="32"/>
          <w:sz w:val="22"/>
          <w:szCs w:val="22"/>
        </w:rPr>
        <w:t xml:space="preserve"> ve </w:t>
      </w:r>
      <w:bookmarkStart w:id="1" w:name="_GoBack"/>
      <w:bookmarkEnd w:id="1"/>
      <w:r w:rsidRPr="004B590F">
        <w:rPr>
          <w:rFonts w:asciiTheme="minorHAnsi" w:eastAsiaTheme="minorEastAsia" w:hAnsiTheme="minorHAnsi" w:cstheme="minorHAnsi"/>
          <w:bCs/>
          <w:kern w:val="32"/>
          <w:sz w:val="22"/>
          <w:szCs w:val="22"/>
        </w:rPr>
        <w:t xml:space="preserve">vzdálenosti do 10 km) a </w:t>
      </w:r>
      <w:r w:rsidR="00F476DC">
        <w:rPr>
          <w:rFonts w:asciiTheme="minorHAnsi" w:eastAsiaTheme="minorEastAsia" w:hAnsiTheme="minorHAnsi" w:cstheme="minorHAnsi"/>
          <w:bCs/>
          <w:kern w:val="32"/>
          <w:sz w:val="22"/>
          <w:szCs w:val="22"/>
        </w:rPr>
        <w:t xml:space="preserve">epidemiologických </w:t>
      </w:r>
      <w:r w:rsidRPr="004B590F">
        <w:rPr>
          <w:rFonts w:asciiTheme="minorHAnsi" w:eastAsiaTheme="minorEastAsia" w:hAnsiTheme="minorHAnsi" w:cstheme="minorHAnsi"/>
          <w:bCs/>
          <w:kern w:val="32"/>
          <w:sz w:val="22"/>
          <w:szCs w:val="22"/>
        </w:rPr>
        <w:t>opatření státu je možnost změny termínu, v témže období – leden – březen 202</w:t>
      </w:r>
      <w:r w:rsidR="00B71145">
        <w:rPr>
          <w:rFonts w:asciiTheme="minorHAnsi" w:eastAsiaTheme="minorEastAsia" w:hAnsiTheme="minorHAnsi" w:cstheme="minorHAnsi"/>
          <w:bCs/>
          <w:kern w:val="32"/>
          <w:sz w:val="22"/>
          <w:szCs w:val="22"/>
        </w:rPr>
        <w:t>6</w:t>
      </w:r>
      <w:r w:rsidRPr="004B590F">
        <w:rPr>
          <w:rFonts w:asciiTheme="minorHAnsi" w:eastAsiaTheme="minorEastAsia" w:hAnsiTheme="minorHAnsi" w:cstheme="minorHAnsi"/>
          <w:bCs/>
          <w:kern w:val="32"/>
          <w:sz w:val="22"/>
          <w:szCs w:val="22"/>
        </w:rPr>
        <w:t>, popřípadě přeložení nebo zrušení termínu bez storno poplatku.</w:t>
      </w:r>
    </w:p>
    <w:p w14:paraId="68405B2D" w14:textId="77777777" w:rsidR="004B590F" w:rsidRPr="004B590F" w:rsidRDefault="004B590F" w:rsidP="004B590F">
      <w:pPr>
        <w:spacing w:line="259" w:lineRule="auto"/>
        <w:jc w:val="center"/>
        <w:rPr>
          <w:rFonts w:asciiTheme="minorHAnsi" w:eastAsiaTheme="minorEastAsia" w:hAnsiTheme="minorHAnsi" w:cstheme="minorHAnsi"/>
          <w:sz w:val="22"/>
          <w:szCs w:val="22"/>
        </w:rPr>
      </w:pPr>
    </w:p>
    <w:p w14:paraId="07F6CF34" w14:textId="77777777" w:rsidR="004B590F" w:rsidRPr="004B590F" w:rsidRDefault="004B590F" w:rsidP="004B590F">
      <w:pPr>
        <w:spacing w:line="259" w:lineRule="auto"/>
        <w:jc w:val="center"/>
        <w:rPr>
          <w:rFonts w:asciiTheme="minorHAnsi" w:eastAsiaTheme="minorEastAsia" w:hAnsiTheme="minorHAnsi" w:cstheme="minorHAnsi"/>
          <w:b/>
          <w:sz w:val="22"/>
          <w:szCs w:val="22"/>
        </w:rPr>
      </w:pPr>
      <w:r w:rsidRPr="004B590F">
        <w:rPr>
          <w:rFonts w:asciiTheme="minorHAnsi" w:eastAsiaTheme="minorEastAsia" w:hAnsiTheme="minorHAnsi" w:cstheme="minorHAnsi"/>
          <w:b/>
          <w:sz w:val="22"/>
          <w:szCs w:val="22"/>
        </w:rPr>
        <w:t>Článek VIII.</w:t>
      </w:r>
    </w:p>
    <w:p w14:paraId="2277A90D" w14:textId="77777777" w:rsidR="004B590F" w:rsidRPr="004B590F" w:rsidRDefault="004B590F" w:rsidP="004B590F">
      <w:pPr>
        <w:spacing w:line="259" w:lineRule="auto"/>
        <w:jc w:val="center"/>
        <w:rPr>
          <w:rFonts w:asciiTheme="minorHAnsi" w:eastAsiaTheme="minorEastAsia" w:hAnsiTheme="minorHAnsi" w:cstheme="minorHAnsi"/>
          <w:b/>
          <w:sz w:val="22"/>
          <w:szCs w:val="22"/>
        </w:rPr>
      </w:pPr>
      <w:r w:rsidRPr="004B590F">
        <w:rPr>
          <w:rFonts w:asciiTheme="minorHAnsi" w:eastAsiaTheme="minorEastAsia" w:hAnsiTheme="minorHAnsi" w:cstheme="minorHAnsi"/>
          <w:b/>
          <w:sz w:val="22"/>
          <w:szCs w:val="22"/>
        </w:rPr>
        <w:t>UKONČENÍ SMLOUVY</w:t>
      </w:r>
    </w:p>
    <w:p w14:paraId="639D232C" w14:textId="77777777" w:rsidR="004B590F" w:rsidRPr="004B590F" w:rsidRDefault="004B590F" w:rsidP="004B590F">
      <w:pPr>
        <w:spacing w:line="259" w:lineRule="auto"/>
        <w:jc w:val="center"/>
        <w:rPr>
          <w:rFonts w:asciiTheme="minorHAnsi" w:eastAsiaTheme="minorEastAsia" w:hAnsiTheme="minorHAnsi" w:cstheme="minorHAnsi"/>
          <w:b/>
          <w:sz w:val="22"/>
          <w:szCs w:val="22"/>
        </w:rPr>
      </w:pPr>
    </w:p>
    <w:bookmarkEnd w:id="0"/>
    <w:p w14:paraId="1E5B4BD1" w14:textId="77777777" w:rsidR="004B590F" w:rsidRPr="004B590F" w:rsidRDefault="004B590F" w:rsidP="004B590F">
      <w:pPr>
        <w:numPr>
          <w:ilvl w:val="1"/>
          <w:numId w:val="5"/>
        </w:numPr>
        <w:spacing w:before="120"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 xml:space="preserve">Smlouva končí uplynutím doby. </w:t>
      </w:r>
    </w:p>
    <w:p w14:paraId="2F785BEE" w14:textId="77777777" w:rsidR="004B590F" w:rsidRPr="004B590F" w:rsidRDefault="004B590F" w:rsidP="004B590F">
      <w:pPr>
        <w:numPr>
          <w:ilvl w:val="1"/>
          <w:numId w:val="5"/>
        </w:numPr>
        <w:spacing w:before="120"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Tuto smlouvu lze ukončit písemným odstoupením jedné ze smluvních stran. Důvodem k odstoupení od smlouvy je podstatné porušení smluvních povinností. Za podstatné porušení smluvních povinností ze strany objednatele se považuje opakované prodlení s placením smluvní ceny nebo její části, příp. porušení povinností uvedených v této smlouvě. Za podstatné porušení smluvních povinností ze strany poskytovatele se považuje opakované poskytování nekvalitních služeb, případně porušení povinností uvedených v této smlouvě, na které byl poskytovatel písemně upozorňován objednatelem.</w:t>
      </w:r>
    </w:p>
    <w:p w14:paraId="376B8C7B" w14:textId="77777777" w:rsidR="004B590F" w:rsidRPr="004B590F" w:rsidRDefault="004B590F" w:rsidP="004B590F">
      <w:pPr>
        <w:numPr>
          <w:ilvl w:val="1"/>
          <w:numId w:val="5"/>
        </w:numPr>
        <w:spacing w:before="120" w:after="160" w:line="259" w:lineRule="auto"/>
        <w:ind w:left="567" w:hanging="567"/>
        <w:rPr>
          <w:rFonts w:asciiTheme="minorHAnsi" w:eastAsiaTheme="minorEastAsia" w:hAnsiTheme="minorHAnsi" w:cstheme="minorHAnsi"/>
          <w:sz w:val="22"/>
          <w:szCs w:val="22"/>
        </w:rPr>
      </w:pPr>
      <w:r w:rsidRPr="004B590F">
        <w:rPr>
          <w:rFonts w:asciiTheme="minorHAnsi" w:eastAsiaTheme="minorEastAsia" w:hAnsiTheme="minorHAnsi" w:cstheme="minorHAnsi"/>
          <w:sz w:val="22"/>
          <w:szCs w:val="22"/>
        </w:rPr>
        <w:t>Ukončením tohoto smluvního vztahu není dotčena povinnost vzájemného vypořádání závazků obou smluvních stran.</w:t>
      </w:r>
    </w:p>
    <w:p w14:paraId="33F92E6A" w14:textId="77777777" w:rsidR="004B590F" w:rsidRPr="004B590F" w:rsidRDefault="004B590F" w:rsidP="004B590F">
      <w:pPr>
        <w:spacing w:after="160" w:line="259" w:lineRule="auto"/>
        <w:rPr>
          <w:rFonts w:asciiTheme="minorHAnsi" w:eastAsiaTheme="minorEastAsia" w:hAnsiTheme="minorHAnsi" w:cs="Calibri"/>
          <w:sz w:val="22"/>
          <w:szCs w:val="22"/>
        </w:rPr>
      </w:pPr>
    </w:p>
    <w:p w14:paraId="79766947" w14:textId="77777777" w:rsidR="004B590F" w:rsidRPr="004B590F" w:rsidRDefault="004B590F" w:rsidP="004B590F">
      <w:pPr>
        <w:spacing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 xml:space="preserve">Článek IX. </w:t>
      </w:r>
    </w:p>
    <w:p w14:paraId="4EB1C1A7" w14:textId="77777777" w:rsidR="004B590F" w:rsidRPr="004B590F" w:rsidRDefault="004B590F" w:rsidP="004B590F">
      <w:pPr>
        <w:keepNext/>
        <w:spacing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t>ROZHODNÉ PRÁVO A ZPŮSOB ŘEŠENÍ SPORŮ</w:t>
      </w:r>
    </w:p>
    <w:p w14:paraId="145EFD0F" w14:textId="77777777" w:rsidR="004B590F" w:rsidRPr="004B590F" w:rsidRDefault="004B590F" w:rsidP="004B590F">
      <w:pPr>
        <w:spacing w:after="20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iCs/>
          <w:sz w:val="22"/>
          <w:szCs w:val="22"/>
        </w:rPr>
        <w:t>9.1</w:t>
      </w:r>
      <w:r w:rsidRPr="004B590F">
        <w:rPr>
          <w:rFonts w:asciiTheme="minorHAnsi" w:eastAsiaTheme="minorEastAsia" w:hAnsiTheme="minorHAnsi" w:cs="Calibri"/>
          <w:iCs/>
          <w:sz w:val="22"/>
          <w:szCs w:val="22"/>
        </w:rPr>
        <w:tab/>
        <w:t>Strany této smlouvy se dohodly, že se t</w:t>
      </w:r>
      <w:r w:rsidRPr="004B590F">
        <w:rPr>
          <w:rFonts w:asciiTheme="minorHAnsi" w:eastAsiaTheme="minorEastAsia" w:hAnsiTheme="minorHAnsi" w:cs="Calibri"/>
          <w:sz w:val="22"/>
          <w:szCs w:val="22"/>
        </w:rPr>
        <w:t xml:space="preserve">ato smlouva se řídí výhradně českým právním řádem a to příslušnými ustanoveními Smlouvy o dílo dle zákona č. 89/2012 Sb., Občanského zákoníku, v platném znění, a že </w:t>
      </w:r>
      <w:r w:rsidRPr="004B590F">
        <w:rPr>
          <w:rFonts w:asciiTheme="minorHAnsi" w:eastAsiaTheme="minorEastAsia" w:hAnsiTheme="minorHAnsi" w:cs="Calibri"/>
          <w:iCs/>
          <w:sz w:val="22"/>
          <w:szCs w:val="22"/>
        </w:rPr>
        <w:t>rozhodným právem pro eventuální spory vzniklé z předmětu této smlouvy je právo České republiky.</w:t>
      </w:r>
    </w:p>
    <w:p w14:paraId="1B1EF6AD" w14:textId="77777777" w:rsidR="004B590F" w:rsidRPr="004B590F" w:rsidRDefault="004B590F" w:rsidP="004B590F">
      <w:pPr>
        <w:spacing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9.2</w:t>
      </w:r>
      <w:r w:rsidRPr="004B590F">
        <w:rPr>
          <w:rFonts w:asciiTheme="minorHAnsi" w:eastAsiaTheme="minorEastAsia" w:hAnsiTheme="minorHAnsi" w:cs="Calibri"/>
          <w:sz w:val="22"/>
          <w:szCs w:val="22"/>
        </w:rPr>
        <w:tab/>
        <w:t>Všechny spory, které by mohly vzniknout z této smlouvy a v souvislosti s ní budou řešeny smírnou cestou. Nedojde-li mezi smluvními stranami ke smíru, budou tyto spory rozhodovány obecným soudem.</w:t>
      </w:r>
    </w:p>
    <w:p w14:paraId="0DEA169B" w14:textId="77777777" w:rsidR="004B590F" w:rsidRPr="004B590F" w:rsidRDefault="004B590F" w:rsidP="004B590F">
      <w:pPr>
        <w:keepNext/>
        <w:spacing w:line="259" w:lineRule="auto"/>
        <w:jc w:val="center"/>
        <w:rPr>
          <w:rFonts w:asciiTheme="minorHAnsi" w:eastAsiaTheme="minorEastAsia" w:hAnsiTheme="minorHAnsi" w:cs="Calibri"/>
          <w:b/>
          <w:sz w:val="22"/>
          <w:szCs w:val="22"/>
        </w:rPr>
      </w:pPr>
      <w:r w:rsidRPr="004B590F">
        <w:rPr>
          <w:rFonts w:asciiTheme="minorHAnsi" w:eastAsiaTheme="minorEastAsia" w:hAnsiTheme="minorHAnsi" w:cs="Calibri"/>
          <w:b/>
          <w:sz w:val="22"/>
          <w:szCs w:val="22"/>
        </w:rPr>
        <w:lastRenderedPageBreak/>
        <w:t xml:space="preserve">Článek X. </w:t>
      </w:r>
    </w:p>
    <w:p w14:paraId="6871DDEC" w14:textId="77777777" w:rsidR="004B590F" w:rsidRPr="004B590F" w:rsidRDefault="004B590F" w:rsidP="004B590F">
      <w:pPr>
        <w:keepNext/>
        <w:spacing w:line="259" w:lineRule="auto"/>
        <w:jc w:val="center"/>
        <w:rPr>
          <w:rFonts w:asciiTheme="minorHAnsi" w:eastAsiaTheme="minorEastAsia" w:hAnsiTheme="minorHAnsi" w:cs="Calibri"/>
          <w:color w:val="C00000"/>
          <w:sz w:val="22"/>
          <w:szCs w:val="22"/>
        </w:rPr>
      </w:pPr>
      <w:r w:rsidRPr="004B590F">
        <w:rPr>
          <w:rFonts w:asciiTheme="minorHAnsi" w:eastAsiaTheme="minorEastAsia" w:hAnsiTheme="minorHAnsi" w:cs="Calibri"/>
          <w:b/>
          <w:sz w:val="22"/>
          <w:szCs w:val="22"/>
        </w:rPr>
        <w:t>ZÁVĚREČNÁ USTANOVENÍ</w:t>
      </w:r>
    </w:p>
    <w:p w14:paraId="735B879D"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 xml:space="preserve">10.1 </w:t>
      </w:r>
      <w:r w:rsidRPr="004B590F">
        <w:rPr>
          <w:rFonts w:asciiTheme="minorHAnsi" w:eastAsiaTheme="minorEastAsia" w:hAnsiTheme="minorHAnsi" w:cs="Calibri"/>
          <w:sz w:val="22"/>
          <w:szCs w:val="22"/>
        </w:rPr>
        <w:tab/>
        <w:t>Poskytovatel není oprávněn bez výslovného písemného souhlasu objednatele postoupit na třetí osobu jakoukoli pohledávku, která mu vznikne podle této smlouvy nebo v souvislosti s ní, či jakákoli jiná práva a povinnosti plynoucí ze smlouvy.</w:t>
      </w:r>
    </w:p>
    <w:p w14:paraId="196E8CEC"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sz w:val="22"/>
          <w:szCs w:val="22"/>
        </w:rPr>
        <w:t>10.2</w:t>
      </w:r>
      <w:r w:rsidRPr="004B590F">
        <w:rPr>
          <w:rFonts w:asciiTheme="minorHAnsi" w:eastAsiaTheme="minorEastAsia" w:hAnsiTheme="minorHAnsi" w:cs="Calibri"/>
          <w:sz w:val="22"/>
          <w:szCs w:val="22"/>
        </w:rPr>
        <w:tab/>
        <w:t>Poskytovatel prohlašuje, že je o obchodních podmínkách dostatečně informován, stejně jako o podmínkách realizace plnění a že všechny jemu nejasné body podmínek veřejné zakázky si před předáním své nabídky, dále pak, že všechny podmínky byly do nabídky zahrnuty a že s těmito podmínkami souhlasí.</w:t>
      </w:r>
    </w:p>
    <w:p w14:paraId="4120E904" w14:textId="77777777" w:rsidR="004B590F" w:rsidRPr="004B590F" w:rsidRDefault="004B590F" w:rsidP="004B590F">
      <w:pPr>
        <w:spacing w:before="120" w:after="160" w:line="259" w:lineRule="auto"/>
        <w:ind w:left="567" w:hanging="567"/>
        <w:rPr>
          <w:rFonts w:asciiTheme="minorHAnsi" w:eastAsiaTheme="minorEastAsia" w:hAnsiTheme="minorHAnsi" w:cs="Calibri"/>
          <w:color w:val="000000"/>
          <w:sz w:val="22"/>
          <w:szCs w:val="22"/>
        </w:rPr>
      </w:pPr>
      <w:r w:rsidRPr="004B590F">
        <w:rPr>
          <w:rFonts w:asciiTheme="minorHAnsi" w:eastAsiaTheme="minorEastAsia" w:hAnsiTheme="minorHAnsi" w:cs="Calibri"/>
          <w:color w:val="000000"/>
          <w:sz w:val="22"/>
          <w:szCs w:val="22"/>
        </w:rPr>
        <w:t>10.3</w:t>
      </w:r>
      <w:r w:rsidRPr="004B590F">
        <w:rPr>
          <w:rFonts w:asciiTheme="minorHAnsi" w:eastAsiaTheme="minorEastAsia" w:hAnsiTheme="minorHAnsi" w:cs="Calibri"/>
          <w:color w:val="000000"/>
          <w:sz w:val="22"/>
          <w:szCs w:val="22"/>
        </w:rPr>
        <w:tab/>
        <w:t>Jakékoliv změny či doplnění smlouvy, mohou být učiněny výhradně očíslovaným písemným dodatkem ke smlouvě schváleným oběma smluvními stranami. Takové změny či doplnění však musí být v souladu s relevantními ustanoveními zákona.</w:t>
      </w:r>
    </w:p>
    <w:p w14:paraId="26980988"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color w:val="000000"/>
          <w:sz w:val="22"/>
          <w:szCs w:val="22"/>
        </w:rPr>
        <w:t>10.4</w:t>
      </w:r>
      <w:r w:rsidRPr="004B590F">
        <w:rPr>
          <w:rFonts w:asciiTheme="minorHAnsi" w:eastAsiaTheme="minorEastAsia" w:hAnsiTheme="minorHAnsi" w:cs="Calibri"/>
          <w:color w:val="000000"/>
          <w:sz w:val="22"/>
          <w:szCs w:val="22"/>
        </w:rPr>
        <w:tab/>
      </w:r>
      <w:r w:rsidRPr="004B590F">
        <w:rPr>
          <w:rFonts w:asciiTheme="minorHAnsi" w:eastAsiaTheme="minorEastAsia" w:hAnsiTheme="minorHAnsi" w:cs="Calibri"/>
          <w:sz w:val="22"/>
          <w:szCs w:val="22"/>
        </w:rPr>
        <w:t xml:space="preserve">Smluvní strany souhlasí s uveřejněním celého znění této smlouvy vč. příloh a všech případných dodatků na Portále příspěvkových organizací v souladu pravidly zřizovatele Kraje Vysočina. </w:t>
      </w:r>
    </w:p>
    <w:p w14:paraId="31B28065" w14:textId="77777777" w:rsidR="004B590F" w:rsidRPr="004B590F" w:rsidRDefault="004B590F" w:rsidP="004B590F">
      <w:pPr>
        <w:spacing w:before="120" w:after="160" w:line="259" w:lineRule="auto"/>
        <w:ind w:left="567" w:hanging="567"/>
        <w:rPr>
          <w:rFonts w:asciiTheme="minorHAnsi" w:eastAsiaTheme="minorEastAsia" w:hAnsiTheme="minorHAnsi" w:cs="Calibri"/>
          <w:color w:val="000000"/>
          <w:sz w:val="22"/>
          <w:szCs w:val="22"/>
        </w:rPr>
      </w:pPr>
      <w:r w:rsidRPr="004B590F">
        <w:rPr>
          <w:rFonts w:asciiTheme="minorHAnsi" w:eastAsiaTheme="minorEastAsia" w:hAnsiTheme="minorHAnsi" w:cs="Calibri"/>
          <w:color w:val="000000"/>
          <w:sz w:val="22"/>
          <w:szCs w:val="22"/>
        </w:rPr>
        <w:t>10.5</w:t>
      </w:r>
      <w:r w:rsidRPr="004B590F">
        <w:rPr>
          <w:rFonts w:asciiTheme="minorHAnsi" w:eastAsiaTheme="minorEastAsia" w:hAnsiTheme="minorHAnsi" w:cs="Calibri"/>
          <w:color w:val="000000"/>
          <w:sz w:val="22"/>
          <w:szCs w:val="22"/>
        </w:rPr>
        <w:tab/>
        <w:t xml:space="preserve">Obě smluvní strany výslovně souhlasí se zveřejněním celého textu smlouvy včetně podpisů v informačním systému veřejné správy- Registru smluv. Smluvní strany se dohodly, že zákonnou povinnost dle § 5 </w:t>
      </w:r>
      <w:proofErr w:type="spellStart"/>
      <w:r w:rsidRPr="004B590F">
        <w:rPr>
          <w:rFonts w:asciiTheme="minorHAnsi" w:eastAsiaTheme="minorEastAsia" w:hAnsiTheme="minorHAnsi" w:cs="Calibri"/>
          <w:color w:val="000000"/>
          <w:sz w:val="22"/>
          <w:szCs w:val="22"/>
        </w:rPr>
        <w:t>ost</w:t>
      </w:r>
      <w:proofErr w:type="spellEnd"/>
      <w:r w:rsidRPr="004B590F">
        <w:rPr>
          <w:rFonts w:asciiTheme="minorHAnsi" w:eastAsiaTheme="minorEastAsia" w:hAnsiTheme="minorHAnsi" w:cs="Calibri"/>
          <w:color w:val="000000"/>
          <w:sz w:val="22"/>
          <w:szCs w:val="22"/>
        </w:rPr>
        <w:t>. 2 zákona o registru smluv splní objednatel a splnění této povinnosti doloží poskytovateli. Současně berou obě smluvní strany na vědomí, že v případě nesplnění zákonné povinnosti je smlouva do tří měsíců od jejího podpisu bez dalšího zrušena od samého počátku. Smluvní strany prohlašují, že tato smlouva neobsahuje žádné informace ve smyslu § 3 odst. zákona č. 340/2015.</w:t>
      </w:r>
    </w:p>
    <w:p w14:paraId="27F4824D" w14:textId="77777777" w:rsidR="004B590F" w:rsidRPr="004B590F" w:rsidRDefault="004B590F" w:rsidP="004B590F">
      <w:pPr>
        <w:spacing w:before="120" w:after="160" w:line="259" w:lineRule="auto"/>
        <w:ind w:left="567" w:hanging="567"/>
        <w:rPr>
          <w:rFonts w:asciiTheme="minorHAnsi" w:eastAsiaTheme="minorEastAsia" w:hAnsiTheme="minorHAnsi" w:cs="Calibri"/>
          <w:sz w:val="22"/>
          <w:szCs w:val="22"/>
        </w:rPr>
      </w:pPr>
      <w:r w:rsidRPr="004B590F">
        <w:rPr>
          <w:rFonts w:asciiTheme="minorHAnsi" w:eastAsiaTheme="minorEastAsia" w:hAnsiTheme="minorHAnsi" w:cs="Calibri"/>
          <w:color w:val="000000"/>
          <w:sz w:val="22"/>
          <w:szCs w:val="22"/>
        </w:rPr>
        <w:t>10.6</w:t>
      </w:r>
      <w:r w:rsidRPr="004B590F">
        <w:rPr>
          <w:rFonts w:asciiTheme="minorHAnsi" w:eastAsiaTheme="minorEastAsia" w:hAnsiTheme="minorHAnsi" w:cs="Calibri"/>
          <w:color w:val="000000"/>
          <w:sz w:val="22"/>
          <w:szCs w:val="22"/>
        </w:rPr>
        <w:tab/>
      </w:r>
      <w:r w:rsidRPr="004B590F">
        <w:rPr>
          <w:rFonts w:asciiTheme="minorHAnsi" w:eastAsiaTheme="minorEastAsia" w:hAnsiTheme="minorHAnsi" w:cs="Calibri"/>
          <w:sz w:val="22"/>
          <w:szCs w:val="22"/>
        </w:rPr>
        <w:t>Tato Smlouva je vyhotovena ve 2 stejnopisech, z nichž strana objednatele obdrží po 1 vyhotovení a strana poskytovatele po 1 vyhotovení.</w:t>
      </w:r>
    </w:p>
    <w:p w14:paraId="6A37951E" w14:textId="77777777" w:rsidR="004B590F" w:rsidRPr="004B590F" w:rsidRDefault="004B590F" w:rsidP="004B590F">
      <w:pPr>
        <w:spacing w:before="120" w:after="160" w:line="259" w:lineRule="auto"/>
        <w:ind w:left="567" w:hanging="567"/>
        <w:rPr>
          <w:rFonts w:asciiTheme="minorHAnsi" w:eastAsiaTheme="minorEastAsia" w:hAnsiTheme="minorHAnsi" w:cs="Calibri"/>
          <w:color w:val="000000"/>
          <w:sz w:val="22"/>
          <w:szCs w:val="22"/>
        </w:rPr>
      </w:pPr>
      <w:r w:rsidRPr="004B590F">
        <w:rPr>
          <w:rFonts w:asciiTheme="minorHAnsi" w:eastAsiaTheme="minorEastAsia" w:hAnsiTheme="minorHAnsi" w:cs="Calibri"/>
          <w:color w:val="000000"/>
          <w:sz w:val="22"/>
          <w:szCs w:val="22"/>
        </w:rPr>
        <w:t>10.7</w:t>
      </w:r>
      <w:r w:rsidRPr="004B590F">
        <w:rPr>
          <w:rFonts w:asciiTheme="minorHAnsi" w:eastAsiaTheme="minorEastAsia" w:hAnsiTheme="minorHAnsi" w:cs="Calibri"/>
          <w:color w:val="000000"/>
          <w:sz w:val="22"/>
          <w:szCs w:val="22"/>
        </w:rPr>
        <w:tab/>
        <w:t>Tato smlouva nabývá platnosti dnem podpisu a účinnosti dnem uveřejnění v informačním systému veřejné správy - Registru smluv</w:t>
      </w:r>
    </w:p>
    <w:p w14:paraId="7160953C" w14:textId="77777777" w:rsidR="004B590F" w:rsidRDefault="004B590F" w:rsidP="004B590F">
      <w:pPr>
        <w:tabs>
          <w:tab w:val="center" w:pos="2340"/>
          <w:tab w:val="center" w:pos="6840"/>
        </w:tabs>
        <w:spacing w:after="160" w:line="259" w:lineRule="auto"/>
        <w:rPr>
          <w:rFonts w:asciiTheme="minorHAnsi" w:eastAsiaTheme="minorEastAsia" w:hAnsiTheme="minorHAnsi" w:cs="Calibri"/>
          <w:sz w:val="22"/>
          <w:szCs w:val="22"/>
        </w:rPr>
      </w:pPr>
    </w:p>
    <w:p w14:paraId="214A09DF" w14:textId="77777777" w:rsidR="009D383A" w:rsidRDefault="009D383A" w:rsidP="009D383A">
      <w:pPr>
        <w:spacing w:after="160" w:line="259" w:lineRule="auto"/>
        <w:rPr>
          <w:rFonts w:asciiTheme="minorHAnsi" w:eastAsiaTheme="minorEastAsia" w:hAnsiTheme="minorHAnsi" w:cs="Calibri"/>
          <w:sz w:val="22"/>
          <w:szCs w:val="22"/>
        </w:rPr>
      </w:pPr>
      <w:r w:rsidRPr="004B590F">
        <w:rPr>
          <w:rFonts w:asciiTheme="minorHAnsi" w:eastAsiaTheme="minorEastAsia" w:hAnsiTheme="minorHAnsi" w:cs="Calibri"/>
          <w:sz w:val="22"/>
          <w:szCs w:val="22"/>
        </w:rPr>
        <w:t>Příloha č.1</w:t>
      </w:r>
    </w:p>
    <w:p w14:paraId="30697938" w14:textId="77777777" w:rsidR="009D383A" w:rsidRPr="004B590F" w:rsidRDefault="009D383A" w:rsidP="009D383A">
      <w:pPr>
        <w:spacing w:after="160" w:line="259" w:lineRule="auto"/>
        <w:rPr>
          <w:rFonts w:asciiTheme="minorHAnsi" w:eastAsiaTheme="minorEastAsia" w:hAnsiTheme="minorHAnsi" w:cs="Calibri"/>
          <w:sz w:val="22"/>
          <w:szCs w:val="22"/>
        </w:rPr>
      </w:pPr>
    </w:p>
    <w:p w14:paraId="595C1E94" w14:textId="00271D18" w:rsidR="004B590F" w:rsidRPr="004B590F" w:rsidRDefault="004B590F" w:rsidP="004B590F">
      <w:pPr>
        <w:tabs>
          <w:tab w:val="center" w:pos="2340"/>
          <w:tab w:val="center" w:pos="6840"/>
        </w:tabs>
        <w:spacing w:after="160" w:line="259" w:lineRule="auto"/>
        <w:rPr>
          <w:rFonts w:asciiTheme="minorHAnsi" w:eastAsiaTheme="minorEastAsia" w:hAnsiTheme="minorHAnsi" w:cs="Calibri"/>
          <w:sz w:val="22"/>
          <w:szCs w:val="22"/>
        </w:rPr>
      </w:pPr>
      <w:r w:rsidRPr="004B590F">
        <w:rPr>
          <w:rFonts w:asciiTheme="minorHAnsi" w:eastAsiaTheme="minorEastAsia" w:hAnsiTheme="minorHAnsi" w:cs="Calibri"/>
          <w:sz w:val="22"/>
          <w:szCs w:val="22"/>
        </w:rPr>
        <w:t>V Třebíči dne __</w:t>
      </w:r>
      <w:proofErr w:type="gramStart"/>
      <w:r w:rsidRPr="004B590F">
        <w:rPr>
          <w:rFonts w:asciiTheme="minorHAnsi" w:eastAsiaTheme="minorEastAsia" w:hAnsiTheme="minorHAnsi" w:cs="Calibri"/>
          <w:sz w:val="22"/>
          <w:szCs w:val="22"/>
        </w:rPr>
        <w:t>_._</w:t>
      </w:r>
      <w:proofErr w:type="gramEnd"/>
      <w:r w:rsidRPr="004B590F">
        <w:rPr>
          <w:rFonts w:asciiTheme="minorHAnsi" w:eastAsiaTheme="minorEastAsia" w:hAnsiTheme="minorHAnsi" w:cs="Calibri"/>
          <w:sz w:val="22"/>
          <w:szCs w:val="22"/>
        </w:rPr>
        <w:t>__202</w:t>
      </w:r>
      <w:r w:rsidR="00494C4B">
        <w:rPr>
          <w:rFonts w:asciiTheme="minorHAnsi" w:eastAsiaTheme="minorEastAsia" w:hAnsiTheme="minorHAnsi" w:cs="Calibri"/>
          <w:sz w:val="22"/>
          <w:szCs w:val="22"/>
        </w:rPr>
        <w:t>5</w:t>
      </w:r>
      <w:r w:rsidRPr="004B590F">
        <w:rPr>
          <w:rFonts w:asciiTheme="minorHAnsi" w:eastAsiaTheme="minorEastAsia" w:hAnsiTheme="minorHAnsi" w:cs="Calibri"/>
          <w:sz w:val="22"/>
          <w:szCs w:val="22"/>
        </w:rPr>
        <w:tab/>
        <w:t>V …………………… dne ___.___ 202</w:t>
      </w:r>
      <w:r w:rsidR="00494C4B">
        <w:rPr>
          <w:rFonts w:asciiTheme="minorHAnsi" w:eastAsiaTheme="minorEastAsia" w:hAnsiTheme="minorHAnsi" w:cs="Calibri"/>
          <w:sz w:val="22"/>
          <w:szCs w:val="22"/>
        </w:rPr>
        <w:t>5</w:t>
      </w:r>
    </w:p>
    <w:p w14:paraId="3E0DE750" w14:textId="77777777" w:rsidR="004B590F" w:rsidRPr="004B590F" w:rsidRDefault="004B590F" w:rsidP="004B590F">
      <w:pPr>
        <w:spacing w:after="160" w:line="259" w:lineRule="auto"/>
        <w:rPr>
          <w:rFonts w:asciiTheme="minorHAnsi" w:eastAsiaTheme="minorEastAsia" w:hAnsiTheme="minorHAnsi" w:cs="Calibri"/>
          <w:sz w:val="22"/>
          <w:szCs w:val="22"/>
        </w:rPr>
      </w:pPr>
    </w:p>
    <w:p w14:paraId="366FAFD8" w14:textId="77777777" w:rsidR="004B590F" w:rsidRPr="004B590F" w:rsidRDefault="004B590F" w:rsidP="004B590F">
      <w:pPr>
        <w:spacing w:after="160" w:line="259" w:lineRule="auto"/>
        <w:rPr>
          <w:rFonts w:asciiTheme="minorHAnsi" w:eastAsiaTheme="minorEastAsia" w:hAnsiTheme="minorHAnsi" w:cs="Calibri"/>
          <w:sz w:val="22"/>
          <w:szCs w:val="22"/>
        </w:rPr>
      </w:pPr>
    </w:p>
    <w:p w14:paraId="75B9CBC1" w14:textId="77777777" w:rsidR="004B590F" w:rsidRPr="004B590F" w:rsidRDefault="004B590F" w:rsidP="004B590F">
      <w:pPr>
        <w:tabs>
          <w:tab w:val="center" w:pos="1560"/>
          <w:tab w:val="center" w:pos="6840"/>
        </w:tabs>
        <w:spacing w:after="160" w:line="259" w:lineRule="auto"/>
        <w:rPr>
          <w:rFonts w:asciiTheme="minorHAnsi" w:eastAsiaTheme="minorEastAsia" w:hAnsiTheme="minorHAnsi" w:cs="Calibri"/>
          <w:sz w:val="22"/>
          <w:szCs w:val="22"/>
        </w:rPr>
      </w:pPr>
      <w:r w:rsidRPr="004B590F">
        <w:rPr>
          <w:rFonts w:asciiTheme="minorHAnsi" w:eastAsiaTheme="minorEastAsia" w:hAnsiTheme="minorHAnsi" w:cs="Calibri"/>
          <w:sz w:val="22"/>
          <w:szCs w:val="22"/>
        </w:rPr>
        <w:tab/>
        <w:t>..…...........……………………………</w:t>
      </w:r>
      <w:r w:rsidRPr="004B590F">
        <w:rPr>
          <w:rFonts w:asciiTheme="minorHAnsi" w:eastAsiaTheme="minorEastAsia" w:hAnsiTheme="minorHAnsi" w:cs="Calibri"/>
          <w:sz w:val="22"/>
          <w:szCs w:val="22"/>
        </w:rPr>
        <w:tab/>
        <w:t>……………………...............…………</w:t>
      </w:r>
    </w:p>
    <w:p w14:paraId="73CAA698" w14:textId="77777777" w:rsidR="004B590F" w:rsidRPr="004B590F" w:rsidRDefault="004B590F" w:rsidP="004B590F">
      <w:pPr>
        <w:tabs>
          <w:tab w:val="center" w:pos="1418"/>
          <w:tab w:val="center" w:pos="6840"/>
        </w:tabs>
        <w:spacing w:after="160" w:line="259" w:lineRule="auto"/>
        <w:rPr>
          <w:rFonts w:asciiTheme="minorHAnsi" w:eastAsiaTheme="minorEastAsia" w:hAnsiTheme="minorHAnsi" w:cs="Calibri"/>
          <w:sz w:val="22"/>
          <w:szCs w:val="22"/>
        </w:rPr>
      </w:pPr>
      <w:r w:rsidRPr="004B590F">
        <w:rPr>
          <w:rFonts w:asciiTheme="minorHAnsi" w:eastAsiaTheme="minorEastAsia" w:hAnsiTheme="minorHAnsi" w:cs="Calibri"/>
          <w:sz w:val="22"/>
          <w:szCs w:val="22"/>
        </w:rPr>
        <w:tab/>
        <w:t xml:space="preserve">  za objednatele:</w:t>
      </w:r>
      <w:r w:rsidRPr="004B590F">
        <w:rPr>
          <w:rFonts w:asciiTheme="minorHAnsi" w:eastAsiaTheme="minorEastAsia" w:hAnsiTheme="minorHAnsi" w:cs="Calibri"/>
          <w:sz w:val="22"/>
          <w:szCs w:val="22"/>
        </w:rPr>
        <w:tab/>
        <w:t>za poskytovatele:</w:t>
      </w:r>
    </w:p>
    <w:p w14:paraId="4065FC3F" w14:textId="77777777" w:rsidR="004B590F" w:rsidRPr="004B590F" w:rsidRDefault="004B590F" w:rsidP="004B590F">
      <w:pPr>
        <w:tabs>
          <w:tab w:val="center" w:pos="993"/>
          <w:tab w:val="center" w:pos="6840"/>
        </w:tabs>
        <w:spacing w:after="160" w:line="259" w:lineRule="auto"/>
        <w:rPr>
          <w:rFonts w:asciiTheme="minorHAnsi" w:eastAsiaTheme="minorEastAsia" w:hAnsiTheme="minorHAnsi" w:cs="Calibri"/>
          <w:b/>
          <w:sz w:val="22"/>
          <w:szCs w:val="22"/>
        </w:rPr>
      </w:pPr>
      <w:r w:rsidRPr="004B590F">
        <w:rPr>
          <w:rFonts w:asciiTheme="minorHAnsi" w:eastAsiaTheme="minorEastAsia" w:hAnsiTheme="minorHAnsi" w:cstheme="minorBidi"/>
          <w:b/>
          <w:sz w:val="22"/>
          <w:szCs w:val="22"/>
        </w:rPr>
        <w:t xml:space="preserve">         Ing. Petra Hrbáčková</w:t>
      </w:r>
      <w:r w:rsidRPr="004B590F">
        <w:rPr>
          <w:rFonts w:asciiTheme="minorHAnsi" w:eastAsiaTheme="minorEastAsia" w:hAnsiTheme="minorHAnsi" w:cs="Calibri"/>
          <w:b/>
          <w:sz w:val="22"/>
          <w:szCs w:val="22"/>
        </w:rPr>
        <w:tab/>
      </w:r>
      <w:r w:rsidRPr="004B590F">
        <w:rPr>
          <w:rFonts w:asciiTheme="minorHAnsi" w:eastAsiaTheme="minorEastAsia" w:hAnsiTheme="minorHAnsi" w:cs="Calibri"/>
          <w:b/>
          <w:i/>
          <w:sz w:val="22"/>
          <w:szCs w:val="22"/>
        </w:rPr>
        <w:t>(titul, jméno a příjmení)</w:t>
      </w:r>
    </w:p>
    <w:p w14:paraId="238ACD70" w14:textId="77777777" w:rsidR="004B590F" w:rsidRPr="004B590F" w:rsidRDefault="004B590F" w:rsidP="004B590F">
      <w:pPr>
        <w:tabs>
          <w:tab w:val="center" w:pos="851"/>
          <w:tab w:val="center" w:pos="6840"/>
        </w:tabs>
        <w:spacing w:after="160" w:line="259" w:lineRule="auto"/>
        <w:rPr>
          <w:rFonts w:asciiTheme="minorHAnsi" w:eastAsiaTheme="minorEastAsia" w:hAnsiTheme="minorHAnsi" w:cs="Calibri"/>
          <w:i/>
          <w:sz w:val="22"/>
          <w:szCs w:val="22"/>
        </w:rPr>
      </w:pPr>
      <w:r w:rsidRPr="004B590F">
        <w:rPr>
          <w:rFonts w:asciiTheme="minorHAnsi" w:eastAsiaTheme="minorEastAsia" w:hAnsiTheme="minorHAnsi" w:cs="Calibri"/>
          <w:sz w:val="22"/>
          <w:szCs w:val="22"/>
        </w:rPr>
        <w:tab/>
        <w:t xml:space="preserve">               </w:t>
      </w:r>
      <w:r w:rsidRPr="004B590F">
        <w:rPr>
          <w:rFonts w:asciiTheme="minorHAnsi" w:eastAsiaTheme="minorEastAsia" w:hAnsiTheme="minorHAnsi" w:cs="Calibri"/>
          <w:i/>
          <w:sz w:val="22"/>
          <w:szCs w:val="22"/>
        </w:rPr>
        <w:t>ředitelka školy</w:t>
      </w:r>
      <w:r w:rsidRPr="004B590F">
        <w:rPr>
          <w:rFonts w:asciiTheme="minorHAnsi" w:eastAsiaTheme="minorEastAsia" w:hAnsiTheme="minorHAnsi" w:cs="Calibri"/>
          <w:sz w:val="22"/>
          <w:szCs w:val="22"/>
        </w:rPr>
        <w:tab/>
      </w:r>
      <w:r w:rsidRPr="004B590F">
        <w:rPr>
          <w:rFonts w:asciiTheme="minorHAnsi" w:eastAsiaTheme="minorEastAsia" w:hAnsiTheme="minorHAnsi" w:cs="Calibri"/>
          <w:i/>
          <w:sz w:val="22"/>
          <w:szCs w:val="22"/>
        </w:rPr>
        <w:t xml:space="preserve">(funkce) </w:t>
      </w:r>
    </w:p>
    <w:p w14:paraId="1EF7FF48" w14:textId="77777777" w:rsidR="004B590F" w:rsidRPr="004B590F" w:rsidRDefault="004B590F" w:rsidP="004B590F">
      <w:pPr>
        <w:tabs>
          <w:tab w:val="center" w:pos="851"/>
          <w:tab w:val="center" w:pos="6840"/>
        </w:tabs>
        <w:spacing w:after="160" w:line="259" w:lineRule="auto"/>
        <w:rPr>
          <w:rFonts w:asciiTheme="minorHAnsi" w:eastAsiaTheme="minorEastAsia" w:hAnsiTheme="minorHAnsi" w:cstheme="minorBidi"/>
          <w:sz w:val="22"/>
          <w:szCs w:val="22"/>
        </w:rPr>
      </w:pPr>
      <w:r w:rsidRPr="004B590F">
        <w:rPr>
          <w:rFonts w:asciiTheme="minorHAnsi" w:eastAsiaTheme="minorEastAsia" w:hAnsiTheme="minorHAnsi" w:cstheme="minorBidi"/>
          <w:sz w:val="22"/>
          <w:szCs w:val="22"/>
        </w:rPr>
        <w:lastRenderedPageBreak/>
        <w:t xml:space="preserve">       </w:t>
      </w:r>
      <w:r w:rsidRPr="004B590F">
        <w:rPr>
          <w:rFonts w:asciiTheme="minorHAnsi" w:eastAsiaTheme="minorEastAsia" w:hAnsiTheme="minorHAnsi" w:cstheme="minorBidi"/>
          <w:sz w:val="22"/>
          <w:szCs w:val="22"/>
        </w:rPr>
        <w:tab/>
      </w:r>
      <w:r w:rsidRPr="004B590F">
        <w:rPr>
          <w:rFonts w:asciiTheme="minorHAnsi" w:eastAsiaTheme="minorEastAsia" w:hAnsiTheme="minorHAnsi" w:cs="Calibri"/>
          <w:sz w:val="22"/>
          <w:szCs w:val="22"/>
        </w:rPr>
        <w:t>_</w:t>
      </w:r>
      <w:r w:rsidRPr="004B590F">
        <w:rPr>
          <w:rFonts w:asciiTheme="minorHAnsi" w:eastAsiaTheme="minorEastAsia" w:hAnsiTheme="minorHAnsi" w:cstheme="minorBidi"/>
          <w:b/>
          <w:color w:val="000000"/>
          <w:sz w:val="22"/>
          <w:szCs w:val="22"/>
          <w:u w:val="single"/>
        </w:rPr>
        <w:t xml:space="preserve"> Příloha č.1: Popis nabízených služeb </w:t>
      </w:r>
    </w:p>
    <w:p w14:paraId="2B092C79" w14:textId="77777777" w:rsidR="00640195" w:rsidRPr="004B590F" w:rsidRDefault="00640195" w:rsidP="004B590F"/>
    <w:sectPr w:rsidR="00640195" w:rsidRPr="004B590F" w:rsidSect="004B590F">
      <w:headerReference w:type="default" r:id="rId8"/>
      <w:footerReference w:type="default" r:id="rId9"/>
      <w:footerReference w:type="first" r:id="rId10"/>
      <w:pgSz w:w="12240" w:h="15840" w:code="1"/>
      <w:pgMar w:top="1418" w:right="1418" w:bottom="1418" w:left="1418" w:header="987" w:footer="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B572D" w14:textId="77777777" w:rsidR="00665C3B" w:rsidRDefault="00665C3B">
      <w:r>
        <w:separator/>
      </w:r>
    </w:p>
  </w:endnote>
  <w:endnote w:type="continuationSeparator" w:id="0">
    <w:p w14:paraId="26BD8B25" w14:textId="77777777" w:rsidR="00665C3B" w:rsidRDefault="0066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3544019"/>
      <w:docPartObj>
        <w:docPartGallery w:val="Page Numbers (Bottom of Page)"/>
        <w:docPartUnique/>
      </w:docPartObj>
    </w:sdtPr>
    <w:sdtEndPr/>
    <w:sdtContent>
      <w:p w14:paraId="492A7FC7" w14:textId="07F7687B" w:rsidR="004B590F" w:rsidRDefault="004B590F">
        <w:pPr>
          <w:pStyle w:val="Zpat"/>
          <w:jc w:val="center"/>
        </w:pPr>
        <w:r>
          <w:fldChar w:fldCharType="begin"/>
        </w:r>
        <w:r>
          <w:instrText>PAGE   \* MERGEFORMAT</w:instrText>
        </w:r>
        <w:r>
          <w:fldChar w:fldCharType="separate"/>
        </w:r>
        <w:r w:rsidR="001A6262">
          <w:rPr>
            <w:noProof/>
          </w:rPr>
          <w:t>8</w:t>
        </w:r>
        <w:r>
          <w:fldChar w:fldCharType="end"/>
        </w:r>
      </w:p>
    </w:sdtContent>
  </w:sdt>
  <w:p w14:paraId="7E74C6E3" w14:textId="77777777" w:rsidR="004B590F" w:rsidRDefault="004B590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873889"/>
      <w:docPartObj>
        <w:docPartGallery w:val="Page Numbers (Bottom of Page)"/>
        <w:docPartUnique/>
      </w:docPartObj>
    </w:sdtPr>
    <w:sdtEndPr/>
    <w:sdtContent>
      <w:p w14:paraId="2E93C899" w14:textId="77777777" w:rsidR="004B590F" w:rsidRDefault="004B590F">
        <w:pPr>
          <w:pStyle w:val="Zpat"/>
          <w:jc w:val="center"/>
        </w:pPr>
        <w:r>
          <w:fldChar w:fldCharType="begin"/>
        </w:r>
        <w:r>
          <w:instrText>PAGE   \* MERGEFORMAT</w:instrText>
        </w:r>
        <w:r>
          <w:fldChar w:fldCharType="separate"/>
        </w:r>
        <w:r>
          <w:t>2</w:t>
        </w:r>
        <w:r>
          <w:fldChar w:fldCharType="end"/>
        </w:r>
      </w:p>
    </w:sdtContent>
  </w:sdt>
  <w:p w14:paraId="768360F5" w14:textId="77777777" w:rsidR="00E2603B" w:rsidRDefault="00E260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E4FF1" w14:textId="77777777" w:rsidR="00665C3B" w:rsidRDefault="00665C3B">
      <w:r>
        <w:separator/>
      </w:r>
    </w:p>
  </w:footnote>
  <w:footnote w:type="continuationSeparator" w:id="0">
    <w:p w14:paraId="5689BA5D" w14:textId="77777777" w:rsidR="00665C3B" w:rsidRDefault="00665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FA62" w14:textId="77777777" w:rsidR="00E2603B" w:rsidRDefault="004B590F">
    <w:pPr>
      <w:pStyle w:val="Zhlav"/>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1604A"/>
    <w:multiLevelType w:val="multilevel"/>
    <w:tmpl w:val="7638D0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3FF5EBE"/>
    <w:multiLevelType w:val="hybridMultilevel"/>
    <w:tmpl w:val="A4CCC3CC"/>
    <w:lvl w:ilvl="0" w:tplc="42285A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ED0B16"/>
    <w:multiLevelType w:val="hybridMultilevel"/>
    <w:tmpl w:val="030054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18F7FF3"/>
    <w:multiLevelType w:val="multilevel"/>
    <w:tmpl w:val="DF4871C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565454D"/>
    <w:multiLevelType w:val="multilevel"/>
    <w:tmpl w:val="A2FC13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D32"/>
    <w:rsid w:val="000303FB"/>
    <w:rsid w:val="0003117F"/>
    <w:rsid w:val="00037D6B"/>
    <w:rsid w:val="00061B2B"/>
    <w:rsid w:val="000C5A1A"/>
    <w:rsid w:val="00130D22"/>
    <w:rsid w:val="001A6262"/>
    <w:rsid w:val="001C3D14"/>
    <w:rsid w:val="00246EF2"/>
    <w:rsid w:val="00282D32"/>
    <w:rsid w:val="002A23CE"/>
    <w:rsid w:val="00301ABD"/>
    <w:rsid w:val="0032770D"/>
    <w:rsid w:val="003D70EB"/>
    <w:rsid w:val="004035B5"/>
    <w:rsid w:val="00434449"/>
    <w:rsid w:val="00450536"/>
    <w:rsid w:val="00466D74"/>
    <w:rsid w:val="00494C4B"/>
    <w:rsid w:val="004B590F"/>
    <w:rsid w:val="00536DC4"/>
    <w:rsid w:val="00586225"/>
    <w:rsid w:val="00590D2C"/>
    <w:rsid w:val="00616755"/>
    <w:rsid w:val="0063487B"/>
    <w:rsid w:val="00640195"/>
    <w:rsid w:val="00642C3A"/>
    <w:rsid w:val="00665C3B"/>
    <w:rsid w:val="00674146"/>
    <w:rsid w:val="006D643B"/>
    <w:rsid w:val="006D6B40"/>
    <w:rsid w:val="006E1198"/>
    <w:rsid w:val="00715BC7"/>
    <w:rsid w:val="00717C1A"/>
    <w:rsid w:val="00771230"/>
    <w:rsid w:val="00796AFB"/>
    <w:rsid w:val="007F1869"/>
    <w:rsid w:val="00801E0F"/>
    <w:rsid w:val="00802FCB"/>
    <w:rsid w:val="00805A46"/>
    <w:rsid w:val="0081755E"/>
    <w:rsid w:val="00881D68"/>
    <w:rsid w:val="00951DCA"/>
    <w:rsid w:val="009B4B54"/>
    <w:rsid w:val="009C4D32"/>
    <w:rsid w:val="009D383A"/>
    <w:rsid w:val="00A5191C"/>
    <w:rsid w:val="00AC56C0"/>
    <w:rsid w:val="00AE2C06"/>
    <w:rsid w:val="00B00F3E"/>
    <w:rsid w:val="00B17237"/>
    <w:rsid w:val="00B71145"/>
    <w:rsid w:val="00BA4F3A"/>
    <w:rsid w:val="00BC2F86"/>
    <w:rsid w:val="00BD66DA"/>
    <w:rsid w:val="00BE0D7C"/>
    <w:rsid w:val="00BF39AC"/>
    <w:rsid w:val="00C107D8"/>
    <w:rsid w:val="00CD32B9"/>
    <w:rsid w:val="00CD3F94"/>
    <w:rsid w:val="00CE05D2"/>
    <w:rsid w:val="00CF3F30"/>
    <w:rsid w:val="00DB0FDD"/>
    <w:rsid w:val="00E20F3E"/>
    <w:rsid w:val="00E2603B"/>
    <w:rsid w:val="00E35E50"/>
    <w:rsid w:val="00E961E6"/>
    <w:rsid w:val="00EA534A"/>
    <w:rsid w:val="00F357C7"/>
    <w:rsid w:val="00F36A47"/>
    <w:rsid w:val="00F476DC"/>
    <w:rsid w:val="00F50D83"/>
    <w:rsid w:val="00FA2B91"/>
    <w:rsid w:val="00FA7E40"/>
    <w:rsid w:val="00FB2746"/>
    <w:rsid w:val="00FE1F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5FAC58B"/>
  <w15:docId w15:val="{0FBC2537-1D39-4B4D-BCBC-CF41118B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style>
  <w:style w:type="paragraph" w:styleId="Nadpis1">
    <w:name w:val="heading 1"/>
    <w:basedOn w:val="Normln"/>
    <w:next w:val="Normln"/>
    <w:qFormat/>
    <w:pPr>
      <w:keepNext/>
      <w:tabs>
        <w:tab w:val="left" w:pos="2835"/>
        <w:tab w:val="left" w:pos="4820"/>
        <w:tab w:val="left" w:pos="6237"/>
      </w:tabs>
      <w:outlineLvl w:val="0"/>
    </w:pPr>
    <w:rPr>
      <w:sz w:val="24"/>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outlineLvl w:val="2"/>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naoblku">
    <w:name w:val="envelope address"/>
    <w:basedOn w:val="Normln"/>
    <w:pPr>
      <w:framePr w:w="7920" w:h="1980" w:hRule="exact" w:hSpace="141" w:wrap="auto" w:hAnchor="page" w:xAlign="center" w:yAlign="bottom"/>
      <w:ind w:left="2880"/>
    </w:pPr>
    <w:rPr>
      <w:sz w:val="24"/>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pPr>
      <w:tabs>
        <w:tab w:val="left" w:pos="3119"/>
        <w:tab w:val="left" w:pos="4820"/>
        <w:tab w:val="left" w:pos="6237"/>
      </w:tabs>
      <w:jc w:val="center"/>
    </w:pPr>
    <w:rPr>
      <w:b/>
      <w:sz w:val="28"/>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05A46"/>
    <w:pPr>
      <w:ind w:left="720"/>
      <w:contextualSpacing/>
    </w:pPr>
  </w:style>
  <w:style w:type="character" w:customStyle="1" w:styleId="ZpatChar">
    <w:name w:val="Zápatí Char"/>
    <w:basedOn w:val="Standardnpsmoodstavce"/>
    <w:link w:val="Zpat"/>
    <w:uiPriority w:val="99"/>
    <w:rsid w:val="004B590F"/>
  </w:style>
  <w:style w:type="character" w:styleId="Odkaznakoment">
    <w:name w:val="annotation reference"/>
    <w:basedOn w:val="Standardnpsmoodstavce"/>
    <w:semiHidden/>
    <w:unhideWhenUsed/>
    <w:rsid w:val="00466D74"/>
    <w:rPr>
      <w:sz w:val="16"/>
      <w:szCs w:val="16"/>
    </w:rPr>
  </w:style>
  <w:style w:type="paragraph" w:styleId="Textkomente">
    <w:name w:val="annotation text"/>
    <w:basedOn w:val="Normln"/>
    <w:link w:val="TextkomenteChar"/>
    <w:semiHidden/>
    <w:unhideWhenUsed/>
    <w:rsid w:val="00466D74"/>
  </w:style>
  <w:style w:type="character" w:customStyle="1" w:styleId="TextkomenteChar">
    <w:name w:val="Text komentáře Char"/>
    <w:basedOn w:val="Standardnpsmoodstavce"/>
    <w:link w:val="Textkomente"/>
    <w:semiHidden/>
    <w:rsid w:val="00466D74"/>
  </w:style>
  <w:style w:type="paragraph" w:styleId="Pedmtkomente">
    <w:name w:val="annotation subject"/>
    <w:basedOn w:val="Textkomente"/>
    <w:next w:val="Textkomente"/>
    <w:link w:val="PedmtkomenteChar"/>
    <w:semiHidden/>
    <w:unhideWhenUsed/>
    <w:rsid w:val="00466D74"/>
    <w:rPr>
      <w:b/>
      <w:bCs/>
    </w:rPr>
  </w:style>
  <w:style w:type="character" w:customStyle="1" w:styleId="PedmtkomenteChar">
    <w:name w:val="Předmět komentáře Char"/>
    <w:basedOn w:val="TextkomenteChar"/>
    <w:link w:val="Pedmtkomente"/>
    <w:semiHidden/>
    <w:rsid w:val="00466D74"/>
    <w:rPr>
      <w:b/>
      <w:bCs/>
    </w:rPr>
  </w:style>
  <w:style w:type="paragraph" w:styleId="Textbubliny">
    <w:name w:val="Balloon Text"/>
    <w:basedOn w:val="Normln"/>
    <w:link w:val="TextbublinyChar"/>
    <w:semiHidden/>
    <w:unhideWhenUsed/>
    <w:rsid w:val="00466D74"/>
    <w:rPr>
      <w:rFonts w:ascii="Segoe UI" w:hAnsi="Segoe UI" w:cs="Segoe UI"/>
      <w:sz w:val="18"/>
      <w:szCs w:val="18"/>
    </w:rPr>
  </w:style>
  <w:style w:type="character" w:customStyle="1" w:styleId="TextbublinyChar">
    <w:name w:val="Text bubliny Char"/>
    <w:basedOn w:val="Standardnpsmoodstavce"/>
    <w:link w:val="Textbubliny"/>
    <w:semiHidden/>
    <w:rsid w:val="00466D74"/>
    <w:rPr>
      <w:rFonts w:ascii="Segoe UI" w:hAnsi="Segoe UI" w:cs="Segoe UI"/>
      <w:sz w:val="18"/>
      <w:szCs w:val="18"/>
    </w:rPr>
  </w:style>
  <w:style w:type="paragraph" w:styleId="Revize">
    <w:name w:val="Revision"/>
    <w:hidden/>
    <w:uiPriority w:val="99"/>
    <w:semiHidden/>
    <w:rsid w:val="00E35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7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kolman@spst.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2065</Words>
  <Characters>12676</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ISŠT Třebíč</Company>
  <LinksUpToDate>false</LinksUpToDate>
  <CharactersWithSpaces>14712</CharactersWithSpaces>
  <SharedDoc>false</SharedDoc>
  <HLinks>
    <vt:vector size="12" baseType="variant">
      <vt:variant>
        <vt:i4>8323127</vt:i4>
      </vt:variant>
      <vt:variant>
        <vt:i4>3</vt:i4>
      </vt:variant>
      <vt:variant>
        <vt:i4>0</vt:i4>
      </vt:variant>
      <vt:variant>
        <vt:i4>5</vt:i4>
      </vt:variant>
      <vt:variant>
        <vt:lpwstr>http://www.spst.cz/</vt:lpwstr>
      </vt:variant>
      <vt:variant>
        <vt:lpwstr/>
      </vt:variant>
      <vt:variant>
        <vt:i4>3080206</vt:i4>
      </vt:variant>
      <vt:variant>
        <vt:i4>0</vt:i4>
      </vt:variant>
      <vt:variant>
        <vt:i4>0</vt:i4>
      </vt:variant>
      <vt:variant>
        <vt:i4>5</vt:i4>
      </vt:variant>
      <vt:variant>
        <vt:lpwstr>mailto:office@spst.cz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PHrbackova</dc:creator>
  <cp:lastModifiedBy>Pokorná Alena</cp:lastModifiedBy>
  <cp:revision>21</cp:revision>
  <cp:lastPrinted>2021-04-27T06:43:00Z</cp:lastPrinted>
  <dcterms:created xsi:type="dcterms:W3CDTF">2022-12-01T11:54:00Z</dcterms:created>
  <dcterms:modified xsi:type="dcterms:W3CDTF">2025-11-13T06:10:00Z</dcterms:modified>
</cp:coreProperties>
</file>