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05729435"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SMLOUVA</w:t>
      </w:r>
      <w:r w:rsidR="00391E98">
        <w:rPr>
          <w:rFonts w:eastAsia="Times New Roman" w:cs="Calibri"/>
          <w:b/>
          <w:color w:val="000000"/>
          <w:sz w:val="28"/>
          <w:szCs w:val="28"/>
          <w:lang w:eastAsia="ar-SA"/>
        </w:rPr>
        <w:t xml:space="preserve"> O DODÁVCE </w:t>
      </w:r>
      <w:r w:rsidR="00644955">
        <w:rPr>
          <w:rFonts w:eastAsia="Times New Roman" w:cs="Calibri"/>
          <w:b/>
          <w:color w:val="000000"/>
          <w:sz w:val="28"/>
          <w:szCs w:val="28"/>
          <w:lang w:eastAsia="ar-SA"/>
        </w:rPr>
        <w:br/>
      </w:r>
      <w:r w:rsidR="00391E98">
        <w:rPr>
          <w:rFonts w:eastAsia="Times New Roman" w:cs="Calibri"/>
          <w:b/>
          <w:color w:val="000000"/>
          <w:sz w:val="28"/>
          <w:szCs w:val="28"/>
          <w:lang w:eastAsia="ar-SA"/>
        </w:rPr>
        <w:t>Z</w:t>
      </w:r>
      <w:r w:rsidR="00300953">
        <w:rPr>
          <w:rFonts w:eastAsia="Times New Roman" w:cs="Calibri"/>
          <w:b/>
          <w:color w:val="000000"/>
          <w:sz w:val="28"/>
          <w:szCs w:val="28"/>
          <w:lang w:eastAsia="ar-SA"/>
        </w:rPr>
        <w:t>DRAVOTNICKÉHO PROSTŘEDKU, SPOTŘEBNÍHO MATERIÁLU A SERVISNÍ PODPORY</w:t>
      </w:r>
    </w:p>
    <w:p w14:paraId="55EA32E0" w14:textId="7C4186F1" w:rsidR="00FB0C80" w:rsidRPr="000D3471" w:rsidRDefault="00AF6A2D" w:rsidP="009C6C3E">
      <w:pPr>
        <w:suppressAutoHyphens/>
        <w:spacing w:before="120" w:after="0" w:line="240" w:lineRule="auto"/>
        <w:ind w:left="357" w:hanging="357"/>
        <w:jc w:val="center"/>
        <w:rPr>
          <w:rFonts w:eastAsia="Times New Roman" w:cs="Calibri"/>
          <w:color w:val="000000"/>
          <w:lang w:eastAsia="ar-SA"/>
        </w:rPr>
      </w:pPr>
      <w:r w:rsidRPr="00AF6A2D">
        <w:rPr>
          <w:rFonts w:eastAsia="Times New Roman" w:cs="Calibri"/>
          <w:color w:val="000000"/>
          <w:lang w:eastAsia="ar-SA"/>
        </w:rPr>
        <w:t>uzavřena jako inominátní smlouva podle § 1746 odst. 2 občanského zákoníku.</w:t>
      </w:r>
      <w:r w:rsidRPr="00AF6A2D">
        <w:rPr>
          <w:rFonts w:eastAsia="Times New Roman" w:cs="Calibri"/>
          <w:color w:val="000000"/>
          <w:lang w:eastAsia="ar-SA"/>
        </w:rPr>
        <w:br/>
      </w: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48D4C8B" w14:textId="42E63CE0" w:rsidR="003442C6"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w:t>
      </w:r>
      <w:r w:rsidR="004A0543">
        <w:rPr>
          <w:lang w:eastAsia="ar-SA"/>
        </w:rPr>
        <w:t xml:space="preserve">inominátní </w:t>
      </w:r>
      <w:r w:rsidR="00497FED" w:rsidRPr="000D3471">
        <w:rPr>
          <w:lang w:eastAsia="ar-SA"/>
        </w:rPr>
        <w:t xml:space="preserve">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6F363B">
        <w:rPr>
          <w:b/>
          <w:lang w:eastAsia="ar-SA"/>
        </w:rPr>
        <w:t>Urologický morcelátor</w:t>
      </w:r>
      <w:r w:rsidR="002A170E" w:rsidRPr="008F1528">
        <w:rPr>
          <w:b/>
          <w:lang w:eastAsia="ar-SA"/>
        </w:rPr>
        <w:t>“</w:t>
      </w:r>
      <w:r w:rsidR="00E95B74">
        <w:rPr>
          <w:lang w:eastAsia="ar-SA"/>
        </w:rPr>
        <w:t xml:space="preserve">, vyhlášené </w:t>
      </w:r>
      <w:r w:rsidR="00300088">
        <w:rPr>
          <w:lang w:eastAsia="ar-SA"/>
        </w:rPr>
        <w:t>s uveřejněním výzvy</w:t>
      </w:r>
      <w:r w:rsidR="003442C6">
        <w:rPr>
          <w:lang w:eastAsia="ar-SA"/>
        </w:rPr>
        <w:t>.</w:t>
      </w:r>
      <w:r w:rsidR="008F1528">
        <w:rPr>
          <w:lang w:eastAsia="ar-SA"/>
        </w:rPr>
        <w:t xml:space="preserve"> </w:t>
      </w:r>
    </w:p>
    <w:p w14:paraId="67E19CDF" w14:textId="77777777" w:rsidR="00F40A67" w:rsidRPr="00291E23" w:rsidRDefault="00F40A67"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71692485" w:rsidR="00BB65C9"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 xml:space="preserve">1 kusu nového </w:t>
      </w:r>
      <w:r w:rsidR="00562C81">
        <w:rPr>
          <w:bCs/>
        </w:rPr>
        <w:t xml:space="preserve">nepoužitého </w:t>
      </w:r>
      <w:r w:rsidR="009506B6">
        <w:rPr>
          <w:bCs/>
        </w:rPr>
        <w:t>zdravotnického přístroje</w:t>
      </w:r>
      <w:r w:rsidR="00DD0922">
        <w:rPr>
          <w:bCs/>
        </w:rPr>
        <w:t xml:space="preserve"> </w:t>
      </w:r>
      <w:r>
        <w:rPr>
          <w:bCs/>
        </w:rPr>
        <w:t xml:space="preserve">včetně souvisejícího </w:t>
      </w:r>
      <w:r w:rsidR="00A5269E">
        <w:rPr>
          <w:bCs/>
        </w:rPr>
        <w:t xml:space="preserve">vybavení </w:t>
      </w:r>
      <w:r w:rsidR="00562C81">
        <w:rPr>
          <w:bCs/>
        </w:rPr>
        <w:br/>
      </w:r>
      <w:r w:rsidR="00A5269E">
        <w:rPr>
          <w:bCs/>
        </w:rPr>
        <w:t>a příslušenství</w:t>
      </w:r>
      <w:r>
        <w:rPr>
          <w:bCs/>
        </w:rPr>
        <w:t xml:space="preserve"> (dále jen „zařízení“)</w:t>
      </w:r>
      <w:r w:rsidR="00261814">
        <w:rPr>
          <w:bCs/>
        </w:rPr>
        <w:t xml:space="preserve"> a </w:t>
      </w:r>
      <w:r w:rsidR="00AB1BF6">
        <w:rPr>
          <w:bCs/>
        </w:rPr>
        <w:t>průběžné dodávky spotřebního zdravotnického materiálu</w:t>
      </w:r>
      <w:r w:rsidR="003E746A">
        <w:rPr>
          <w:bCs/>
        </w:rPr>
        <w:t xml:space="preserve"> </w:t>
      </w:r>
      <w:r w:rsidR="00AE6E01">
        <w:rPr>
          <w:bCs/>
        </w:rPr>
        <w:t xml:space="preserve">(dále jen „SZM“) </w:t>
      </w:r>
      <w:r w:rsidR="009851D8">
        <w:rPr>
          <w:bCs/>
        </w:rPr>
        <w:t xml:space="preserve">po dobu 8 let nebo po dobu životnosti zdravotnického přístroje </w:t>
      </w:r>
      <w:r w:rsidR="00D51157" w:rsidRPr="00D51157">
        <w:rPr>
          <w:bCs/>
        </w:rPr>
        <w:t xml:space="preserve">dle specifikace uvedené v </w:t>
      </w:r>
      <w:r w:rsidR="00904450">
        <w:rPr>
          <w:b/>
        </w:rPr>
        <w:t>P</w:t>
      </w:r>
      <w:r w:rsidR="00D51157" w:rsidRPr="00D51157">
        <w:rPr>
          <w:b/>
        </w:rPr>
        <w:t>říloze č. 1 smlouvy</w:t>
      </w:r>
      <w:r w:rsidR="00D51157" w:rsidRPr="00D51157">
        <w:rPr>
          <w:bCs/>
        </w:rPr>
        <w:t xml:space="preserve"> </w:t>
      </w:r>
      <w:r w:rsidR="00D51157" w:rsidRPr="00904450">
        <w:rPr>
          <w:b/>
        </w:rPr>
        <w:t>(Specifikace předmětu plnění)</w:t>
      </w:r>
      <w:r w:rsidR="00EC0E1D">
        <w:rPr>
          <w:bCs/>
        </w:rPr>
        <w:t xml:space="preserve"> a </w:t>
      </w:r>
      <w:r w:rsidR="00EC0E1D" w:rsidRPr="00904450">
        <w:rPr>
          <w:b/>
        </w:rPr>
        <w:t>v</w:t>
      </w:r>
      <w:r w:rsidR="00904450" w:rsidRPr="00904450">
        <w:rPr>
          <w:b/>
        </w:rPr>
        <w:t> Příloze č. 2 smlouvy (</w:t>
      </w:r>
      <w:r w:rsidR="00904450" w:rsidRPr="00904450">
        <w:rPr>
          <w:rFonts w:eastAsia="Times New Roman" w:cs="Calibri"/>
          <w:b/>
          <w:color w:val="000000"/>
          <w:lang w:eastAsia="ar-SA"/>
        </w:rPr>
        <w:t>Kupní ceny přístrojové techniky a zdravotnického spotřebního materiálu</w:t>
      </w:r>
      <w:r w:rsidR="00904450" w:rsidRPr="00904450">
        <w:rPr>
          <w:b/>
        </w:rPr>
        <w:t>)</w:t>
      </w:r>
      <w:r>
        <w:rPr>
          <w:bCs/>
        </w:rPr>
        <w:t>,</w:t>
      </w:r>
    </w:p>
    <w:p w14:paraId="3F25DCE2" w14:textId="45FC4FF5" w:rsidR="00405EC7" w:rsidRPr="00F70504" w:rsidRDefault="00405EC7" w:rsidP="006C69FA">
      <w:pPr>
        <w:numPr>
          <w:ilvl w:val="0"/>
          <w:numId w:val="8"/>
        </w:numPr>
        <w:spacing w:before="138" w:after="0" w:line="240" w:lineRule="auto"/>
        <w:ind w:left="1134" w:hanging="426"/>
        <w:jc w:val="both"/>
        <w:rPr>
          <w:bCs/>
        </w:rPr>
      </w:pPr>
      <w:r>
        <w:rPr>
          <w:bCs/>
        </w:rPr>
        <w:t>provádění pozáručních BTK</w:t>
      </w:r>
      <w:r w:rsidR="006717CD">
        <w:rPr>
          <w:bCs/>
        </w:rPr>
        <w:t xml:space="preserve"> a pozáručního servisu po dobu </w:t>
      </w:r>
      <w:r w:rsidR="003E746A">
        <w:rPr>
          <w:bCs/>
        </w:rPr>
        <w:t>6 let po skončení záruky</w:t>
      </w:r>
      <w:r w:rsidR="00AE57A4">
        <w:rPr>
          <w:bCs/>
        </w:rPr>
        <w:t xml:space="preserve"> za sjednané ceny uvedené v</w:t>
      </w:r>
      <w:r w:rsidR="005849AA">
        <w:rPr>
          <w:bCs/>
        </w:rPr>
        <w:t> </w:t>
      </w:r>
      <w:r w:rsidR="005849AA" w:rsidRPr="00C6169D">
        <w:rPr>
          <w:b/>
        </w:rPr>
        <w:t>čl. 2 Kupní cena</w:t>
      </w:r>
      <w:r w:rsidR="003E746A">
        <w:rPr>
          <w:bCs/>
        </w:rPr>
        <w:t>,</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lastRenderedPageBreak/>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707521D5" w14:textId="035F9826" w:rsidR="007C0CC8" w:rsidRDefault="001C68FC" w:rsidP="007C0CC8">
      <w:pPr>
        <w:numPr>
          <w:ilvl w:val="0"/>
          <w:numId w:val="8"/>
        </w:numPr>
        <w:spacing w:before="138" w:after="0" w:line="240" w:lineRule="auto"/>
        <w:ind w:left="1134" w:hanging="426"/>
        <w:jc w:val="both"/>
        <w:rPr>
          <w:bCs/>
        </w:rPr>
      </w:pPr>
      <w:r w:rsidRPr="001C68FC">
        <w:rPr>
          <w:bCs/>
        </w:rPr>
        <w:t>bezplatný záruční servis ve specifikaci uvedené v čl. 6 návrhu</w:t>
      </w:r>
      <w:r w:rsidR="004B1639">
        <w:rPr>
          <w:bCs/>
        </w:rPr>
        <w:t xml:space="preserve"> </w:t>
      </w:r>
      <w:r w:rsidRPr="001C68FC">
        <w:rPr>
          <w:bCs/>
        </w:rPr>
        <w:t xml:space="preserve">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25BC3A23" w14:textId="68B761F5" w:rsidR="007C0CC8" w:rsidRPr="00D019E8" w:rsidRDefault="007C0CC8" w:rsidP="00D019E8">
      <w:pPr>
        <w:numPr>
          <w:ilvl w:val="0"/>
          <w:numId w:val="8"/>
        </w:numPr>
        <w:spacing w:before="138" w:after="0" w:line="240" w:lineRule="auto"/>
        <w:ind w:left="1134" w:hanging="426"/>
        <w:jc w:val="both"/>
        <w:rPr>
          <w:bCs/>
        </w:rPr>
      </w:pPr>
      <w:r w:rsidRPr="007C0CC8">
        <w:rPr>
          <w:bCs/>
        </w:rPr>
        <w:t>provádění pravidelných bezpečnostně-technických kontrol dle zákona č. 375/2022 Sb., o zdravotnických prostředcích, po skončení záruční doby,</w:t>
      </w:r>
    </w:p>
    <w:p w14:paraId="30F9472F" w14:textId="4F1B8A2C" w:rsidR="00BB65C9" w:rsidRDefault="00736941" w:rsidP="006C69FA">
      <w:pPr>
        <w:numPr>
          <w:ilvl w:val="0"/>
          <w:numId w:val="8"/>
        </w:numPr>
        <w:spacing w:before="138" w:after="0" w:line="240" w:lineRule="auto"/>
        <w:ind w:left="1134" w:hanging="426"/>
        <w:jc w:val="both"/>
        <w:rPr>
          <w:bCs/>
        </w:rPr>
      </w:pPr>
      <w:r>
        <w:rPr>
          <w:bCs/>
        </w:rPr>
        <w:t xml:space="preserve">dodání podkladů potřebných pro provoz zařízení, uživatelský manuál v českém jazyce – </w:t>
      </w:r>
      <w:r w:rsidR="00513612">
        <w:rPr>
          <w:bCs/>
        </w:rPr>
        <w:br/>
      </w:r>
      <w:r>
        <w:rPr>
          <w:bCs/>
        </w:rPr>
        <w:t>1x tištěný,</w:t>
      </w:r>
    </w:p>
    <w:p w14:paraId="662CADBD" w14:textId="0D92CE76" w:rsidR="00BB65C9" w:rsidRDefault="001C68FC" w:rsidP="006C69FA">
      <w:pPr>
        <w:numPr>
          <w:ilvl w:val="0"/>
          <w:numId w:val="8"/>
        </w:numPr>
        <w:spacing w:before="138" w:after="0" w:line="240" w:lineRule="auto"/>
        <w:ind w:left="1134" w:hanging="426"/>
        <w:jc w:val="both"/>
        <w:rPr>
          <w:bCs/>
        </w:rPr>
      </w:pPr>
      <w:r w:rsidRPr="001C68FC">
        <w:rPr>
          <w:bCs/>
        </w:rPr>
        <w:t xml:space="preserve">dodání prohlášení o shodě dle zákona č. 22/1997 Sb., o technických požadavcích na výrobky </w:t>
      </w:r>
      <w:r w:rsidR="00CB3682">
        <w:rPr>
          <w:bCs/>
        </w:rPr>
        <w:br/>
      </w:r>
      <w:r w:rsidRPr="001C68FC">
        <w:rPr>
          <w:bCs/>
        </w:rPr>
        <w:t xml:space="preserve">a o změně a doplnění některých zákonů, v platném znění, a dle příslušného zákona </w:t>
      </w:r>
      <w:r w:rsidR="0067702F">
        <w:rPr>
          <w:bCs/>
        </w:rPr>
        <w:br/>
      </w:r>
      <w:r w:rsidRPr="001C68FC">
        <w:rPr>
          <w:bCs/>
        </w:rPr>
        <w:t>o zdravotnických prostředcích v platném znění</w:t>
      </w:r>
      <w:r w:rsidR="00800587" w:rsidRPr="00BB65C9">
        <w:rPr>
          <w:bCs/>
        </w:rPr>
        <w:t>,</w:t>
      </w:r>
    </w:p>
    <w:p w14:paraId="5B12196E" w14:textId="7C100529"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00895F19">
        <w:rPr>
          <w:b/>
        </w:rPr>
        <w:t>P</w:t>
      </w:r>
      <w:r w:rsidRPr="0004336E">
        <w:rPr>
          <w:b/>
        </w:rPr>
        <w:t>říloze č. 2 smlouvy</w:t>
      </w:r>
      <w:r w:rsidRPr="00030FB5">
        <w:rPr>
          <w:bCs/>
        </w:rPr>
        <w:t xml:space="preserve"> </w:t>
      </w:r>
      <w:r w:rsidR="00895F19">
        <w:rPr>
          <w:rFonts w:eastAsia="Times New Roman" w:cs="Calibri"/>
          <w:b/>
          <w:color w:val="000000"/>
          <w:lang w:eastAsia="ar-SA"/>
        </w:rPr>
        <w:t>(</w:t>
      </w:r>
      <w:r w:rsidR="00895F19" w:rsidRPr="00904450">
        <w:rPr>
          <w:rFonts w:eastAsia="Times New Roman" w:cs="Calibri"/>
          <w:b/>
          <w:color w:val="000000"/>
          <w:lang w:eastAsia="ar-SA"/>
        </w:rPr>
        <w:t>Kupní ceny přístrojové techniky a zdravotnického spotřebního materiálu</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4C92EEE6"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w:t>
      </w:r>
      <w:r w:rsidR="00791F38">
        <w:rPr>
          <w:rFonts w:eastAsia="Times New Roman" w:cs="Calibri"/>
          <w:b/>
          <w:color w:val="000000"/>
          <w:lang w:eastAsia="ar-SA"/>
        </w:rPr>
        <w:t>přístrojové techniky</w:t>
      </w:r>
    </w:p>
    <w:p w14:paraId="741D3AD4" w14:textId="77DDA09D"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v Kč bez DPH:</w:t>
      </w:r>
      <w:r>
        <w:rPr>
          <w:rFonts w:eastAsia="Times New Roman" w:cs="Calibri"/>
          <w:b/>
          <w:color w:val="000000"/>
          <w:lang w:eastAsia="ar-SA"/>
        </w:rPr>
        <w:tab/>
      </w:r>
      <w:r w:rsidR="001467C1">
        <w:rPr>
          <w:rFonts w:eastAsia="Times New Roman" w:cs="Calibri"/>
          <w:b/>
          <w:color w:val="000000"/>
          <w:lang w:eastAsia="ar-SA"/>
        </w:rPr>
        <w:tab/>
      </w:r>
      <w:r w:rsidR="001467C1">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DB8D5CD"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 xml:space="preserve">Kupní cena </w:t>
      </w:r>
      <w:r w:rsidR="00673C33" w:rsidRPr="0027069C">
        <w:rPr>
          <w:rFonts w:eastAsia="Times New Roman" w:cs="Calibri"/>
          <w:bCs/>
          <w:color w:val="000000"/>
          <w:lang w:eastAsia="ar-SA"/>
        </w:rPr>
        <w:t>v Kč včetně</w:t>
      </w:r>
      <w:r w:rsidRPr="0027069C">
        <w:rPr>
          <w:rFonts w:eastAsia="Times New Roman" w:cs="Calibri"/>
          <w:bCs/>
          <w:color w:val="000000"/>
          <w:lang w:eastAsia="ar-SA"/>
        </w:rPr>
        <w:t> DPH:</w:t>
      </w:r>
      <w:r>
        <w:rPr>
          <w:rFonts w:eastAsia="Times New Roman" w:cs="Calibri"/>
          <w:b/>
          <w:color w:val="000000"/>
          <w:lang w:eastAsia="ar-SA"/>
        </w:rPr>
        <w:tab/>
      </w:r>
      <w:r w:rsidR="001467C1">
        <w:rPr>
          <w:rFonts w:eastAsia="Times New Roman" w:cs="Calibri"/>
          <w:b/>
          <w:color w:val="000000"/>
          <w:lang w:eastAsia="ar-SA"/>
        </w:rPr>
        <w:tab/>
      </w:r>
      <w:r w:rsidR="001467C1">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7CF9546D"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za př</w:t>
      </w:r>
      <w:r w:rsidR="004C0FC5">
        <w:rPr>
          <w:rFonts w:eastAsia="Times New Roman" w:cs="Calibri"/>
          <w:color w:val="000000"/>
          <w:lang w:eastAsia="ar-SA"/>
        </w:rPr>
        <w:t>ístrojovou techniku</w:t>
      </w:r>
      <w:r>
        <w:rPr>
          <w:rFonts w:eastAsia="Times New Roman" w:cs="Calibri"/>
          <w:color w:val="000000"/>
          <w:lang w:eastAsia="ar-SA"/>
        </w:rPr>
        <w:t xml:space="preserve">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w:t>
      </w:r>
      <w:r w:rsidR="004F7637">
        <w:rPr>
          <w:rFonts w:eastAsia="Times New Roman" w:cs="Calibri"/>
          <w:color w:val="000000"/>
          <w:lang w:eastAsia="ar-SA"/>
        </w:rPr>
        <w:t>. L</w:t>
      </w:r>
      <w:r>
        <w:rPr>
          <w:rFonts w:eastAsia="Times New Roman" w:cs="Calibri"/>
          <w:color w:val="000000"/>
          <w:lang w:eastAsia="ar-SA"/>
        </w:rPr>
        <w:t>ze j</w:t>
      </w:r>
      <w:r w:rsidR="004F7637">
        <w:rPr>
          <w:rFonts w:eastAsia="Times New Roman" w:cs="Calibri"/>
          <w:color w:val="000000"/>
          <w:lang w:eastAsia="ar-SA"/>
        </w:rPr>
        <w:t>i</w:t>
      </w:r>
      <w:r>
        <w:rPr>
          <w:rFonts w:eastAsia="Times New Roman" w:cs="Calibri"/>
          <w:color w:val="000000"/>
          <w:lang w:eastAsia="ar-SA"/>
        </w:rPr>
        <w:t xml:space="preserve"> překročit</w:t>
      </w:r>
      <w:r w:rsidR="004F7637">
        <w:rPr>
          <w:rFonts w:eastAsia="Times New Roman" w:cs="Calibri"/>
          <w:color w:val="000000"/>
          <w:lang w:eastAsia="ar-SA"/>
        </w:rPr>
        <w:t xml:space="preserve"> pouze</w:t>
      </w:r>
      <w:r>
        <w:rPr>
          <w:rFonts w:eastAsia="Times New Roman" w:cs="Calibri"/>
          <w:color w:val="000000"/>
          <w:lang w:eastAsia="ar-SA"/>
        </w:rPr>
        <w:t xml:space="preserve">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28A5D1D5" w14:textId="304B4421" w:rsidR="004F7637" w:rsidRDefault="004F7637" w:rsidP="00497FED">
      <w:pPr>
        <w:numPr>
          <w:ilvl w:val="1"/>
          <w:numId w:val="1"/>
        </w:numPr>
        <w:suppressAutoHyphens/>
        <w:spacing w:before="120" w:after="120" w:line="240" w:lineRule="auto"/>
        <w:ind w:left="567" w:hanging="567"/>
        <w:jc w:val="both"/>
        <w:rPr>
          <w:rFonts w:eastAsia="Times New Roman" w:cs="Calibri"/>
          <w:b/>
          <w:bCs/>
          <w:color w:val="000000"/>
          <w:lang w:eastAsia="ar-SA"/>
        </w:rPr>
      </w:pPr>
      <w:r w:rsidRPr="004F7637">
        <w:rPr>
          <w:rFonts w:eastAsia="Times New Roman" w:cs="Calibri"/>
          <w:b/>
          <w:bCs/>
          <w:color w:val="000000"/>
          <w:lang w:eastAsia="ar-SA"/>
        </w:rPr>
        <w:t>Cena za roční pozáruční BTK</w:t>
      </w:r>
    </w:p>
    <w:p w14:paraId="2ECFD53B" w14:textId="7A5B295E" w:rsidR="0075764A" w:rsidRDefault="0075764A" w:rsidP="0075764A">
      <w:pPr>
        <w:suppressAutoHyphens/>
        <w:spacing w:before="120" w:after="120" w:line="240" w:lineRule="auto"/>
        <w:ind w:left="360" w:firstLine="207"/>
        <w:jc w:val="both"/>
        <w:rPr>
          <w:rFonts w:eastAsia="Times New Roman" w:cs="Calibri"/>
          <w:b/>
          <w:bCs/>
          <w:color w:val="000000"/>
          <w:lang w:eastAsia="ar-SA"/>
        </w:rPr>
      </w:pPr>
      <w:r>
        <w:rPr>
          <w:rFonts w:eastAsia="Times New Roman" w:cs="Calibri"/>
          <w:b/>
          <w:bCs/>
          <w:color w:val="000000"/>
          <w:lang w:eastAsia="ar-SA"/>
        </w:rPr>
        <w:t xml:space="preserve">Cena roční </w:t>
      </w:r>
      <w:r w:rsidR="00F3593D">
        <w:rPr>
          <w:rFonts w:eastAsia="Times New Roman" w:cs="Calibri"/>
          <w:b/>
          <w:bCs/>
          <w:color w:val="000000"/>
          <w:lang w:eastAsia="ar-SA"/>
        </w:rPr>
        <w:t>P</w:t>
      </w:r>
      <w:r>
        <w:rPr>
          <w:rFonts w:eastAsia="Times New Roman" w:cs="Calibri"/>
          <w:b/>
          <w:bCs/>
          <w:color w:val="000000"/>
          <w:lang w:eastAsia="ar-SA"/>
        </w:rPr>
        <w:t>BTK v Kč bez DPH:</w:t>
      </w:r>
      <w:r>
        <w:rPr>
          <w:rFonts w:eastAsia="Times New Roman" w:cs="Calibri"/>
          <w:b/>
          <w:bCs/>
          <w:color w:val="000000"/>
          <w:lang w:eastAsia="ar-SA"/>
        </w:rPr>
        <w:tab/>
      </w:r>
      <w:r>
        <w:rPr>
          <w:rFonts w:eastAsia="Times New Roman" w:cs="Calibri"/>
          <w:b/>
          <w:bCs/>
          <w:color w:val="000000"/>
          <w:lang w:eastAsia="ar-SA"/>
        </w:rPr>
        <w:tab/>
      </w:r>
      <w:r>
        <w:rPr>
          <w:rFonts w:eastAsia="Times New Roman" w:cs="Calibri"/>
          <w:b/>
          <w:bCs/>
          <w:color w:val="000000"/>
          <w:lang w:eastAsia="ar-SA"/>
        </w:rPr>
        <w:tab/>
      </w:r>
      <w:r>
        <w:rPr>
          <w:rFonts w:eastAsia="Times New Roman" w:cs="Calibri"/>
          <w:b/>
          <w:bCs/>
          <w:color w:val="000000"/>
          <w:lang w:eastAsia="ar-SA"/>
        </w:rPr>
        <w:fldChar w:fldCharType="begin">
          <w:ffData>
            <w:name w:val="Text10"/>
            <w:enabled/>
            <w:calcOnExit w:val="0"/>
            <w:textInput/>
          </w:ffData>
        </w:fldChar>
      </w:r>
      <w:bookmarkStart w:id="4" w:name="Text10"/>
      <w:r>
        <w:rPr>
          <w:rFonts w:eastAsia="Times New Roman" w:cs="Calibri"/>
          <w:b/>
          <w:bCs/>
          <w:color w:val="000000"/>
          <w:lang w:eastAsia="ar-SA"/>
        </w:rPr>
        <w:instrText xml:space="preserve"> FORMTEXT </w:instrText>
      </w:r>
      <w:r>
        <w:rPr>
          <w:rFonts w:eastAsia="Times New Roman" w:cs="Calibri"/>
          <w:b/>
          <w:bCs/>
          <w:color w:val="000000"/>
          <w:lang w:eastAsia="ar-SA"/>
        </w:rPr>
      </w:r>
      <w:r>
        <w:rPr>
          <w:rFonts w:eastAsia="Times New Roman" w:cs="Calibri"/>
          <w:b/>
          <w:bCs/>
          <w:color w:val="000000"/>
          <w:lang w:eastAsia="ar-SA"/>
        </w:rPr>
        <w:fldChar w:fldCharType="separate"/>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color w:val="000000"/>
          <w:lang w:eastAsia="ar-SA"/>
        </w:rPr>
        <w:fldChar w:fldCharType="end"/>
      </w:r>
      <w:bookmarkEnd w:id="4"/>
    </w:p>
    <w:p w14:paraId="76340FF2" w14:textId="77777777" w:rsidR="0075764A" w:rsidRDefault="0075764A" w:rsidP="0075764A">
      <w:pPr>
        <w:suppressAutoHyphens/>
        <w:spacing w:before="120" w:after="120" w:line="240" w:lineRule="auto"/>
        <w:ind w:left="360" w:firstLine="207"/>
        <w:jc w:val="both"/>
        <w:rPr>
          <w:rFonts w:eastAsia="Times New Roman" w:cs="Calibri"/>
          <w:b/>
          <w:bCs/>
          <w:color w:val="000000"/>
          <w:lang w:eastAsia="ar-SA"/>
        </w:rPr>
      </w:pPr>
      <w:r w:rsidRPr="00005A7D">
        <w:rPr>
          <w:rFonts w:eastAsia="Times New Roman" w:cs="Calibri"/>
          <w:color w:val="000000"/>
          <w:lang w:eastAsia="ar-SA"/>
        </w:rPr>
        <w:t>Cena roční PBTK v Kč včetně DPH:</w:t>
      </w:r>
      <w:r>
        <w:rPr>
          <w:rFonts w:eastAsia="Times New Roman" w:cs="Calibri"/>
          <w:b/>
          <w:bCs/>
          <w:color w:val="000000"/>
          <w:lang w:eastAsia="ar-SA"/>
        </w:rPr>
        <w:tab/>
      </w:r>
      <w:r>
        <w:rPr>
          <w:rFonts w:eastAsia="Times New Roman" w:cs="Calibri"/>
          <w:b/>
          <w:bCs/>
          <w:color w:val="000000"/>
          <w:lang w:eastAsia="ar-SA"/>
        </w:rPr>
        <w:tab/>
      </w:r>
      <w:r>
        <w:rPr>
          <w:rFonts w:eastAsia="Times New Roman" w:cs="Calibri"/>
          <w:b/>
          <w:bCs/>
          <w:color w:val="000000"/>
          <w:lang w:eastAsia="ar-SA"/>
        </w:rPr>
        <w:fldChar w:fldCharType="begin">
          <w:ffData>
            <w:name w:val="Text11"/>
            <w:enabled/>
            <w:calcOnExit w:val="0"/>
            <w:textInput/>
          </w:ffData>
        </w:fldChar>
      </w:r>
      <w:bookmarkStart w:id="5" w:name="Text11"/>
      <w:r>
        <w:rPr>
          <w:rFonts w:eastAsia="Times New Roman" w:cs="Calibri"/>
          <w:b/>
          <w:bCs/>
          <w:color w:val="000000"/>
          <w:lang w:eastAsia="ar-SA"/>
        </w:rPr>
        <w:instrText xml:space="preserve"> FORMTEXT </w:instrText>
      </w:r>
      <w:r>
        <w:rPr>
          <w:rFonts w:eastAsia="Times New Roman" w:cs="Calibri"/>
          <w:b/>
          <w:bCs/>
          <w:color w:val="000000"/>
          <w:lang w:eastAsia="ar-SA"/>
        </w:rPr>
      </w:r>
      <w:r>
        <w:rPr>
          <w:rFonts w:eastAsia="Times New Roman" w:cs="Calibri"/>
          <w:b/>
          <w:bCs/>
          <w:color w:val="000000"/>
          <w:lang w:eastAsia="ar-SA"/>
        </w:rPr>
        <w:fldChar w:fldCharType="separate"/>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color w:val="000000"/>
          <w:lang w:eastAsia="ar-SA"/>
        </w:rPr>
        <w:fldChar w:fldCharType="end"/>
      </w:r>
      <w:bookmarkEnd w:id="5"/>
    </w:p>
    <w:p w14:paraId="5A17E303" w14:textId="74599BB5" w:rsidR="0041459D" w:rsidRDefault="0041459D" w:rsidP="0075764A">
      <w:pPr>
        <w:suppressAutoHyphens/>
        <w:spacing w:before="120" w:after="120" w:line="240" w:lineRule="auto"/>
        <w:ind w:left="360" w:firstLine="207"/>
        <w:jc w:val="both"/>
        <w:rPr>
          <w:rFonts w:eastAsia="Times New Roman" w:cs="Calibri"/>
          <w:b/>
          <w:bCs/>
          <w:color w:val="000000"/>
          <w:lang w:eastAsia="ar-SA"/>
        </w:rPr>
      </w:pPr>
      <w:r w:rsidRPr="0041459D">
        <w:rPr>
          <w:rFonts w:eastAsia="Times New Roman" w:cs="Calibri"/>
          <w:color w:val="000000"/>
          <w:lang w:eastAsia="ar-SA"/>
        </w:rPr>
        <w:t>Počet PBTK za 6 let po uplynutí záruky:</w:t>
      </w:r>
      <w:r w:rsidRPr="0041459D">
        <w:rPr>
          <w:rFonts w:eastAsia="Times New Roman" w:cs="Calibri"/>
          <w:color w:val="000000"/>
          <w:lang w:eastAsia="ar-SA"/>
        </w:rPr>
        <w:tab/>
      </w:r>
      <w:r>
        <w:rPr>
          <w:rFonts w:eastAsia="Times New Roman" w:cs="Calibri"/>
          <w:b/>
          <w:bCs/>
          <w:color w:val="000000"/>
          <w:lang w:eastAsia="ar-SA"/>
        </w:rPr>
        <w:tab/>
      </w:r>
      <w:r>
        <w:rPr>
          <w:rFonts w:eastAsia="Times New Roman" w:cs="Calibri"/>
          <w:b/>
          <w:bCs/>
          <w:color w:val="000000"/>
          <w:lang w:eastAsia="ar-SA"/>
        </w:rPr>
        <w:fldChar w:fldCharType="begin">
          <w:ffData>
            <w:name w:val="Text14"/>
            <w:enabled/>
            <w:calcOnExit w:val="0"/>
            <w:textInput/>
          </w:ffData>
        </w:fldChar>
      </w:r>
      <w:bookmarkStart w:id="6" w:name="Text14"/>
      <w:r>
        <w:rPr>
          <w:rFonts w:eastAsia="Times New Roman" w:cs="Calibri"/>
          <w:b/>
          <w:bCs/>
          <w:color w:val="000000"/>
          <w:lang w:eastAsia="ar-SA"/>
        </w:rPr>
        <w:instrText xml:space="preserve"> FORMTEXT </w:instrText>
      </w:r>
      <w:r>
        <w:rPr>
          <w:rFonts w:eastAsia="Times New Roman" w:cs="Calibri"/>
          <w:b/>
          <w:bCs/>
          <w:color w:val="000000"/>
          <w:lang w:eastAsia="ar-SA"/>
        </w:rPr>
      </w:r>
      <w:r>
        <w:rPr>
          <w:rFonts w:eastAsia="Times New Roman" w:cs="Calibri"/>
          <w:b/>
          <w:bCs/>
          <w:color w:val="000000"/>
          <w:lang w:eastAsia="ar-SA"/>
        </w:rPr>
        <w:fldChar w:fldCharType="separate"/>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noProof/>
          <w:color w:val="000000"/>
          <w:lang w:eastAsia="ar-SA"/>
        </w:rPr>
        <w:t> </w:t>
      </w:r>
      <w:r>
        <w:rPr>
          <w:rFonts w:eastAsia="Times New Roman" w:cs="Calibri"/>
          <w:b/>
          <w:bCs/>
          <w:color w:val="000000"/>
          <w:lang w:eastAsia="ar-SA"/>
        </w:rPr>
        <w:fldChar w:fldCharType="end"/>
      </w:r>
      <w:bookmarkEnd w:id="6"/>
    </w:p>
    <w:p w14:paraId="3D88C14B" w14:textId="794333D2" w:rsidR="00A323C5" w:rsidRDefault="00624917" w:rsidP="00624917">
      <w:pPr>
        <w:suppressAutoHyphens/>
        <w:spacing w:before="120" w:after="120" w:line="240" w:lineRule="auto"/>
        <w:ind w:left="567" w:hanging="567"/>
        <w:jc w:val="both"/>
        <w:rPr>
          <w:rFonts w:eastAsia="Times New Roman" w:cs="Calibri"/>
          <w:color w:val="000000"/>
          <w:lang w:eastAsia="ar-SA"/>
        </w:rPr>
      </w:pPr>
      <w:bookmarkStart w:id="7" w:name="_Hlk84575771"/>
      <w:r w:rsidRPr="00624917">
        <w:rPr>
          <w:rFonts w:eastAsia="Times New Roman" w:cs="Calibri"/>
          <w:b/>
          <w:bCs/>
          <w:color w:val="000000"/>
          <w:lang w:eastAsia="ar-SA"/>
        </w:rPr>
        <w:t>2.6.</w:t>
      </w:r>
      <w:r>
        <w:rPr>
          <w:rFonts w:eastAsia="Times New Roman" w:cs="Calibri"/>
          <w:color w:val="000000"/>
          <w:lang w:eastAsia="ar-SA"/>
        </w:rPr>
        <w:t xml:space="preserve"> </w:t>
      </w:r>
      <w:r>
        <w:rPr>
          <w:rFonts w:eastAsia="Times New Roman" w:cs="Calibri"/>
          <w:color w:val="000000"/>
          <w:lang w:eastAsia="ar-SA"/>
        </w:rPr>
        <w:tab/>
      </w:r>
      <w:r w:rsidR="001A6490" w:rsidRPr="005E6C09">
        <w:rPr>
          <w:rFonts w:eastAsia="Times New Roman" w:cs="Calibri"/>
          <w:color w:val="000000"/>
          <w:lang w:eastAsia="ar-SA"/>
        </w:rPr>
        <w:t xml:space="preserve">Cena roční PBTK </w:t>
      </w:r>
      <w:r w:rsidR="001A6490" w:rsidRPr="005E6C09">
        <w:rPr>
          <w:rFonts w:eastAsia="Times New Roman" w:cs="Calibri"/>
          <w:b/>
          <w:color w:val="000000"/>
          <w:lang w:eastAsia="ar-SA"/>
        </w:rPr>
        <w:t>po záruční době</w:t>
      </w:r>
      <w:r w:rsidR="001A6490" w:rsidRPr="005E6C09">
        <w:rPr>
          <w:rFonts w:eastAsia="Times New Roman" w:cs="Calibri"/>
          <w:color w:val="000000"/>
          <w:lang w:eastAsia="ar-SA"/>
        </w:rPr>
        <w:t xml:space="preserve"> musí obsahovat veškeré související náklady (samotné provedení </w:t>
      </w:r>
      <w:r w:rsidR="008D57DD">
        <w:rPr>
          <w:rFonts w:eastAsia="Times New Roman" w:cs="Calibri"/>
          <w:color w:val="000000"/>
          <w:lang w:eastAsia="ar-SA"/>
        </w:rPr>
        <w:br/>
      </w:r>
      <w:r w:rsidR="001A6490" w:rsidRPr="005E6C09">
        <w:rPr>
          <w:rFonts w:eastAsia="Times New Roman" w:cs="Calibri"/>
          <w:color w:val="000000"/>
          <w:lang w:eastAsia="ar-SA"/>
        </w:rPr>
        <w:t>el. revize a PBTK</w:t>
      </w:r>
      <w:r w:rsidR="009E2020">
        <w:rPr>
          <w:rFonts w:eastAsia="Times New Roman" w:cs="Calibri"/>
          <w:color w:val="000000"/>
          <w:lang w:eastAsia="ar-SA"/>
        </w:rPr>
        <w:t xml:space="preserve"> vč. spotřebního materiálu a náhradních dílů</w:t>
      </w:r>
      <w:r w:rsidR="003F4395">
        <w:rPr>
          <w:rFonts w:eastAsia="Times New Roman" w:cs="Calibri"/>
          <w:color w:val="000000"/>
          <w:lang w:eastAsia="ar-SA"/>
        </w:rPr>
        <w:t xml:space="preserve"> pravideln</w:t>
      </w:r>
      <w:r w:rsidR="00446EE2">
        <w:rPr>
          <w:rFonts w:eastAsia="Times New Roman" w:cs="Calibri"/>
          <w:color w:val="000000"/>
          <w:lang w:eastAsia="ar-SA"/>
        </w:rPr>
        <w:t>ě</w:t>
      </w:r>
      <w:r w:rsidR="003F4395">
        <w:rPr>
          <w:rFonts w:eastAsia="Times New Roman" w:cs="Calibri"/>
          <w:color w:val="000000"/>
          <w:lang w:eastAsia="ar-SA"/>
        </w:rPr>
        <w:t xml:space="preserve"> a nutn</w:t>
      </w:r>
      <w:r w:rsidR="004740DB">
        <w:rPr>
          <w:rFonts w:eastAsia="Times New Roman" w:cs="Calibri"/>
          <w:color w:val="000000"/>
          <w:lang w:eastAsia="ar-SA"/>
        </w:rPr>
        <w:t>ě měněných v daných intervalech</w:t>
      </w:r>
      <w:r w:rsidR="009E2020">
        <w:rPr>
          <w:rFonts w:eastAsia="Times New Roman" w:cs="Calibri"/>
          <w:color w:val="000000"/>
          <w:lang w:eastAsia="ar-SA"/>
        </w:rPr>
        <w:t xml:space="preserve"> vztahujících se k </w:t>
      </w:r>
      <w:r w:rsidR="00F3593D">
        <w:rPr>
          <w:rFonts w:eastAsia="Times New Roman" w:cs="Calibri"/>
          <w:color w:val="000000"/>
          <w:lang w:eastAsia="ar-SA"/>
        </w:rPr>
        <w:t>PBTK</w:t>
      </w:r>
      <w:r w:rsidR="001A6490" w:rsidRPr="005E6C09">
        <w:rPr>
          <w:rFonts w:eastAsia="Times New Roman" w:cs="Calibri"/>
          <w:color w:val="000000"/>
          <w:lang w:eastAsia="ar-SA"/>
        </w:rPr>
        <w:t>, včetně vystavení protokolu, prác</w:t>
      </w:r>
      <w:r w:rsidR="004740DB">
        <w:rPr>
          <w:rFonts w:eastAsia="Times New Roman" w:cs="Calibri"/>
          <w:color w:val="000000"/>
          <w:lang w:eastAsia="ar-SA"/>
        </w:rPr>
        <w:t>e</w:t>
      </w:r>
      <w:r w:rsidR="001A6490" w:rsidRPr="005E6C09">
        <w:rPr>
          <w:rFonts w:eastAsia="Times New Roman" w:cs="Calibri"/>
          <w:color w:val="000000"/>
          <w:lang w:eastAsia="ar-SA"/>
        </w:rPr>
        <w:t xml:space="preserve"> a doprav</w:t>
      </w:r>
      <w:r w:rsidR="004740DB">
        <w:rPr>
          <w:rFonts w:eastAsia="Times New Roman" w:cs="Calibri"/>
          <w:color w:val="000000"/>
          <w:lang w:eastAsia="ar-SA"/>
        </w:rPr>
        <w:t>y</w:t>
      </w:r>
      <w:r w:rsidR="001A6490" w:rsidRPr="005E6C09">
        <w:rPr>
          <w:rFonts w:eastAsia="Times New Roman" w:cs="Calibri"/>
          <w:color w:val="000000"/>
          <w:lang w:eastAsia="ar-SA"/>
        </w:rPr>
        <w:t xml:space="preserve"> servisních techniků </w:t>
      </w:r>
      <w:r w:rsidR="001A6490" w:rsidRPr="005E6C09">
        <w:rPr>
          <w:rFonts w:eastAsia="Times New Roman" w:cs="Calibri"/>
          <w:color w:val="000000"/>
          <w:lang w:eastAsia="ar-SA"/>
        </w:rPr>
        <w:lastRenderedPageBreak/>
        <w:t xml:space="preserve">včetně času stráveného na cestě). </w:t>
      </w:r>
      <w:bookmarkEnd w:id="7"/>
      <w:r w:rsidR="001C6340" w:rsidRPr="00E8591F">
        <w:rPr>
          <w:rFonts w:eastAsia="Times New Roman" w:cs="Calibri"/>
          <w:color w:val="000000"/>
          <w:lang w:eastAsia="ar-SA"/>
        </w:rPr>
        <w:t xml:space="preserve">Cena roční PBTK je prodávajícím garantována minimálně po dobu </w:t>
      </w:r>
      <w:r w:rsidR="00FE6C73">
        <w:rPr>
          <w:rFonts w:eastAsia="Times New Roman" w:cs="Calibri"/>
          <w:color w:val="000000"/>
          <w:lang w:eastAsia="ar-SA"/>
        </w:rPr>
        <w:br/>
      </w:r>
      <w:r w:rsidR="001C6340" w:rsidRPr="00E8591F">
        <w:rPr>
          <w:rFonts w:eastAsia="Times New Roman" w:cs="Calibri"/>
          <w:color w:val="000000"/>
          <w:lang w:eastAsia="ar-SA"/>
        </w:rPr>
        <w:t xml:space="preserve">6 let od ukončení záruční doby jako cena maximální, kterou lze překročit </w:t>
      </w:r>
      <w:r w:rsidR="00A323C5" w:rsidRPr="00E8591F">
        <w:rPr>
          <w:rFonts w:eastAsia="Times New Roman" w:cs="Calibri"/>
          <w:color w:val="000000"/>
          <w:lang w:eastAsia="ar-SA"/>
        </w:rPr>
        <w:t>pouze</w:t>
      </w:r>
      <w:r w:rsidR="00A323C5">
        <w:rPr>
          <w:rFonts w:eastAsia="Times New Roman" w:cs="Calibri"/>
          <w:color w:val="000000"/>
          <w:lang w:eastAsia="ar-SA"/>
        </w:rPr>
        <w:t xml:space="preserve"> </w:t>
      </w:r>
      <w:r w:rsidR="00A323C5" w:rsidRPr="00E8591F">
        <w:rPr>
          <w:rFonts w:cs="Calibri"/>
        </w:rPr>
        <w:t>za podmínek stanovených v čl. 1</w:t>
      </w:r>
      <w:r w:rsidR="00A323C5">
        <w:rPr>
          <w:rFonts w:cs="Calibri"/>
        </w:rPr>
        <w:t>1</w:t>
      </w:r>
      <w:r w:rsidR="00A323C5" w:rsidRPr="00E8591F">
        <w:rPr>
          <w:rFonts w:cs="Calibri"/>
        </w:rPr>
        <w:t>.1. Vyhrazená změna závazku.</w:t>
      </w:r>
    </w:p>
    <w:p w14:paraId="00D54F0C" w14:textId="396F239B" w:rsidR="00EE1854" w:rsidRDefault="00624917" w:rsidP="00624917">
      <w:pPr>
        <w:suppressAutoHyphens/>
        <w:spacing w:before="120" w:after="120" w:line="240" w:lineRule="auto"/>
        <w:ind w:left="567" w:hanging="567"/>
        <w:jc w:val="both"/>
        <w:rPr>
          <w:rFonts w:eastAsia="Times New Roman" w:cs="Calibri"/>
          <w:color w:val="000000"/>
          <w:lang w:eastAsia="ar-SA"/>
        </w:rPr>
      </w:pPr>
      <w:r w:rsidRPr="00624917">
        <w:rPr>
          <w:rFonts w:eastAsia="Times New Roman" w:cs="Calibri"/>
          <w:b/>
          <w:bCs/>
          <w:color w:val="000000"/>
          <w:lang w:eastAsia="ar-SA"/>
        </w:rPr>
        <w:t>2.7.</w:t>
      </w:r>
      <w:r>
        <w:rPr>
          <w:rFonts w:eastAsia="Times New Roman" w:cs="Calibri"/>
          <w:color w:val="000000"/>
          <w:lang w:eastAsia="ar-SA"/>
        </w:rPr>
        <w:t xml:space="preserve"> </w:t>
      </w:r>
      <w:r>
        <w:rPr>
          <w:rFonts w:eastAsia="Times New Roman" w:cs="Calibri"/>
          <w:color w:val="000000"/>
          <w:lang w:eastAsia="ar-SA"/>
        </w:rPr>
        <w:tab/>
      </w:r>
      <w:r w:rsidR="00902E5B" w:rsidRPr="00EE1854">
        <w:rPr>
          <w:rFonts w:eastAsia="Times New Roman" w:cs="Calibri"/>
          <w:color w:val="000000"/>
          <w:lang w:eastAsia="ar-SA"/>
        </w:rPr>
        <w:t>Smluvní strany se dohodly, že po uplynutí záruky bude prodávající poskytovat servis</w:t>
      </w:r>
      <w:r w:rsidR="00EE1854" w:rsidRPr="00EE1854">
        <w:rPr>
          <w:rFonts w:eastAsia="Times New Roman" w:cs="Calibri"/>
          <w:color w:val="000000"/>
          <w:lang w:eastAsia="ar-SA"/>
        </w:rPr>
        <w:t xml:space="preserve"> </w:t>
      </w:r>
      <w:r w:rsidR="00902E5B" w:rsidRPr="00EE1854">
        <w:rPr>
          <w:rFonts w:eastAsia="Times New Roman" w:cs="Calibri"/>
          <w:color w:val="000000"/>
          <w:lang w:eastAsia="ar-SA"/>
        </w:rPr>
        <w:t xml:space="preserve">na předmět </w:t>
      </w:r>
      <w:r w:rsidR="00C058C2">
        <w:rPr>
          <w:rFonts w:eastAsia="Times New Roman" w:cs="Calibri"/>
          <w:color w:val="000000"/>
          <w:lang w:eastAsia="ar-SA"/>
        </w:rPr>
        <w:t xml:space="preserve">plnění ze </w:t>
      </w:r>
      <w:r w:rsidR="00902E5B" w:rsidRPr="00EE1854">
        <w:rPr>
          <w:rFonts w:eastAsia="Times New Roman" w:cs="Calibri"/>
          <w:color w:val="000000"/>
          <w:lang w:eastAsia="ar-SA"/>
        </w:rPr>
        <w:t>smlouvy za tyto maximální ceny, které budou garantovány po dobu 6</w:t>
      </w:r>
      <w:r w:rsidR="00C058C2">
        <w:rPr>
          <w:rFonts w:eastAsia="Times New Roman" w:cs="Calibri"/>
          <w:color w:val="000000"/>
          <w:lang w:eastAsia="ar-SA"/>
        </w:rPr>
        <w:t xml:space="preserve"> </w:t>
      </w:r>
      <w:r w:rsidR="00902E5B" w:rsidRPr="00EE1854">
        <w:rPr>
          <w:rFonts w:eastAsia="Times New Roman" w:cs="Calibri"/>
          <w:color w:val="000000"/>
          <w:lang w:eastAsia="ar-SA"/>
        </w:rPr>
        <w:t>let</w:t>
      </w:r>
      <w:r w:rsidR="00EE1854" w:rsidRPr="00EE1854">
        <w:rPr>
          <w:rFonts w:eastAsia="Times New Roman" w:cs="Calibri"/>
          <w:color w:val="000000"/>
          <w:lang w:eastAsia="ar-SA"/>
        </w:rPr>
        <w:t xml:space="preserve"> </w:t>
      </w:r>
      <w:r w:rsidR="00902E5B" w:rsidRPr="00EE1854">
        <w:rPr>
          <w:rFonts w:eastAsia="Times New Roman" w:cs="Calibri"/>
          <w:color w:val="000000"/>
          <w:lang w:eastAsia="ar-SA"/>
        </w:rPr>
        <w:t>od uplynutí záruční doby:</w:t>
      </w:r>
    </w:p>
    <w:p w14:paraId="278C8AC6" w14:textId="0ADEC09B" w:rsidR="00EE1854" w:rsidRDefault="00EE1854" w:rsidP="00EE1854">
      <w:pPr>
        <w:numPr>
          <w:ilvl w:val="0"/>
          <w:numId w:val="30"/>
        </w:numPr>
        <w:suppressAutoHyphens/>
        <w:spacing w:before="120" w:after="120" w:line="240" w:lineRule="auto"/>
        <w:jc w:val="both"/>
        <w:rPr>
          <w:rFonts w:eastAsia="Times New Roman" w:cs="Calibri"/>
          <w:color w:val="000000"/>
          <w:lang w:eastAsia="ar-SA"/>
        </w:rPr>
      </w:pPr>
      <w:r>
        <w:rPr>
          <w:rFonts w:eastAsia="Times New Roman" w:cs="Calibri"/>
          <w:color w:val="000000"/>
          <w:lang w:eastAsia="ar-SA"/>
        </w:rPr>
        <w:t>cena se</w:t>
      </w:r>
      <w:r w:rsidR="00061B23">
        <w:rPr>
          <w:rFonts w:eastAsia="Times New Roman" w:cs="Calibri"/>
          <w:color w:val="000000"/>
          <w:lang w:eastAsia="ar-SA"/>
        </w:rPr>
        <w:t>rvisní hodiny po dobu 6</w:t>
      </w:r>
      <w:r w:rsidR="00481D8F">
        <w:rPr>
          <w:rFonts w:eastAsia="Times New Roman" w:cs="Calibri"/>
          <w:color w:val="000000"/>
          <w:lang w:eastAsia="ar-SA"/>
        </w:rPr>
        <w:t xml:space="preserve"> l</w:t>
      </w:r>
      <w:r w:rsidR="00061B23">
        <w:rPr>
          <w:rFonts w:eastAsia="Times New Roman" w:cs="Calibri"/>
          <w:color w:val="000000"/>
          <w:lang w:eastAsia="ar-SA"/>
        </w:rPr>
        <w:t xml:space="preserve">et od uplynutí záruky: </w:t>
      </w:r>
      <w:r w:rsidR="00061B23">
        <w:rPr>
          <w:rFonts w:eastAsia="Times New Roman" w:cs="Calibri"/>
          <w:color w:val="000000"/>
          <w:lang w:eastAsia="ar-SA"/>
        </w:rPr>
        <w:fldChar w:fldCharType="begin">
          <w:ffData>
            <w:name w:val="Text12"/>
            <w:enabled/>
            <w:calcOnExit w:val="0"/>
            <w:textInput/>
          </w:ffData>
        </w:fldChar>
      </w:r>
      <w:bookmarkStart w:id="8" w:name="Text12"/>
      <w:r w:rsidR="00061B23">
        <w:rPr>
          <w:rFonts w:eastAsia="Times New Roman" w:cs="Calibri"/>
          <w:color w:val="000000"/>
          <w:lang w:eastAsia="ar-SA"/>
        </w:rPr>
        <w:instrText xml:space="preserve"> FORMTEXT </w:instrText>
      </w:r>
      <w:r w:rsidR="00061B23">
        <w:rPr>
          <w:rFonts w:eastAsia="Times New Roman" w:cs="Calibri"/>
          <w:color w:val="000000"/>
          <w:lang w:eastAsia="ar-SA"/>
        </w:rPr>
      </w:r>
      <w:r w:rsidR="00061B23">
        <w:rPr>
          <w:rFonts w:eastAsia="Times New Roman" w:cs="Calibri"/>
          <w:color w:val="000000"/>
          <w:lang w:eastAsia="ar-SA"/>
        </w:rPr>
        <w:fldChar w:fldCharType="separate"/>
      </w:r>
      <w:r w:rsidR="00061B23">
        <w:rPr>
          <w:rFonts w:eastAsia="Times New Roman" w:cs="Calibri"/>
          <w:noProof/>
          <w:color w:val="000000"/>
          <w:lang w:eastAsia="ar-SA"/>
        </w:rPr>
        <w:t> </w:t>
      </w:r>
      <w:r w:rsidR="00061B23">
        <w:rPr>
          <w:rFonts w:eastAsia="Times New Roman" w:cs="Calibri"/>
          <w:noProof/>
          <w:color w:val="000000"/>
          <w:lang w:eastAsia="ar-SA"/>
        </w:rPr>
        <w:t> </w:t>
      </w:r>
      <w:r w:rsidR="00061B23">
        <w:rPr>
          <w:rFonts w:eastAsia="Times New Roman" w:cs="Calibri"/>
          <w:noProof/>
          <w:color w:val="000000"/>
          <w:lang w:eastAsia="ar-SA"/>
        </w:rPr>
        <w:t> </w:t>
      </w:r>
      <w:r w:rsidR="00061B23">
        <w:rPr>
          <w:rFonts w:eastAsia="Times New Roman" w:cs="Calibri"/>
          <w:noProof/>
          <w:color w:val="000000"/>
          <w:lang w:eastAsia="ar-SA"/>
        </w:rPr>
        <w:t> </w:t>
      </w:r>
      <w:r w:rsidR="00061B23">
        <w:rPr>
          <w:rFonts w:eastAsia="Times New Roman" w:cs="Calibri"/>
          <w:noProof/>
          <w:color w:val="000000"/>
          <w:lang w:eastAsia="ar-SA"/>
        </w:rPr>
        <w:t> </w:t>
      </w:r>
      <w:r w:rsidR="00061B23">
        <w:rPr>
          <w:rFonts w:eastAsia="Times New Roman" w:cs="Calibri"/>
          <w:color w:val="000000"/>
          <w:lang w:eastAsia="ar-SA"/>
        </w:rPr>
        <w:fldChar w:fldCharType="end"/>
      </w:r>
      <w:bookmarkEnd w:id="8"/>
      <w:r w:rsidR="00061B23">
        <w:rPr>
          <w:rFonts w:eastAsia="Times New Roman" w:cs="Calibri"/>
          <w:color w:val="000000"/>
          <w:lang w:eastAsia="ar-SA"/>
        </w:rPr>
        <w:t xml:space="preserve"> Kč</w:t>
      </w:r>
      <w:r w:rsidR="00F06791">
        <w:rPr>
          <w:rFonts w:eastAsia="Times New Roman" w:cs="Calibri"/>
          <w:color w:val="000000"/>
          <w:lang w:eastAsia="ar-SA"/>
        </w:rPr>
        <w:t xml:space="preserve"> bez DPH</w:t>
      </w:r>
    </w:p>
    <w:p w14:paraId="2983EA08" w14:textId="103D16DF" w:rsidR="00E8591F" w:rsidRDefault="00D33501" w:rsidP="00E8591F">
      <w:pPr>
        <w:numPr>
          <w:ilvl w:val="0"/>
          <w:numId w:val="30"/>
        </w:numPr>
        <w:suppressAutoHyphens/>
        <w:spacing w:before="120" w:after="120" w:line="240" w:lineRule="auto"/>
        <w:jc w:val="both"/>
        <w:rPr>
          <w:rFonts w:eastAsia="Times New Roman" w:cs="Calibri"/>
          <w:color w:val="000000"/>
          <w:lang w:eastAsia="ar-SA"/>
        </w:rPr>
      </w:pPr>
      <w:r>
        <w:rPr>
          <w:rFonts w:eastAsia="Times New Roman" w:cs="Calibri"/>
          <w:color w:val="000000"/>
          <w:lang w:eastAsia="ar-SA"/>
        </w:rPr>
        <w:t>cena paušální</w:t>
      </w:r>
      <w:r w:rsidR="004C2CBA">
        <w:rPr>
          <w:rFonts w:eastAsia="Times New Roman" w:cs="Calibri"/>
          <w:color w:val="000000"/>
          <w:lang w:eastAsia="ar-SA"/>
        </w:rPr>
        <w:t xml:space="preserve"> za dopravu technika do Nemocnice Jihlava, p.o.</w:t>
      </w:r>
      <w:r w:rsidR="00160D88">
        <w:rPr>
          <w:rFonts w:eastAsia="Times New Roman" w:cs="Calibri"/>
          <w:color w:val="000000"/>
          <w:lang w:eastAsia="ar-SA"/>
        </w:rPr>
        <w:t xml:space="preserve"> platná po dobu</w:t>
      </w:r>
      <w:r w:rsidR="00481D8F">
        <w:rPr>
          <w:rFonts w:eastAsia="Times New Roman" w:cs="Calibri"/>
          <w:color w:val="000000"/>
          <w:lang w:eastAsia="ar-SA"/>
        </w:rPr>
        <w:t xml:space="preserve"> 6 </w:t>
      </w:r>
      <w:r w:rsidR="00160D88">
        <w:rPr>
          <w:rFonts w:eastAsia="Times New Roman" w:cs="Calibri"/>
          <w:color w:val="000000"/>
          <w:lang w:eastAsia="ar-SA"/>
        </w:rPr>
        <w:t xml:space="preserve">let od uplynutí záruky: </w:t>
      </w:r>
      <w:r w:rsidR="00160D88">
        <w:rPr>
          <w:rFonts w:eastAsia="Times New Roman" w:cs="Calibri"/>
          <w:color w:val="000000"/>
          <w:lang w:eastAsia="ar-SA"/>
        </w:rPr>
        <w:fldChar w:fldCharType="begin">
          <w:ffData>
            <w:name w:val="Text13"/>
            <w:enabled/>
            <w:calcOnExit w:val="0"/>
            <w:textInput/>
          </w:ffData>
        </w:fldChar>
      </w:r>
      <w:bookmarkStart w:id="9" w:name="Text13"/>
      <w:r w:rsidR="00160D88">
        <w:rPr>
          <w:rFonts w:eastAsia="Times New Roman" w:cs="Calibri"/>
          <w:color w:val="000000"/>
          <w:lang w:eastAsia="ar-SA"/>
        </w:rPr>
        <w:instrText xml:space="preserve"> FORMTEXT </w:instrText>
      </w:r>
      <w:r w:rsidR="00160D88">
        <w:rPr>
          <w:rFonts w:eastAsia="Times New Roman" w:cs="Calibri"/>
          <w:color w:val="000000"/>
          <w:lang w:eastAsia="ar-SA"/>
        </w:rPr>
      </w:r>
      <w:r w:rsidR="00160D88">
        <w:rPr>
          <w:rFonts w:eastAsia="Times New Roman" w:cs="Calibri"/>
          <w:color w:val="000000"/>
          <w:lang w:eastAsia="ar-SA"/>
        </w:rPr>
        <w:fldChar w:fldCharType="separate"/>
      </w:r>
      <w:r w:rsidR="00160D88">
        <w:rPr>
          <w:rFonts w:eastAsia="Times New Roman" w:cs="Calibri"/>
          <w:noProof/>
          <w:color w:val="000000"/>
          <w:lang w:eastAsia="ar-SA"/>
        </w:rPr>
        <w:t> </w:t>
      </w:r>
      <w:r w:rsidR="00160D88">
        <w:rPr>
          <w:rFonts w:eastAsia="Times New Roman" w:cs="Calibri"/>
          <w:noProof/>
          <w:color w:val="000000"/>
          <w:lang w:eastAsia="ar-SA"/>
        </w:rPr>
        <w:t> </w:t>
      </w:r>
      <w:r w:rsidR="00160D88">
        <w:rPr>
          <w:rFonts w:eastAsia="Times New Roman" w:cs="Calibri"/>
          <w:noProof/>
          <w:color w:val="000000"/>
          <w:lang w:eastAsia="ar-SA"/>
        </w:rPr>
        <w:t> </w:t>
      </w:r>
      <w:r w:rsidR="00160D88">
        <w:rPr>
          <w:rFonts w:eastAsia="Times New Roman" w:cs="Calibri"/>
          <w:noProof/>
          <w:color w:val="000000"/>
          <w:lang w:eastAsia="ar-SA"/>
        </w:rPr>
        <w:t> </w:t>
      </w:r>
      <w:r w:rsidR="00160D88">
        <w:rPr>
          <w:rFonts w:eastAsia="Times New Roman" w:cs="Calibri"/>
          <w:noProof/>
          <w:color w:val="000000"/>
          <w:lang w:eastAsia="ar-SA"/>
        </w:rPr>
        <w:t> </w:t>
      </w:r>
      <w:r w:rsidR="00160D88">
        <w:rPr>
          <w:rFonts w:eastAsia="Times New Roman" w:cs="Calibri"/>
          <w:color w:val="000000"/>
          <w:lang w:eastAsia="ar-SA"/>
        </w:rPr>
        <w:fldChar w:fldCharType="end"/>
      </w:r>
      <w:bookmarkEnd w:id="9"/>
      <w:r w:rsidR="00160D88">
        <w:rPr>
          <w:rFonts w:eastAsia="Times New Roman" w:cs="Calibri"/>
          <w:color w:val="000000"/>
          <w:lang w:eastAsia="ar-SA"/>
        </w:rPr>
        <w:t xml:space="preserve"> Kč bez DPH</w:t>
      </w:r>
    </w:p>
    <w:p w14:paraId="5AB45934" w14:textId="0755FC24" w:rsidR="00005A7D" w:rsidRPr="00E8591F" w:rsidRDefault="00C304AE" w:rsidP="001C6340">
      <w:pPr>
        <w:suppressAutoHyphens/>
        <w:spacing w:before="120" w:after="120" w:line="240" w:lineRule="auto"/>
        <w:ind w:left="567" w:hanging="567"/>
        <w:jc w:val="both"/>
        <w:rPr>
          <w:rFonts w:eastAsia="Times New Roman" w:cs="Calibri"/>
          <w:color w:val="000000"/>
          <w:lang w:eastAsia="ar-SA"/>
        </w:rPr>
      </w:pPr>
      <w:r w:rsidRPr="008C1D1B">
        <w:rPr>
          <w:rFonts w:cs="Calibri"/>
          <w:b/>
          <w:bCs/>
        </w:rPr>
        <w:t>2.8.</w:t>
      </w:r>
      <w:r>
        <w:rPr>
          <w:rFonts w:cs="Calibri"/>
        </w:rPr>
        <w:t xml:space="preserve"> </w:t>
      </w:r>
      <w:r w:rsidR="008C1D1B">
        <w:rPr>
          <w:rFonts w:cs="Calibri"/>
        </w:rPr>
        <w:tab/>
      </w:r>
      <w:r w:rsidR="008829A2" w:rsidRPr="00E8591F">
        <w:rPr>
          <w:rFonts w:cs="Calibri"/>
        </w:rPr>
        <w:t xml:space="preserve">Kupující se zavazuje prodávajícímu zaplatit za SZM dohodnutou kupní cenu bez DPH ve výši podle ceníku zboží, který je </w:t>
      </w:r>
      <w:r w:rsidR="008829A2" w:rsidRPr="005B5DDB">
        <w:rPr>
          <w:rFonts w:cs="Calibri"/>
          <w:b/>
          <w:bCs/>
        </w:rPr>
        <w:t>Přílohou č. 2</w:t>
      </w:r>
      <w:r w:rsidR="008829A2" w:rsidRPr="00E8591F">
        <w:rPr>
          <w:rFonts w:cs="Calibri"/>
        </w:rPr>
        <w:t xml:space="preserve"> této smlouvy. Tato kupní cena je maximální, nejvýše přípustná </w:t>
      </w:r>
      <w:r w:rsidR="0050041B">
        <w:rPr>
          <w:rFonts w:cs="Calibri"/>
        </w:rPr>
        <w:br/>
      </w:r>
      <w:r w:rsidR="008829A2" w:rsidRPr="00E8591F">
        <w:rPr>
          <w:rFonts w:cs="Calibri"/>
        </w:rPr>
        <w:t xml:space="preserve">a obsahuje veškeré náklady prodávajícího (dopravu do místa určení, pojištění, obal, ekologickou likvidaci a všechny ostatní poplatky). Úprava ceny je možná </w:t>
      </w:r>
      <w:r w:rsidR="005C46CB" w:rsidRPr="00E8591F">
        <w:rPr>
          <w:rFonts w:eastAsia="Times New Roman" w:cs="Calibri"/>
          <w:color w:val="000000"/>
          <w:lang w:eastAsia="ar-SA"/>
        </w:rPr>
        <w:t>pouze</w:t>
      </w:r>
      <w:r w:rsidR="005C46CB">
        <w:rPr>
          <w:rFonts w:eastAsia="Times New Roman" w:cs="Calibri"/>
          <w:color w:val="000000"/>
          <w:lang w:eastAsia="ar-SA"/>
        </w:rPr>
        <w:t xml:space="preserve"> </w:t>
      </w:r>
      <w:r w:rsidR="005C46CB" w:rsidRPr="00E8591F">
        <w:rPr>
          <w:rFonts w:cs="Calibri"/>
        </w:rPr>
        <w:t>za podmínek stanovených v čl. 1</w:t>
      </w:r>
      <w:r w:rsidR="005C46CB">
        <w:rPr>
          <w:rFonts w:cs="Calibri"/>
        </w:rPr>
        <w:t>1</w:t>
      </w:r>
      <w:r w:rsidR="005C46CB" w:rsidRPr="00E8591F">
        <w:rPr>
          <w:rFonts w:cs="Calibri"/>
        </w:rPr>
        <w:t>.1. Vyhrazená změna závazku.</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5CC90F47" w:rsidR="00497FED" w:rsidRPr="000D3471" w:rsidRDefault="00856090" w:rsidP="00856090">
      <w:p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 xml:space="preserve">3.   </w:t>
      </w:r>
      <w:r w:rsidR="00E118B9">
        <w:rPr>
          <w:rFonts w:eastAsia="Times New Roman" w:cs="Calibri"/>
          <w:b/>
          <w:color w:val="000000"/>
          <w:lang w:eastAsia="ar-SA"/>
        </w:rPr>
        <w:t>Doba a místo plnění</w:t>
      </w:r>
    </w:p>
    <w:p w14:paraId="169D5922" w14:textId="77777777" w:rsidR="00116679" w:rsidRDefault="00E118B9" w:rsidP="00116679">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38E019DB" w14:textId="085B378C" w:rsidR="00116679" w:rsidRDefault="00116679" w:rsidP="00116679">
      <w:pPr>
        <w:suppressAutoHyphens/>
        <w:spacing w:before="120" w:after="0" w:line="240" w:lineRule="auto"/>
        <w:ind w:left="567"/>
        <w:jc w:val="both"/>
        <w:rPr>
          <w:rFonts w:eastAsia="Times New Roman" w:cs="Calibri"/>
          <w:color w:val="000000"/>
          <w:lang w:eastAsia="ar-SA"/>
        </w:rPr>
      </w:pPr>
      <w:r w:rsidRPr="00116679">
        <w:rPr>
          <w:rFonts w:eastAsia="Times New Roman" w:cs="Calibri"/>
          <w:color w:val="000000"/>
          <w:lang w:eastAsia="ar-SA"/>
        </w:rPr>
        <w:t>Realizace předmětu plnění veřejné zakázky bude zahájena dnem nabytí účinnosti</w:t>
      </w:r>
      <w:r w:rsidR="00F264ED">
        <w:rPr>
          <w:rFonts w:eastAsia="Times New Roman" w:cs="Calibri"/>
          <w:color w:val="000000"/>
          <w:lang w:eastAsia="ar-SA"/>
        </w:rPr>
        <w:t xml:space="preserve"> této</w:t>
      </w:r>
      <w:r w:rsidRPr="00116679">
        <w:rPr>
          <w:rFonts w:eastAsia="Times New Roman" w:cs="Calibri"/>
          <w:color w:val="000000"/>
          <w:lang w:eastAsia="ar-SA"/>
        </w:rPr>
        <w:t xml:space="preserve"> smlouvy (dnem zveřejnění v Registru smluv).</w:t>
      </w:r>
    </w:p>
    <w:p w14:paraId="15E0F0EF" w14:textId="77777777" w:rsidR="00AF34E1" w:rsidRDefault="00AF34E1" w:rsidP="00116679">
      <w:pPr>
        <w:suppressAutoHyphens/>
        <w:spacing w:before="120" w:after="0" w:line="240" w:lineRule="auto"/>
        <w:ind w:left="567"/>
        <w:jc w:val="both"/>
        <w:rPr>
          <w:rFonts w:eastAsia="Times New Roman" w:cs="Calibri"/>
          <w:color w:val="000000"/>
          <w:lang w:eastAsia="ar-SA"/>
        </w:rPr>
      </w:pPr>
    </w:p>
    <w:tbl>
      <w:tblPr>
        <w:tblW w:w="92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0"/>
        <w:gridCol w:w="3978"/>
        <w:gridCol w:w="3833"/>
      </w:tblGrid>
      <w:tr w:rsidR="00AF34E1" w:rsidRPr="00AF34E1" w14:paraId="323C6F0B" w14:textId="77777777">
        <w:trPr>
          <w:trHeight w:val="1052"/>
          <w:jc w:val="center"/>
        </w:trPr>
        <w:tc>
          <w:tcPr>
            <w:tcW w:w="1402" w:type="dxa"/>
            <w:vAlign w:val="center"/>
          </w:tcPr>
          <w:p w14:paraId="5D05C703" w14:textId="77777777" w:rsidR="00AF34E1" w:rsidRDefault="00AF34E1">
            <w:pPr>
              <w:spacing w:after="0" w:line="240" w:lineRule="auto"/>
              <w:jc w:val="center"/>
              <w:rPr>
                <w:b/>
              </w:rPr>
            </w:pPr>
            <w:r>
              <w:rPr>
                <w:b/>
              </w:rPr>
              <w:t>Přístrojová technika</w:t>
            </w:r>
          </w:p>
        </w:tc>
        <w:tc>
          <w:tcPr>
            <w:tcW w:w="0" w:type="auto"/>
            <w:gridSpan w:val="2"/>
            <w:vAlign w:val="center"/>
          </w:tcPr>
          <w:p w14:paraId="41B0AF28" w14:textId="1F858AAE" w:rsidR="00AF34E1" w:rsidRDefault="00AF34E1">
            <w:pPr>
              <w:spacing w:after="0" w:line="240" w:lineRule="auto"/>
              <w:jc w:val="both"/>
              <w:rPr>
                <w:bCs/>
              </w:rPr>
            </w:pPr>
            <w:r>
              <w:rPr>
                <w:bCs/>
              </w:rPr>
              <w:t xml:space="preserve">Zadavatel odešle vybranému dodavateli nejpozději 2 měsíce po nabytí účinnosti smlouvy oficiální výzvu k zahájení plnění (tato výzva bude dodavateli odeslána prostřednictvím profilu zadavatele EZAK, s platným el. podpisem). Ode dne doručení této výzvy je dodavatel povinen dodat kompletní předmět veřejné zakázky, a to do </w:t>
            </w:r>
            <w:r>
              <w:rPr>
                <w:bCs/>
              </w:rPr>
              <w:br/>
            </w:r>
            <w:r>
              <w:rPr>
                <w:b/>
              </w:rPr>
              <w:t>35 kalendářních dnů.</w:t>
            </w:r>
          </w:p>
        </w:tc>
      </w:tr>
      <w:tr w:rsidR="00AF34E1" w:rsidRPr="00AF34E1" w14:paraId="3B04696A" w14:textId="77777777">
        <w:trPr>
          <w:trHeight w:val="552"/>
          <w:jc w:val="center"/>
        </w:trPr>
        <w:tc>
          <w:tcPr>
            <w:tcW w:w="1402" w:type="dxa"/>
            <w:vAlign w:val="center"/>
          </w:tcPr>
          <w:p w14:paraId="537CC6D9" w14:textId="77777777" w:rsidR="00AF34E1" w:rsidRDefault="00AF34E1">
            <w:pPr>
              <w:spacing w:after="0" w:line="240" w:lineRule="auto"/>
              <w:jc w:val="center"/>
              <w:rPr>
                <w:b/>
              </w:rPr>
            </w:pPr>
            <w:r>
              <w:rPr>
                <w:b/>
              </w:rPr>
              <w:t>Zdravotnický spotřební materiál</w:t>
            </w:r>
          </w:p>
        </w:tc>
        <w:tc>
          <w:tcPr>
            <w:tcW w:w="3886" w:type="dxa"/>
            <w:vAlign w:val="center"/>
          </w:tcPr>
          <w:p w14:paraId="74E5421A" w14:textId="2624FBD7" w:rsidR="00AF34E1" w:rsidRDefault="00AF34E1">
            <w:pPr>
              <w:spacing w:after="0" w:line="240" w:lineRule="auto"/>
              <w:jc w:val="both"/>
              <w:rPr>
                <w:bCs/>
              </w:rPr>
            </w:pPr>
            <w:r>
              <w:rPr>
                <w:bCs/>
              </w:rPr>
              <w:t>Zahájení plnění započne s dodávkou přístrojové techniky. Další dodávky budou realizovány pomocí jednotlivých objednávek zadavatele za jednotkové ceny uvedené v</w:t>
            </w:r>
            <w:r w:rsidR="00D72908">
              <w:rPr>
                <w:bCs/>
              </w:rPr>
              <w:t> Příloze č. 2 smlouvy.</w:t>
            </w:r>
          </w:p>
        </w:tc>
        <w:tc>
          <w:tcPr>
            <w:tcW w:w="3923" w:type="dxa"/>
            <w:vAlign w:val="center"/>
          </w:tcPr>
          <w:p w14:paraId="1A25E665" w14:textId="1D624DA2" w:rsidR="00AF34E1" w:rsidRDefault="00AF34E1">
            <w:pPr>
              <w:spacing w:after="0" w:line="240" w:lineRule="auto"/>
              <w:jc w:val="both"/>
              <w:rPr>
                <w:bCs/>
              </w:rPr>
            </w:pPr>
            <w:r>
              <w:rPr>
                <w:bCs/>
              </w:rPr>
              <w:t xml:space="preserve">Délka doby plnění se stanovuje na dobu </w:t>
            </w:r>
            <w:r>
              <w:rPr>
                <w:bCs/>
              </w:rPr>
              <w:br/>
              <w:t>8 let od nabytí účinnosti smlouvy nebo po dobu životnosti přístrojové techniky, podle toho, která z uvedených skutečností nastane dříve.</w:t>
            </w:r>
          </w:p>
        </w:tc>
      </w:tr>
      <w:tr w:rsidR="00AF34E1" w:rsidRPr="00AF34E1" w14:paraId="061246A3" w14:textId="77777777">
        <w:trPr>
          <w:trHeight w:val="1166"/>
          <w:jc w:val="center"/>
        </w:trPr>
        <w:tc>
          <w:tcPr>
            <w:tcW w:w="1402" w:type="dxa"/>
            <w:vAlign w:val="center"/>
          </w:tcPr>
          <w:p w14:paraId="334CCE3E" w14:textId="77777777" w:rsidR="00AF34E1" w:rsidRDefault="00AF34E1">
            <w:pPr>
              <w:spacing w:after="0" w:line="240" w:lineRule="auto"/>
              <w:jc w:val="center"/>
              <w:rPr>
                <w:b/>
              </w:rPr>
            </w:pPr>
            <w:r>
              <w:rPr>
                <w:b/>
              </w:rPr>
              <w:t>PBTK a servisní služby</w:t>
            </w:r>
          </w:p>
        </w:tc>
        <w:tc>
          <w:tcPr>
            <w:tcW w:w="3886" w:type="dxa"/>
            <w:vAlign w:val="center"/>
          </w:tcPr>
          <w:p w14:paraId="2490E5FC" w14:textId="1B7DA29D" w:rsidR="00AF34E1" w:rsidRDefault="00AF34E1">
            <w:pPr>
              <w:spacing w:after="0" w:line="240" w:lineRule="auto"/>
              <w:jc w:val="both"/>
              <w:rPr>
                <w:bCs/>
              </w:rPr>
            </w:pPr>
            <w:r>
              <w:rPr>
                <w:bCs/>
              </w:rPr>
              <w:t>Zahájení plnění započne po skončení povinné záruky v délce určené dodavatelem.</w:t>
            </w:r>
            <w:r w:rsidR="003F57E0">
              <w:rPr>
                <w:bCs/>
              </w:rPr>
              <w:t xml:space="preserve"> Cena je stanovena </w:t>
            </w:r>
            <w:r w:rsidR="008C08FE">
              <w:rPr>
                <w:bCs/>
              </w:rPr>
              <w:t>v čl. 2.5. Cena za roční pozáruční BTK.</w:t>
            </w:r>
          </w:p>
        </w:tc>
        <w:tc>
          <w:tcPr>
            <w:tcW w:w="3923" w:type="dxa"/>
            <w:vAlign w:val="center"/>
          </w:tcPr>
          <w:p w14:paraId="65D3B6A2" w14:textId="77777777" w:rsidR="00AF34E1" w:rsidRDefault="00AF34E1">
            <w:pPr>
              <w:spacing w:after="0" w:line="240" w:lineRule="auto"/>
              <w:jc w:val="both"/>
              <w:rPr>
                <w:bCs/>
              </w:rPr>
            </w:pPr>
            <w:r>
              <w:rPr>
                <w:bCs/>
              </w:rPr>
              <w:t xml:space="preserve">Délka doby plnění se stanovuje na dobu </w:t>
            </w:r>
            <w:r>
              <w:rPr>
                <w:bCs/>
              </w:rPr>
              <w:br/>
              <w:t xml:space="preserve">6 let po skončení povinné záruky přístrojové techniky nebo na dobu jeho životnosti, podle toho, která </w:t>
            </w:r>
            <w:r>
              <w:rPr>
                <w:bCs/>
              </w:rPr>
              <w:br/>
              <w:t>z uvedených skutečností nastane dříve.</w:t>
            </w:r>
          </w:p>
        </w:tc>
      </w:tr>
    </w:tbl>
    <w:p w14:paraId="486A07FB" w14:textId="77777777" w:rsidR="00AF34E1" w:rsidRPr="00116679" w:rsidRDefault="00AF34E1" w:rsidP="00116679">
      <w:pPr>
        <w:suppressAutoHyphens/>
        <w:spacing w:before="120" w:after="0" w:line="240" w:lineRule="auto"/>
        <w:ind w:left="567"/>
        <w:jc w:val="both"/>
        <w:rPr>
          <w:rFonts w:eastAsia="Times New Roman" w:cs="Calibri"/>
          <w:b/>
          <w:color w:val="000000"/>
          <w:lang w:eastAsia="ar-SA"/>
        </w:rPr>
      </w:pP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61999724"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r w:rsidR="00BA4015">
        <w:rPr>
          <w:rFonts w:eastAsia="Times New Roman" w:cs="Calibri"/>
          <w:color w:val="000000"/>
          <w:lang w:eastAsia="cs-CZ"/>
        </w:rPr>
        <w:t xml:space="preserve">, </w:t>
      </w:r>
      <w:r w:rsidR="007540D3">
        <w:rPr>
          <w:rFonts w:eastAsia="Times New Roman" w:cs="Calibri"/>
          <w:color w:val="000000"/>
          <w:lang w:eastAsia="cs-CZ"/>
        </w:rPr>
        <w:t>Centrální operační sály COS</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4B649A21"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4828732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w:t>
      </w:r>
      <w:r w:rsidR="00B0394E">
        <w:rPr>
          <w:lang w:eastAsia="cs-CZ"/>
        </w:rPr>
        <w:t>ho zdravotnického přístroje</w:t>
      </w:r>
      <w:r w:rsidR="00CC213B">
        <w:rPr>
          <w:lang w:eastAsia="cs-CZ"/>
        </w:rPr>
        <w:t xml:space="preserve"> (</w:t>
      </w:r>
      <w:r w:rsidR="00967EE6">
        <w:rPr>
          <w:lang w:eastAsia="cs-CZ"/>
        </w:rPr>
        <w:t>přístrojové techniky</w:t>
      </w:r>
      <w:r w:rsidR="00CC213B">
        <w:rPr>
          <w:lang w:eastAsia="cs-CZ"/>
        </w:rPr>
        <w:t>)</w:t>
      </w:r>
      <w:r w:rsidR="00967EE6">
        <w:rPr>
          <w:lang w:eastAsia="cs-CZ"/>
        </w:rPr>
        <w:t xml:space="preserve"> a souvisejícího </w:t>
      </w:r>
      <w:r w:rsidR="00F53290">
        <w:rPr>
          <w:lang w:eastAsia="cs-CZ"/>
        </w:rPr>
        <w:t>příslušenství</w:t>
      </w:r>
      <w:r w:rsidR="009444AA">
        <w:rPr>
          <w:lang w:eastAsia="cs-CZ"/>
        </w:rPr>
        <w:t xml:space="preserve"> (</w:t>
      </w:r>
      <w:r w:rsidR="00D13EDA">
        <w:rPr>
          <w:lang w:eastAsia="cs-CZ"/>
        </w:rPr>
        <w:t>„SZM“)</w:t>
      </w:r>
      <w:r w:rsidR="00967EE6">
        <w:rPr>
          <w:lang w:eastAsia="cs-CZ"/>
        </w:rPr>
        <w:t xml:space="preserve"> potřebného k provozu přístroje</w:t>
      </w:r>
      <w:r w:rsidR="00D13EDA">
        <w:rPr>
          <w:lang w:eastAsia="cs-CZ"/>
        </w:rPr>
        <w:t xml:space="preserve">, do </w:t>
      </w:r>
      <w:r w:rsidR="00CC213B">
        <w:rPr>
          <w:lang w:eastAsia="cs-CZ"/>
        </w:rPr>
        <w:t>mís</w:t>
      </w:r>
      <w:r w:rsidR="00D13EDA">
        <w:rPr>
          <w:lang w:eastAsia="cs-CZ"/>
        </w:rPr>
        <w:t>ta</w:t>
      </w:r>
      <w:r w:rsidR="00CC213B">
        <w:rPr>
          <w:lang w:eastAsia="cs-CZ"/>
        </w:rPr>
        <w:t xml:space="preserve">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lastRenderedPageBreak/>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62F96567" w14:textId="77777777" w:rsidR="009A7E3D" w:rsidRDefault="00E118B9" w:rsidP="009A7E3D">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42001B53" w:rsidR="00A97355" w:rsidRDefault="00DF2E26" w:rsidP="00AE18A1">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r w:rsidR="00AE18A1" w:rsidRPr="00AE18A1">
        <w:rPr>
          <w:rFonts w:cs="Calibri"/>
        </w:rPr>
        <w:t xml:space="preserve"> Elektronická faktura musí obsahovat číslo objednávky/objednávek, v rámci které/kterých je fakturován</w:t>
      </w:r>
      <w:r w:rsidR="005F1361">
        <w:rPr>
          <w:rFonts w:cs="Calibri"/>
        </w:rPr>
        <w:t>o.</w:t>
      </w:r>
    </w:p>
    <w:p w14:paraId="4EF5F839" w14:textId="520C266D"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475ED174" w:rsidR="00FD73CA" w:rsidRPr="0030159D" w:rsidRDefault="008D1B55" w:rsidP="0030159D">
      <w:pPr>
        <w:shd w:val="clear" w:color="auto" w:fill="D9D9D9"/>
        <w:spacing w:before="120" w:after="120" w:line="240" w:lineRule="auto"/>
        <w:ind w:left="567"/>
        <w:jc w:val="both"/>
        <w:rPr>
          <w:rStyle w:val="Hypertextovodkaz"/>
          <w:color w:val="auto"/>
          <w:u w:val="none"/>
          <w:lang w:eastAsia="ar-SA"/>
        </w:rPr>
      </w:pPr>
      <w:r>
        <w:rPr>
          <w:b/>
          <w:bCs/>
          <w:lang w:eastAsia="ar-SA"/>
        </w:rPr>
        <w:t>MUDr.</w:t>
      </w:r>
      <w:r w:rsidR="00B97C52">
        <w:rPr>
          <w:b/>
          <w:bCs/>
          <w:lang w:eastAsia="ar-SA"/>
        </w:rPr>
        <w:t xml:space="preserve"> Jaroslav Ženíšek</w:t>
      </w:r>
      <w:r w:rsidR="008901B5">
        <w:rPr>
          <w:b/>
          <w:bCs/>
          <w:lang w:eastAsia="ar-SA"/>
        </w:rPr>
        <w:t xml:space="preserve"> Ph.D.</w:t>
      </w:r>
      <w:r w:rsidR="005674BF">
        <w:rPr>
          <w:b/>
          <w:bCs/>
          <w:lang w:eastAsia="ar-SA"/>
        </w:rPr>
        <w:t xml:space="preserve">, </w:t>
      </w:r>
      <w:r w:rsidR="00A74F6A">
        <w:rPr>
          <w:b/>
          <w:bCs/>
          <w:lang w:eastAsia="ar-SA"/>
        </w:rPr>
        <w:t>primář</w:t>
      </w:r>
      <w:r w:rsidR="008901B5">
        <w:rPr>
          <w:b/>
          <w:bCs/>
          <w:lang w:eastAsia="ar-SA"/>
        </w:rPr>
        <w:t xml:space="preserve"> urologického</w:t>
      </w:r>
      <w:r w:rsidR="00A74F6A">
        <w:rPr>
          <w:b/>
          <w:bCs/>
          <w:lang w:eastAsia="ar-SA"/>
        </w:rPr>
        <w:t xml:space="preserve"> oddělení</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74F6A">
        <w:t xml:space="preserve"> </w:t>
      </w:r>
      <w:r w:rsidR="008901B5">
        <w:t>602</w:t>
      </w:r>
      <w:r w:rsidR="00EC3E57">
        <w:t>475077</w:t>
      </w:r>
      <w:r w:rsidR="00D51157" w:rsidRPr="00D51157">
        <w:rPr>
          <w:lang w:eastAsia="ar-SA"/>
        </w:rPr>
        <w:t xml:space="preserve">, </w:t>
      </w:r>
      <w:hyperlink r:id="rId12" w:history="1">
        <w:r w:rsidR="0030159D" w:rsidRPr="0030159D">
          <w:rPr>
            <w:rStyle w:val="Hypertextovodkaz"/>
            <w:lang w:eastAsia="ar-SA"/>
          </w:rPr>
          <w:t>zenisekj@nemji.cz</w:t>
        </w:r>
      </w:hyperlink>
      <w:r w:rsidR="00C84FD5">
        <w:rPr>
          <w:rStyle w:val="Hypertextovodkaz"/>
          <w:u w:val="none"/>
          <w:lang w:eastAsia="ar-SA"/>
        </w:rPr>
        <w:t xml:space="preserve"> </w:t>
      </w:r>
    </w:p>
    <w:p w14:paraId="493F958F" w14:textId="00BF3AD1"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BA4015">
        <w:rPr>
          <w:b/>
          <w:bCs/>
          <w:lang w:eastAsia="ar-SA"/>
        </w:rPr>
        <w:t>Marcela Stejskalová</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BC2E5A">
        <w:rPr>
          <w:lang w:eastAsia="ar-SA"/>
        </w:rPr>
        <w:t>456</w:t>
      </w:r>
      <w:r w:rsidR="00DD3072">
        <w:rPr>
          <w:lang w:eastAsia="ar-SA"/>
        </w:rPr>
        <w:t>,</w:t>
      </w:r>
      <w:r w:rsidR="00A73C6E" w:rsidRPr="00A73C6E">
        <w:rPr>
          <w:lang w:eastAsia="ar-SA"/>
        </w:rPr>
        <w:t xml:space="preserve"> </w:t>
      </w:r>
      <w:hyperlink r:id="rId13" w:history="1">
        <w:r w:rsidR="0030159D" w:rsidRPr="00B0418D">
          <w:rPr>
            <w:rStyle w:val="Hypertextovodkaz"/>
            <w:lang w:eastAsia="ar-SA"/>
          </w:rPr>
          <w:t>stejskalovam2@nemji.cz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lastRenderedPageBreak/>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241DD7EB" w14:textId="68B8D464" w:rsidR="000B721E" w:rsidRDefault="00DF2E26" w:rsidP="000B721E">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753C543D" w14:textId="77777777" w:rsidR="008F3496" w:rsidRDefault="008F3496" w:rsidP="008F3496">
      <w:pPr>
        <w:spacing w:before="120" w:line="240" w:lineRule="auto"/>
        <w:ind w:left="567"/>
        <w:jc w:val="both"/>
        <w:rPr>
          <w:lang w:eastAsia="ar-SA"/>
        </w:rPr>
      </w:pPr>
    </w:p>
    <w:p w14:paraId="05E42C26" w14:textId="18537452" w:rsidR="008C6B28" w:rsidRPr="008C6B28" w:rsidRDefault="00ED1171" w:rsidP="008C6B2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Objedn</w:t>
      </w:r>
      <w:r w:rsidR="00D86B55">
        <w:rPr>
          <w:rFonts w:eastAsia="Times New Roman" w:cs="Calibri"/>
          <w:b/>
          <w:color w:val="000000"/>
          <w:kern w:val="1"/>
          <w:lang w:eastAsia="ar-SA"/>
        </w:rPr>
        <w:t>ání a dodací podmínky</w:t>
      </w:r>
      <w:r>
        <w:rPr>
          <w:rFonts w:eastAsia="Times New Roman" w:cs="Calibri"/>
          <w:b/>
          <w:color w:val="000000"/>
          <w:kern w:val="1"/>
          <w:lang w:eastAsia="ar-SA"/>
        </w:rPr>
        <w:t xml:space="preserve"> </w:t>
      </w:r>
      <w:r w:rsidR="0029570F">
        <w:rPr>
          <w:rFonts w:eastAsia="Times New Roman" w:cs="Calibri"/>
          <w:b/>
          <w:color w:val="000000"/>
          <w:kern w:val="1"/>
          <w:lang w:eastAsia="ar-SA"/>
        </w:rPr>
        <w:t xml:space="preserve">zdravotnického </w:t>
      </w:r>
      <w:r>
        <w:rPr>
          <w:rFonts w:eastAsia="Times New Roman" w:cs="Calibri"/>
          <w:b/>
          <w:color w:val="000000"/>
          <w:kern w:val="1"/>
          <w:lang w:eastAsia="ar-SA"/>
        </w:rPr>
        <w:t>spotřebního materiálu</w:t>
      </w:r>
    </w:p>
    <w:p w14:paraId="370C9360" w14:textId="659B7EA4" w:rsidR="001B6673" w:rsidRPr="00167641" w:rsidRDefault="00867566" w:rsidP="00167641">
      <w:pPr>
        <w:suppressAutoHyphens/>
        <w:spacing w:before="120" w:after="0" w:line="240" w:lineRule="auto"/>
        <w:ind w:left="567" w:hanging="567"/>
        <w:jc w:val="both"/>
        <w:rPr>
          <w:rFonts w:eastAsia="Times New Roman" w:cs="Calibri"/>
        </w:rPr>
      </w:pPr>
      <w:r>
        <w:rPr>
          <w:rFonts w:eastAsia="Times New Roman" w:cs="Calibri"/>
          <w:b/>
          <w:color w:val="000000"/>
          <w:kern w:val="1"/>
          <w:lang w:eastAsia="ar-SA"/>
        </w:rPr>
        <w:t xml:space="preserve">6.1. </w:t>
      </w:r>
      <w:r>
        <w:rPr>
          <w:rFonts w:eastAsia="Times New Roman" w:cs="Calibri"/>
          <w:b/>
          <w:color w:val="000000"/>
          <w:kern w:val="1"/>
          <w:lang w:eastAsia="ar-SA"/>
        </w:rPr>
        <w:tab/>
      </w:r>
      <w:r w:rsidRPr="00867566">
        <w:rPr>
          <w:rFonts w:eastAsia="Times New Roman" w:cs="Calibri"/>
          <w:bCs/>
          <w:color w:val="000000"/>
          <w:kern w:val="1"/>
          <w:lang w:eastAsia="ar-SA"/>
        </w:rPr>
        <w:t>Kupující</w:t>
      </w:r>
      <w:r w:rsidR="00167641" w:rsidRPr="00071325">
        <w:rPr>
          <w:rFonts w:cs="Calibri"/>
        </w:rPr>
        <w:t xml:space="preserve"> bude u prodávajícího iniciovat prostřednictvím objednávek dodávky zboží podle svých aktuálních potřeb</w:t>
      </w:r>
      <w:r w:rsidR="00812656">
        <w:rPr>
          <w:rFonts w:cs="Calibri"/>
        </w:rPr>
        <w:t xml:space="preserve"> a </w:t>
      </w:r>
      <w:r w:rsidR="0044165E">
        <w:rPr>
          <w:rFonts w:cs="Calibri"/>
        </w:rPr>
        <w:t xml:space="preserve">v </w:t>
      </w:r>
      <w:r w:rsidR="00812656">
        <w:rPr>
          <w:rFonts w:cs="Calibri"/>
        </w:rPr>
        <w:t>potřebném objemu</w:t>
      </w:r>
      <w:r w:rsidR="00167641" w:rsidRPr="00071325">
        <w:rPr>
          <w:rFonts w:cs="Calibri"/>
        </w:rPr>
        <w:t>.</w:t>
      </w:r>
    </w:p>
    <w:p w14:paraId="36AD478B" w14:textId="12266A4B" w:rsidR="00D37C00" w:rsidRPr="001B6673" w:rsidRDefault="001B6673" w:rsidP="001B6673">
      <w:pPr>
        <w:suppressAutoHyphens/>
        <w:spacing w:before="120" w:after="0" w:line="240" w:lineRule="auto"/>
        <w:ind w:left="567" w:hanging="567"/>
        <w:jc w:val="both"/>
        <w:rPr>
          <w:rFonts w:eastAsia="Times New Roman" w:cs="Calibri"/>
          <w:b/>
          <w:color w:val="000000"/>
          <w:kern w:val="1"/>
          <w:lang w:eastAsia="ar-SA"/>
        </w:rPr>
      </w:pPr>
      <w:r>
        <w:rPr>
          <w:rFonts w:eastAsia="Times New Roman" w:cs="Calibri"/>
          <w:b/>
          <w:color w:val="000000"/>
          <w:kern w:val="1"/>
          <w:lang w:eastAsia="ar-SA"/>
        </w:rPr>
        <w:t xml:space="preserve">6.2.   </w:t>
      </w:r>
      <w:r w:rsidR="00867566" w:rsidRPr="00867566">
        <w:rPr>
          <w:rFonts w:eastAsia="Times New Roman" w:cs="Calibri"/>
          <w:bCs/>
          <w:color w:val="000000"/>
          <w:kern w:val="1"/>
          <w:lang w:eastAsia="ar-SA"/>
        </w:rPr>
        <w:t xml:space="preserve">Zboží </w:t>
      </w:r>
      <w:r w:rsidR="00F261CF" w:rsidRPr="00071325">
        <w:rPr>
          <w:rFonts w:cs="Calibri"/>
        </w:rPr>
        <w:t>bude kupujícímu dodáváno postupně, na základě jednostranných právních jednání kupujícího (dále jen „objednávky“ či jednotlivě „objednávka“), jejichž prostřednictvím dá kupující prodávajícímu pokyn k částečnému plnění této smlouvy. Objednávky budou předávány prodávajícímu v pracovní dny od 6,00 hod. do 15,00 hod., a to písemnou formou prostřednictvím elektronické pošty, faxu nebo elektronického objednávkového systému, ve výjimečném případě mohou být předány telefonicky. Každá objednávka musí přesně specifikovat druh, množství a popř. balení zboží.</w:t>
      </w:r>
    </w:p>
    <w:p w14:paraId="5E71EEE2" w14:textId="77777777" w:rsidR="00E945CB" w:rsidRDefault="00D37C00" w:rsidP="00E945CB">
      <w:pPr>
        <w:suppressAutoHyphens/>
        <w:spacing w:before="120" w:after="0" w:line="240" w:lineRule="auto"/>
        <w:ind w:left="567" w:hanging="567"/>
        <w:jc w:val="both"/>
        <w:rPr>
          <w:rFonts w:cs="Calibri"/>
        </w:rPr>
      </w:pPr>
      <w:r w:rsidRPr="00E945CB">
        <w:rPr>
          <w:rFonts w:cs="Calibri"/>
          <w:b/>
          <w:bCs/>
        </w:rPr>
        <w:t>6.2</w:t>
      </w:r>
      <w:r w:rsidR="00E945CB" w:rsidRPr="00E945CB">
        <w:rPr>
          <w:rFonts w:cs="Calibri"/>
          <w:b/>
          <w:bCs/>
        </w:rPr>
        <w:t>.</w:t>
      </w:r>
      <w:r>
        <w:rPr>
          <w:rFonts w:cs="Calibri"/>
        </w:rPr>
        <w:t xml:space="preserve"> </w:t>
      </w:r>
      <w:r w:rsidR="00E945CB">
        <w:rPr>
          <w:rFonts w:cs="Calibri"/>
        </w:rPr>
        <w:tab/>
      </w:r>
      <w:r w:rsidR="00F261CF" w:rsidRPr="00071325">
        <w:rPr>
          <w:rFonts w:cs="Calibri"/>
        </w:rPr>
        <w:t>Prodávající je povinen doručení objednávky kupujícímu neprodleně písemně potvrdit.</w:t>
      </w:r>
    </w:p>
    <w:p w14:paraId="398E9FC6" w14:textId="3E310C79" w:rsidR="00F261CF" w:rsidRPr="00071325" w:rsidRDefault="00E945CB" w:rsidP="00E945CB">
      <w:pPr>
        <w:suppressAutoHyphens/>
        <w:spacing w:before="120" w:after="0" w:line="240" w:lineRule="auto"/>
        <w:ind w:left="567" w:hanging="567"/>
        <w:jc w:val="both"/>
        <w:rPr>
          <w:rFonts w:cs="Calibri"/>
        </w:rPr>
      </w:pPr>
      <w:r w:rsidRPr="00E945CB">
        <w:rPr>
          <w:rFonts w:cs="Calibri"/>
          <w:b/>
          <w:bCs/>
        </w:rPr>
        <w:t>6.3.</w:t>
      </w:r>
      <w:r>
        <w:rPr>
          <w:rFonts w:cs="Calibri"/>
        </w:rPr>
        <w:t xml:space="preserve"> </w:t>
      </w:r>
      <w:r>
        <w:rPr>
          <w:rFonts w:cs="Calibri"/>
        </w:rPr>
        <w:tab/>
      </w:r>
      <w:r w:rsidR="00F261CF" w:rsidRPr="00071325">
        <w:rPr>
          <w:rFonts w:cs="Calibri"/>
        </w:rPr>
        <w:t xml:space="preserve">Kontaktními údaji prodávajícího pro doručování objednávek jsou: </w:t>
      </w:r>
    </w:p>
    <w:p w14:paraId="2F9440D4" w14:textId="77777777" w:rsidR="00F261CF" w:rsidRPr="00071325" w:rsidRDefault="00F261CF" w:rsidP="00F261CF">
      <w:pPr>
        <w:numPr>
          <w:ilvl w:val="0"/>
          <w:numId w:val="40"/>
        </w:numPr>
        <w:suppressAutoHyphens/>
        <w:spacing w:before="120" w:after="0" w:line="240" w:lineRule="auto"/>
        <w:jc w:val="both"/>
        <w:rPr>
          <w:rFonts w:cs="Calibri"/>
        </w:rPr>
      </w:pPr>
      <w:r w:rsidRPr="00071325">
        <w:rPr>
          <w:rFonts w:cs="Calibri"/>
        </w:rPr>
        <w:t xml:space="preserve">email: </w:t>
      </w:r>
      <w:r w:rsidRPr="00071325">
        <w:rPr>
          <w:rFonts w:cs="Calibri"/>
        </w:rPr>
        <w:fldChar w:fldCharType="begin">
          <w:ffData>
            <w:name w:val="Text5"/>
            <w:enabled/>
            <w:calcOnExit w:val="0"/>
            <w:textInput>
              <w:default w:val="......................................................"/>
            </w:textInput>
          </w:ffData>
        </w:fldChar>
      </w:r>
      <w:r w:rsidRPr="00071325">
        <w:rPr>
          <w:rFonts w:cs="Calibri"/>
        </w:rPr>
        <w:instrText xml:space="preserve"> FORMTEXT </w:instrText>
      </w:r>
      <w:r w:rsidRPr="00071325">
        <w:rPr>
          <w:rFonts w:cs="Calibri"/>
        </w:rPr>
      </w:r>
      <w:r w:rsidRPr="00071325">
        <w:rPr>
          <w:rFonts w:cs="Calibri"/>
        </w:rPr>
        <w:fldChar w:fldCharType="separate"/>
      </w:r>
      <w:r w:rsidRPr="00071325">
        <w:rPr>
          <w:rFonts w:cs="Calibri"/>
          <w:noProof/>
        </w:rPr>
        <w:t>......................................................</w:t>
      </w:r>
      <w:r w:rsidRPr="00071325">
        <w:rPr>
          <w:rFonts w:cs="Calibri"/>
        </w:rPr>
        <w:fldChar w:fldCharType="end"/>
      </w:r>
    </w:p>
    <w:p w14:paraId="74E0E6AB" w14:textId="33B88DE0" w:rsidR="00C55B18" w:rsidRPr="00C55B18" w:rsidRDefault="00F261CF" w:rsidP="00C55B18">
      <w:pPr>
        <w:numPr>
          <w:ilvl w:val="0"/>
          <w:numId w:val="40"/>
        </w:numPr>
        <w:suppressAutoHyphens/>
        <w:spacing w:before="120" w:after="0" w:line="240" w:lineRule="auto"/>
        <w:jc w:val="both"/>
        <w:rPr>
          <w:rFonts w:cs="Calibri"/>
        </w:rPr>
      </w:pPr>
      <w:r w:rsidRPr="00071325">
        <w:rPr>
          <w:rFonts w:cs="Calibri"/>
        </w:rPr>
        <w:t xml:space="preserve">tel.: </w:t>
      </w:r>
      <w:r w:rsidRPr="00071325">
        <w:rPr>
          <w:rFonts w:cs="Calibri"/>
        </w:rPr>
        <w:fldChar w:fldCharType="begin">
          <w:ffData>
            <w:name w:val=""/>
            <w:enabled/>
            <w:calcOnExit w:val="0"/>
            <w:textInput>
              <w:default w:val="................................."/>
            </w:textInput>
          </w:ffData>
        </w:fldChar>
      </w:r>
      <w:r w:rsidRPr="00071325">
        <w:rPr>
          <w:rFonts w:cs="Calibri"/>
        </w:rPr>
        <w:instrText xml:space="preserve"> FORMTEXT </w:instrText>
      </w:r>
      <w:r w:rsidRPr="00071325">
        <w:rPr>
          <w:rFonts w:cs="Calibri"/>
        </w:rPr>
      </w:r>
      <w:r w:rsidRPr="00071325">
        <w:rPr>
          <w:rFonts w:cs="Calibri"/>
        </w:rPr>
        <w:fldChar w:fldCharType="separate"/>
      </w:r>
      <w:r w:rsidRPr="00071325">
        <w:rPr>
          <w:rFonts w:cs="Calibri"/>
          <w:noProof/>
        </w:rPr>
        <w:t>.................................</w:t>
      </w:r>
      <w:r w:rsidRPr="00071325">
        <w:rPr>
          <w:rFonts w:cs="Calibri"/>
        </w:rPr>
        <w:fldChar w:fldCharType="end"/>
      </w:r>
      <w:r w:rsidRPr="00071325">
        <w:rPr>
          <w:rFonts w:cs="Calibri"/>
        </w:rPr>
        <w:t xml:space="preserve">, fax: </w:t>
      </w:r>
      <w:r w:rsidRPr="00071325">
        <w:rPr>
          <w:rFonts w:cs="Calibri"/>
        </w:rPr>
        <w:fldChar w:fldCharType="begin">
          <w:ffData>
            <w:name w:val="Text6"/>
            <w:enabled/>
            <w:calcOnExit w:val="0"/>
            <w:textInput>
              <w:default w:val="........................"/>
            </w:textInput>
          </w:ffData>
        </w:fldChar>
      </w:r>
      <w:r w:rsidRPr="00071325">
        <w:rPr>
          <w:rFonts w:cs="Calibri"/>
        </w:rPr>
        <w:instrText xml:space="preserve"> FORMTEXT </w:instrText>
      </w:r>
      <w:r w:rsidRPr="00071325">
        <w:rPr>
          <w:rFonts w:cs="Calibri"/>
        </w:rPr>
      </w:r>
      <w:r w:rsidRPr="00071325">
        <w:rPr>
          <w:rFonts w:cs="Calibri"/>
        </w:rPr>
        <w:fldChar w:fldCharType="separate"/>
      </w:r>
      <w:r w:rsidRPr="00071325">
        <w:rPr>
          <w:rFonts w:cs="Calibri"/>
          <w:noProof/>
        </w:rPr>
        <w:t>........................</w:t>
      </w:r>
      <w:r w:rsidRPr="00071325">
        <w:rPr>
          <w:rFonts w:cs="Calibri"/>
        </w:rPr>
        <w:fldChar w:fldCharType="end"/>
      </w:r>
    </w:p>
    <w:p w14:paraId="2168F9CB" w14:textId="46BFAB89" w:rsidR="00C55B18" w:rsidRPr="00071325" w:rsidRDefault="00B735F6" w:rsidP="00573B57">
      <w:pPr>
        <w:suppressAutoHyphens/>
        <w:spacing w:before="120" w:after="0" w:line="240" w:lineRule="auto"/>
        <w:ind w:left="567" w:hanging="567"/>
        <w:jc w:val="both"/>
        <w:rPr>
          <w:rFonts w:cs="Calibri"/>
        </w:rPr>
      </w:pPr>
      <w:r w:rsidRPr="00573B57">
        <w:rPr>
          <w:rFonts w:cs="Calibri"/>
          <w:b/>
          <w:bCs/>
        </w:rPr>
        <w:t>6.4.</w:t>
      </w:r>
      <w:r w:rsidR="00F40A67">
        <w:rPr>
          <w:rFonts w:cs="Calibri"/>
        </w:rPr>
        <w:tab/>
      </w:r>
      <w:r w:rsidR="00C55B18" w:rsidRPr="00071325">
        <w:rPr>
          <w:rFonts w:eastAsia="Times New Roman" w:cs="Calibri"/>
        </w:rPr>
        <w:t xml:space="preserve">Prodávající se zavazuje </w:t>
      </w:r>
      <w:bookmarkStart w:id="10" w:name="_Hlk124502129"/>
      <w:r w:rsidR="00C55B18" w:rsidRPr="00071325">
        <w:rPr>
          <w:rFonts w:eastAsia="Times New Roman" w:cs="Calibri"/>
        </w:rPr>
        <w:t xml:space="preserve">dodat kupujícímu zboží dle objednávky do místa plnění ve lhůtě do </w:t>
      </w:r>
      <w:r w:rsidR="00573B57">
        <w:rPr>
          <w:rFonts w:eastAsia="Times New Roman" w:cs="Calibri"/>
        </w:rPr>
        <w:br/>
      </w:r>
      <w:r w:rsidR="00C55B18">
        <w:rPr>
          <w:rFonts w:eastAsia="Times New Roman" w:cs="Calibri"/>
        </w:rPr>
        <w:t>5 pracovních dnů</w:t>
      </w:r>
      <w:r w:rsidR="00C55B18" w:rsidRPr="00071325">
        <w:rPr>
          <w:rFonts w:eastAsia="Times New Roman" w:cs="Calibri"/>
        </w:rPr>
        <w:t xml:space="preserve"> od doručení objednávky </w:t>
      </w:r>
      <w:bookmarkEnd w:id="10"/>
      <w:r w:rsidR="00C55B18" w:rsidRPr="00071325">
        <w:rPr>
          <w:rFonts w:eastAsia="Times New Roman" w:cs="Calibri"/>
        </w:rPr>
        <w:t>prodávajícímu, nedohodnou-li se smluvní strany v</w:t>
      </w:r>
      <w:r w:rsidR="00C55B18">
        <w:rPr>
          <w:rFonts w:eastAsia="Times New Roman" w:cs="Calibri"/>
        </w:rPr>
        <w:t> </w:t>
      </w:r>
      <w:r w:rsidR="00C55B18" w:rsidRPr="00071325">
        <w:rPr>
          <w:rFonts w:eastAsia="Times New Roman" w:cs="Calibri"/>
        </w:rPr>
        <w:t xml:space="preserve">konkrétním případě jinak. Běh dodací lhůty bude přerušen ve dnech pracovního klidu (tj. od soboty 0.00 hod. do neděle 24.00 hod. a ve dny státních svátků, vždy od 0.00 hod. do 24.00 hod.), </w:t>
      </w:r>
      <w:r w:rsidR="00C55B18">
        <w:rPr>
          <w:rFonts w:eastAsia="Times New Roman" w:cs="Calibri"/>
        </w:rPr>
        <w:t>to znamená</w:t>
      </w:r>
      <w:r w:rsidR="00C55B18" w:rsidRPr="00071325">
        <w:rPr>
          <w:rFonts w:eastAsia="Times New Roman" w:cs="Calibri"/>
        </w:rPr>
        <w:t xml:space="preserve">, že dodací lhůta ve dny pracovního klidu nepoběží, přičemž její běh bude pokračovat </w:t>
      </w:r>
      <w:r w:rsidR="00573B57">
        <w:rPr>
          <w:rFonts w:eastAsia="Times New Roman" w:cs="Calibri"/>
        </w:rPr>
        <w:br/>
      </w:r>
      <w:r w:rsidR="00C55B18" w:rsidRPr="00071325">
        <w:rPr>
          <w:rFonts w:eastAsia="Times New Roman" w:cs="Calibri"/>
        </w:rPr>
        <w:t>a zbývající část dodací lhůty proběhne po skončení dnů pracovního klidu</w:t>
      </w:r>
      <w:r w:rsidR="00C55B18" w:rsidRPr="00071325">
        <w:rPr>
          <w:rStyle w:val="Odkaznakoment2"/>
          <w:rFonts w:cs="Calibri"/>
          <w:lang w:val="x-none"/>
        </w:rPr>
        <w:t>.</w:t>
      </w:r>
    </w:p>
    <w:p w14:paraId="5343A0A9" w14:textId="0F74910D" w:rsidR="00C55B18" w:rsidRDefault="00F40A67" w:rsidP="00573B57">
      <w:pPr>
        <w:suppressAutoHyphens/>
        <w:spacing w:before="120" w:after="0" w:line="240" w:lineRule="auto"/>
        <w:ind w:left="567" w:hanging="567"/>
        <w:jc w:val="both"/>
        <w:rPr>
          <w:rFonts w:cs="Calibri"/>
        </w:rPr>
      </w:pPr>
      <w:r w:rsidRPr="00573B57">
        <w:rPr>
          <w:rFonts w:cs="Calibri"/>
          <w:b/>
          <w:bCs/>
        </w:rPr>
        <w:t>6.5.</w:t>
      </w:r>
      <w:r w:rsidR="00573B57">
        <w:rPr>
          <w:rFonts w:cs="Calibri"/>
        </w:rPr>
        <w:tab/>
      </w:r>
      <w:r w:rsidR="00C55B18" w:rsidRPr="00071325">
        <w:rPr>
          <w:rFonts w:cs="Calibri"/>
        </w:rPr>
        <w:t xml:space="preserve">Prodávající se dále zavazuje dodávat kupujícímu zboží v množství a </w:t>
      </w:r>
      <w:r w:rsidR="00C55B18">
        <w:rPr>
          <w:rFonts w:cs="Calibri"/>
        </w:rPr>
        <w:t xml:space="preserve">kvalitě </w:t>
      </w:r>
      <w:r w:rsidR="00C55B18" w:rsidRPr="00071325">
        <w:rPr>
          <w:rFonts w:cs="Calibri"/>
        </w:rPr>
        <w:t>podle objednávek kupujícího učiněných v souladu s podmínkami této smlouvy. Kvalita zboží musí splňovat kritéria stanovená v</w:t>
      </w:r>
      <w:r w:rsidR="00C55B18">
        <w:rPr>
          <w:rFonts w:cs="Calibri"/>
        </w:rPr>
        <w:t xml:space="preserve"> zadávací </w:t>
      </w:r>
      <w:r w:rsidR="00C55B18" w:rsidRPr="00071325">
        <w:rPr>
          <w:rFonts w:cs="Calibri"/>
        </w:rPr>
        <w:t>dokumentaci</w:t>
      </w:r>
      <w:r w:rsidR="00C55B18">
        <w:rPr>
          <w:rFonts w:cs="Calibri"/>
        </w:rPr>
        <w:t xml:space="preserve"> veřejné zakázky</w:t>
      </w:r>
      <w:r w:rsidR="00C55B18" w:rsidRPr="00071325">
        <w:rPr>
          <w:rFonts w:cs="Calibri"/>
        </w:rPr>
        <w:t>.</w:t>
      </w:r>
    </w:p>
    <w:p w14:paraId="2559273E" w14:textId="6BCFD9B1" w:rsidR="00C8478C" w:rsidRPr="00071325" w:rsidRDefault="00F40A67" w:rsidP="00573B57">
      <w:pPr>
        <w:suppressAutoHyphens/>
        <w:spacing w:before="120" w:after="0" w:line="240" w:lineRule="auto"/>
        <w:ind w:left="567" w:hanging="567"/>
        <w:jc w:val="both"/>
        <w:rPr>
          <w:rFonts w:cs="Calibri"/>
        </w:rPr>
      </w:pPr>
      <w:r w:rsidRPr="00573B57">
        <w:rPr>
          <w:rFonts w:cs="Calibri"/>
          <w:b/>
          <w:bCs/>
        </w:rPr>
        <w:t>6.6.</w:t>
      </w:r>
      <w:r>
        <w:rPr>
          <w:rFonts w:cs="Calibri"/>
        </w:rPr>
        <w:t xml:space="preserve"> </w:t>
      </w:r>
      <w:r w:rsidR="00573B57">
        <w:rPr>
          <w:rFonts w:cs="Calibri"/>
        </w:rPr>
        <w:tab/>
      </w:r>
      <w:r w:rsidR="00C8478C" w:rsidRPr="00071325">
        <w:rPr>
          <w:rFonts w:cs="Calibri"/>
        </w:rPr>
        <w:t xml:space="preserve">Prodávající se zavazuje </w:t>
      </w:r>
      <w:bookmarkStart w:id="11" w:name="_Hlk124502258"/>
      <w:r w:rsidR="00C8478C" w:rsidRPr="00071325">
        <w:rPr>
          <w:rFonts w:cs="Calibri"/>
        </w:rPr>
        <w:t xml:space="preserve">dodávat kupujícímu zboží s minimální dobou exspirace </w:t>
      </w:r>
      <w:r w:rsidR="00C8478C">
        <w:rPr>
          <w:rFonts w:cs="Calibri"/>
        </w:rPr>
        <w:t>6</w:t>
      </w:r>
      <w:r w:rsidR="00C8478C" w:rsidRPr="00B6680C">
        <w:rPr>
          <w:rFonts w:cs="Calibri"/>
        </w:rPr>
        <w:t xml:space="preserve"> měsíců</w:t>
      </w:r>
      <w:r w:rsidR="00C8478C" w:rsidRPr="00071325">
        <w:rPr>
          <w:rFonts w:cs="Calibri"/>
        </w:rPr>
        <w:t xml:space="preserve"> od data převzetí zboží</w:t>
      </w:r>
      <w:bookmarkEnd w:id="11"/>
      <w:r w:rsidR="00C8478C">
        <w:rPr>
          <w:rFonts w:cs="Calibri"/>
        </w:rPr>
        <w:t xml:space="preserve">, </w:t>
      </w:r>
      <w:r w:rsidR="00C8478C" w:rsidRPr="00B6680C">
        <w:rPr>
          <w:rFonts w:cs="Calibri"/>
        </w:rPr>
        <w:t>nedohodnou-li se smluvní strany v konkrétním případě jinak</w:t>
      </w:r>
      <w:r w:rsidR="00C8478C" w:rsidRPr="00071325">
        <w:rPr>
          <w:rFonts w:cs="Calibri"/>
        </w:rPr>
        <w:t xml:space="preserve">. </w:t>
      </w:r>
    </w:p>
    <w:p w14:paraId="68432926" w14:textId="72E3514C" w:rsidR="00C8478C" w:rsidRPr="00071325" w:rsidRDefault="00F40A67" w:rsidP="00573B57">
      <w:pPr>
        <w:suppressAutoHyphens/>
        <w:spacing w:before="120" w:after="0" w:line="240" w:lineRule="auto"/>
        <w:ind w:left="567" w:hanging="567"/>
        <w:jc w:val="both"/>
        <w:rPr>
          <w:rFonts w:cs="Calibri"/>
        </w:rPr>
      </w:pPr>
      <w:r w:rsidRPr="00573B57">
        <w:rPr>
          <w:rFonts w:cs="Calibri"/>
          <w:b/>
          <w:bCs/>
        </w:rPr>
        <w:t>6.7.</w:t>
      </w:r>
      <w:r w:rsidR="00573B57">
        <w:rPr>
          <w:rFonts w:cs="Calibri"/>
        </w:rPr>
        <w:t xml:space="preserve"> </w:t>
      </w:r>
      <w:r w:rsidR="00573B57">
        <w:rPr>
          <w:rFonts w:cs="Calibri"/>
        </w:rPr>
        <w:tab/>
      </w:r>
      <w:r w:rsidR="00C8478C" w:rsidRPr="00071325">
        <w:rPr>
          <w:rFonts w:cs="Calibri"/>
        </w:rPr>
        <w:t>Kupující není povinen zboží převzít, zejména pokud prodávající nedodá zboží</w:t>
      </w:r>
      <w:r w:rsidR="00867566">
        <w:rPr>
          <w:rFonts w:cs="Calibri"/>
        </w:rPr>
        <w:t xml:space="preserve"> </w:t>
      </w:r>
      <w:r w:rsidR="00C8478C" w:rsidRPr="00071325">
        <w:rPr>
          <w:rFonts w:cs="Calibri"/>
        </w:rPr>
        <w:t>v množství nebo druhovém složení dle objednávky, pokud zboží nebude v předepsané kvalitě a jakosti nebo bude zboží poškozené, nebo prodávající nedodá doklady nutné k převzetí a řádnému užívání zboží. Nepřevzetím zboží dle tohoto odstavce není kupující v prodlení s převzetím zboží či s úhradou kupní ceny zboží. Prodávající má v takovém případě povinnost dodat bez zbytečného odkladu zboží nové, v souladu s objednávkou kupujícího. Nárok kupujícího na smluvní pokutu a náhradu škody v případě prodlení prodávajícího s dodáním zboží není tímto ustanovením dotčen.</w:t>
      </w:r>
    </w:p>
    <w:p w14:paraId="32C13B97" w14:textId="2CCEAEE8" w:rsidR="00ED1171" w:rsidRDefault="00F40A67" w:rsidP="00573B57">
      <w:pPr>
        <w:suppressAutoHyphens/>
        <w:spacing w:before="120" w:after="0" w:line="240" w:lineRule="auto"/>
        <w:ind w:left="567" w:hanging="567"/>
        <w:jc w:val="both"/>
        <w:rPr>
          <w:rFonts w:cs="Calibri"/>
        </w:rPr>
      </w:pPr>
      <w:r w:rsidRPr="00573B57">
        <w:rPr>
          <w:rFonts w:cs="Calibri"/>
          <w:b/>
          <w:bCs/>
        </w:rPr>
        <w:lastRenderedPageBreak/>
        <w:t>6.8.</w:t>
      </w:r>
      <w:r>
        <w:rPr>
          <w:rFonts w:cs="Calibri"/>
        </w:rPr>
        <w:t xml:space="preserve"> </w:t>
      </w:r>
      <w:r w:rsidR="00573B57">
        <w:rPr>
          <w:rFonts w:cs="Calibri"/>
        </w:rPr>
        <w:tab/>
      </w:r>
      <w:r w:rsidR="00C8478C" w:rsidRPr="00071325">
        <w:rPr>
          <w:rFonts w:cs="Calibri"/>
        </w:rPr>
        <w:t>V případě, že orgán státního dohledu nařídí stažení z používání zboží, které prodávající dodal kupujícímu, je prodávající povinen toto zboží od kupujícího odebrat zpět na vlastní náklady a cenu tohoto zboží kupujícímu uhradit, případně po dohodě s kupujícím dodat zboží náhradní</w:t>
      </w:r>
      <w:r>
        <w:rPr>
          <w:rFonts w:cs="Calibri"/>
        </w:rPr>
        <w:t>.</w:t>
      </w:r>
    </w:p>
    <w:p w14:paraId="2BFDD010" w14:textId="77777777" w:rsidR="00A30926" w:rsidRPr="00F40A67" w:rsidRDefault="00A30926" w:rsidP="00573B57">
      <w:pPr>
        <w:suppressAutoHyphens/>
        <w:spacing w:before="120" w:after="0" w:line="240" w:lineRule="auto"/>
        <w:ind w:left="567" w:hanging="567"/>
        <w:jc w:val="both"/>
        <w:rPr>
          <w:rFonts w:cs="Calibri"/>
        </w:rPr>
      </w:pPr>
    </w:p>
    <w:p w14:paraId="21D338A1" w14:textId="0BB669D5" w:rsidR="00E44B07" w:rsidRPr="00891B4A" w:rsidRDefault="002856B5"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12"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12"/>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13"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13"/>
      <w:r w:rsidR="002D6EAF">
        <w:fldChar w:fldCharType="begin">
          <w:ffData>
            <w:name w:val="Text9"/>
            <w:enabled/>
            <w:calcOnExit w:val="0"/>
            <w:textInput/>
          </w:ffData>
        </w:fldChar>
      </w:r>
      <w:bookmarkStart w:id="14"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14"/>
      <w:r w:rsidR="00551DA1">
        <w:t xml:space="preserve">či e-mailem na </w:t>
      </w:r>
      <w:r w:rsidR="00551DA1">
        <w:fldChar w:fldCharType="begin">
          <w:ffData>
            <w:name w:val="Text5"/>
            <w:enabled/>
            <w:calcOnExit w:val="0"/>
            <w:textInput/>
          </w:ffData>
        </w:fldChar>
      </w:r>
      <w:bookmarkStart w:id="15"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15"/>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40B140D2" w14:textId="4944D8C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lastRenderedPageBreak/>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7E1A9930" w14:textId="07F7E0C2" w:rsidR="00FE4680"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7D9DAC6E" w14:textId="77777777" w:rsidR="008F3496" w:rsidRDefault="008F3496" w:rsidP="008F3496">
      <w:pPr>
        <w:spacing w:before="120" w:line="240" w:lineRule="auto"/>
        <w:jc w:val="both"/>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04EEC0ED" w14:textId="71F4EB36" w:rsidR="00A932D6" w:rsidRPr="00A932D6" w:rsidRDefault="00756965" w:rsidP="00A932D6">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0172BBDF" w14:textId="2DFD2C05" w:rsidR="00F71352" w:rsidRDefault="00185551" w:rsidP="00F71352">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lastRenderedPageBreak/>
        <w:t>Vyhrazená změna závazku</w:t>
      </w:r>
    </w:p>
    <w:p w14:paraId="527B892E" w14:textId="7974072C" w:rsidR="007B5426" w:rsidRDefault="007C53B7" w:rsidP="00550D7A">
      <w:pPr>
        <w:suppressAutoHyphens/>
        <w:spacing w:before="120" w:after="0" w:line="240" w:lineRule="auto"/>
        <w:ind w:left="567" w:hanging="708"/>
        <w:jc w:val="both"/>
        <w:rPr>
          <w:rFonts w:cs="Calibri"/>
        </w:rPr>
      </w:pPr>
      <w:r>
        <w:rPr>
          <w:rFonts w:eastAsia="Times New Roman" w:cs="Calibri"/>
          <w:b/>
          <w:color w:val="000000"/>
          <w:lang w:eastAsia="ar-SA"/>
        </w:rPr>
        <w:t>1</w:t>
      </w:r>
      <w:r w:rsidR="00E266E2">
        <w:rPr>
          <w:rFonts w:eastAsia="Times New Roman" w:cs="Calibri"/>
          <w:b/>
          <w:color w:val="000000"/>
          <w:lang w:eastAsia="ar-SA"/>
        </w:rPr>
        <w:t>1</w:t>
      </w:r>
      <w:r>
        <w:rPr>
          <w:rFonts w:eastAsia="Times New Roman" w:cs="Calibri"/>
          <w:b/>
          <w:color w:val="000000"/>
          <w:lang w:eastAsia="ar-SA"/>
        </w:rPr>
        <w:t>.1.</w:t>
      </w:r>
      <w:r>
        <w:rPr>
          <w:rFonts w:eastAsia="Times New Roman" w:cs="Calibri"/>
          <w:b/>
          <w:color w:val="000000"/>
          <w:lang w:eastAsia="ar-SA"/>
        </w:rPr>
        <w:tab/>
      </w:r>
      <w:r w:rsidR="00C53500" w:rsidRPr="00C53500">
        <w:rPr>
          <w:rFonts w:cs="Calibri"/>
        </w:rPr>
        <w:t xml:space="preserve">Smluvní strany si </w:t>
      </w:r>
      <w:r w:rsidR="00590BA7">
        <w:rPr>
          <w:rFonts w:cs="Calibri"/>
        </w:rPr>
        <w:t>analogicky</w:t>
      </w:r>
      <w:r w:rsidR="00C53500" w:rsidRPr="00C53500">
        <w:rPr>
          <w:rFonts w:cs="Calibri"/>
        </w:rPr>
        <w:t xml:space="preserve"> § 100 odst. 1 </w:t>
      </w:r>
      <w:r w:rsidR="00060408">
        <w:rPr>
          <w:rFonts w:cs="Calibri"/>
        </w:rPr>
        <w:t>ZZVZ</w:t>
      </w:r>
      <w:r w:rsidR="00DB2ABB">
        <w:rPr>
          <w:rFonts w:cs="Calibri"/>
        </w:rPr>
        <w:t xml:space="preserve"> </w:t>
      </w:r>
      <w:r w:rsidR="00C53500" w:rsidRPr="00C53500">
        <w:rPr>
          <w:rFonts w:cs="Calibri"/>
        </w:rPr>
        <w:t>vyhrazují možnost změny závazku ze smlouvy</w:t>
      </w:r>
      <w:r w:rsidR="00550D7A">
        <w:rPr>
          <w:rFonts w:cs="Calibri"/>
        </w:rPr>
        <w:t xml:space="preserve"> </w:t>
      </w:r>
      <w:r w:rsidR="00C53500" w:rsidRPr="00C53500">
        <w:rPr>
          <w:rFonts w:cs="Calibri"/>
        </w:rPr>
        <w:t>spočívající</w:t>
      </w:r>
      <w:r w:rsidR="007B5426">
        <w:rPr>
          <w:rFonts w:cs="Calibri"/>
        </w:rPr>
        <w:t>:</w:t>
      </w:r>
    </w:p>
    <w:p w14:paraId="27EF7B1E" w14:textId="55A368BF" w:rsidR="00E935C4" w:rsidRDefault="003414D6" w:rsidP="00337B90">
      <w:pPr>
        <w:numPr>
          <w:ilvl w:val="0"/>
          <w:numId w:val="36"/>
        </w:numPr>
        <w:suppressAutoHyphens/>
        <w:spacing w:before="120" w:after="0" w:line="240" w:lineRule="auto"/>
        <w:ind w:left="709" w:hanging="283"/>
        <w:jc w:val="both"/>
        <w:rPr>
          <w:rFonts w:cs="Calibri"/>
        </w:rPr>
      </w:pPr>
      <w:r>
        <w:rPr>
          <w:rFonts w:cs="Calibri"/>
        </w:rPr>
        <w:t xml:space="preserve">výhradně </w:t>
      </w:r>
      <w:r w:rsidR="00C53500" w:rsidRPr="00C53500">
        <w:rPr>
          <w:rFonts w:cs="Calibri"/>
        </w:rPr>
        <w:t>ve změně výše daně z přidané hodnoty</w:t>
      </w:r>
      <w:r w:rsidR="00DB2ABB">
        <w:rPr>
          <w:rFonts w:cs="Calibri"/>
        </w:rPr>
        <w:t>.</w:t>
      </w:r>
      <w:r w:rsidR="007B5426">
        <w:rPr>
          <w:rFonts w:cs="Calibri"/>
        </w:rPr>
        <w:t xml:space="preserve"> </w:t>
      </w:r>
      <w:r w:rsidR="00C53500" w:rsidRPr="007B5426">
        <w:rPr>
          <w:rFonts w:cs="Calibri"/>
        </w:rPr>
        <w:t>Cena plnění bez DPH sjednaná touto smlouvou je po celou dobu jejího trvání neměnná.</w:t>
      </w:r>
      <w:r w:rsidR="00DB2ABB" w:rsidRPr="007B5426">
        <w:rPr>
          <w:rFonts w:cs="Calibri"/>
        </w:rPr>
        <w:t xml:space="preserve"> </w:t>
      </w:r>
      <w:r w:rsidR="00C53500" w:rsidRPr="007B5426">
        <w:rPr>
          <w:rFonts w:cs="Calibri"/>
        </w:rPr>
        <w:t>V případě, že v průběhu plnění smlouvy dojde ke změně právních předpisů upravujících výši sazby daně z přidané hodnoty, bude k ceně bez DPH uplatněna sazba DPH platná ke dni uskutečnění zdanitelného plnění podle příslušných právních předpisů.</w:t>
      </w:r>
      <w:r w:rsidR="00DB2ABB" w:rsidRPr="007B5426">
        <w:rPr>
          <w:rFonts w:cs="Calibri"/>
        </w:rPr>
        <w:t xml:space="preserve"> </w:t>
      </w:r>
      <w:r w:rsidR="00C53500" w:rsidRPr="007B5426">
        <w:rPr>
          <w:rFonts w:cs="Calibri"/>
        </w:rPr>
        <w:t>Tato změna výše DPH nepředstavuje změnu jednotkových cen ani celkové ceny bez DPH a nevyžaduje uzavření písemného dodatku ke smlouvě.</w:t>
      </w:r>
    </w:p>
    <w:p w14:paraId="473C3984" w14:textId="567D2582" w:rsidR="00FF468F" w:rsidRDefault="00BA579C" w:rsidP="00FF468F">
      <w:pPr>
        <w:pStyle w:val="Odstavecseseznamem"/>
        <w:numPr>
          <w:ilvl w:val="0"/>
          <w:numId w:val="37"/>
        </w:numPr>
        <w:spacing w:before="138" w:after="0" w:line="240" w:lineRule="auto"/>
        <w:jc w:val="both"/>
      </w:pPr>
      <w:r>
        <w:rPr>
          <w:rFonts w:cs="Calibri"/>
        </w:rPr>
        <w:t xml:space="preserve">právo </w:t>
      </w:r>
      <w:r w:rsidR="003414D6">
        <w:rPr>
          <w:rFonts w:cs="Calibri"/>
        </w:rPr>
        <w:t>v prodloužení dodací lhůty</w:t>
      </w:r>
      <w:r w:rsidR="00FF468F" w:rsidRPr="00FF468F">
        <w:t xml:space="preserve"> </w:t>
      </w:r>
      <w:r w:rsidR="00FF468F" w:rsidRPr="00446594">
        <w:t xml:space="preserve">v případě závažných okolností, jakými jsou zejména nouzový stav </w:t>
      </w:r>
      <w:r w:rsidR="00FF468F">
        <w:br/>
      </w:r>
      <w:r w:rsidR="00FF468F" w:rsidRPr="00446594">
        <w:t>v důsledku pandemie, havárie, živelná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6C775A03" w14:textId="77777777" w:rsidR="00FF468F" w:rsidRDefault="00FF468F" w:rsidP="00FF468F">
      <w:pPr>
        <w:pStyle w:val="Odstavecseseznamem"/>
      </w:pPr>
    </w:p>
    <w:p w14:paraId="39C515DC" w14:textId="77777777" w:rsidR="00FF468F" w:rsidRDefault="00FF468F" w:rsidP="00FF468F">
      <w:pPr>
        <w:pStyle w:val="Odstavecseseznamem"/>
        <w:numPr>
          <w:ilvl w:val="0"/>
          <w:numId w:val="37"/>
        </w:numPr>
        <w:spacing w:before="138" w:after="0" w:line="240" w:lineRule="auto"/>
        <w:jc w:val="both"/>
      </w:pPr>
      <w:r>
        <w:t xml:space="preserve">právo na změnu ceny, která je přípustná pouze o inflační vlivy (tj. průměrná roční míra inflace zveřejněná Českým statistickým úřadem za předchozí kalendářní rok), a to pouze </w:t>
      </w:r>
      <w:r>
        <w:br/>
        <w:t>v procentuální výši nepřesahující tyto změny a formou dodatku ke smlouvě.</w:t>
      </w:r>
    </w:p>
    <w:p w14:paraId="6A13868B" w14:textId="15E30656" w:rsidR="00550D7A" w:rsidRDefault="00E266E2" w:rsidP="00550D7A">
      <w:pPr>
        <w:suppressAutoHyphens/>
        <w:spacing w:before="120" w:after="0" w:line="240" w:lineRule="auto"/>
        <w:ind w:left="709" w:hanging="709"/>
        <w:jc w:val="both"/>
        <w:rPr>
          <w:rFonts w:cs="Calibri"/>
        </w:rPr>
      </w:pPr>
      <w:r>
        <w:rPr>
          <w:rFonts w:eastAsia="Times New Roman" w:cs="Calibri"/>
          <w:b/>
          <w:color w:val="000000"/>
          <w:lang w:eastAsia="ar-SA"/>
        </w:rPr>
        <w:t>11</w:t>
      </w:r>
      <w:r w:rsidR="00550D7A">
        <w:rPr>
          <w:rFonts w:eastAsia="Times New Roman" w:cs="Calibri"/>
          <w:b/>
          <w:color w:val="000000"/>
          <w:lang w:eastAsia="ar-SA"/>
        </w:rPr>
        <w:t>.</w:t>
      </w:r>
      <w:r w:rsidR="00F568CF">
        <w:rPr>
          <w:rFonts w:eastAsia="Times New Roman" w:cs="Calibri"/>
          <w:b/>
          <w:color w:val="000000"/>
          <w:lang w:eastAsia="ar-SA"/>
        </w:rPr>
        <w:t>2</w:t>
      </w:r>
      <w:r w:rsidR="00550D7A">
        <w:rPr>
          <w:rFonts w:eastAsia="Times New Roman" w:cs="Calibri"/>
          <w:b/>
          <w:color w:val="000000"/>
          <w:lang w:eastAsia="ar-SA"/>
        </w:rPr>
        <w:t>.</w:t>
      </w:r>
      <w:r w:rsidR="00550D7A">
        <w:rPr>
          <w:rFonts w:eastAsia="Times New Roman" w:cs="Calibri"/>
          <w:b/>
          <w:color w:val="000000"/>
          <w:lang w:eastAsia="ar-SA"/>
        </w:rPr>
        <w:tab/>
      </w:r>
      <w:r w:rsidR="00550D7A" w:rsidRPr="00C53500">
        <w:rPr>
          <w:rFonts w:cs="Calibri"/>
        </w:rPr>
        <w:t xml:space="preserve">Smluvní strany si </w:t>
      </w:r>
      <w:r w:rsidR="00550D7A">
        <w:rPr>
          <w:rFonts w:cs="Calibri"/>
        </w:rPr>
        <w:t>analogicky</w:t>
      </w:r>
      <w:r w:rsidR="00550D7A" w:rsidRPr="00C53500">
        <w:rPr>
          <w:rFonts w:cs="Calibri"/>
        </w:rPr>
        <w:t xml:space="preserve"> § 100 odst. </w:t>
      </w:r>
      <w:r w:rsidR="00550D7A">
        <w:rPr>
          <w:rFonts w:cs="Calibri"/>
        </w:rPr>
        <w:t>2</w:t>
      </w:r>
      <w:r w:rsidR="00550D7A" w:rsidRPr="00C53500">
        <w:rPr>
          <w:rFonts w:cs="Calibri"/>
        </w:rPr>
        <w:t xml:space="preserve"> </w:t>
      </w:r>
      <w:r w:rsidR="00550D7A">
        <w:rPr>
          <w:rFonts w:cs="Calibri"/>
        </w:rPr>
        <w:t xml:space="preserve">ZZVZ </w:t>
      </w:r>
      <w:r w:rsidR="00550D7A" w:rsidRPr="00C53500">
        <w:rPr>
          <w:rFonts w:cs="Calibri"/>
        </w:rPr>
        <w:t>vyhrazují možnost změny závazku ze smlouvy</w:t>
      </w:r>
      <w:r w:rsidR="00550D7A">
        <w:rPr>
          <w:rFonts w:cs="Calibri"/>
        </w:rPr>
        <w:t xml:space="preserve"> </w:t>
      </w:r>
      <w:r w:rsidR="00550D7A" w:rsidRPr="00C53500">
        <w:rPr>
          <w:rFonts w:cs="Calibri"/>
        </w:rPr>
        <w:t>spočívající</w:t>
      </w:r>
      <w:r w:rsidR="00550D7A">
        <w:rPr>
          <w:rFonts w:cs="Calibri"/>
        </w:rPr>
        <w:t>:</w:t>
      </w:r>
    </w:p>
    <w:p w14:paraId="218229AD" w14:textId="7D00ED0F" w:rsidR="00550D7A" w:rsidRPr="00C94B6C" w:rsidRDefault="00C94B6C" w:rsidP="00C94B6C">
      <w:pPr>
        <w:pStyle w:val="Odstavecseseznamem"/>
        <w:numPr>
          <w:ilvl w:val="0"/>
          <w:numId w:val="38"/>
        </w:numPr>
        <w:spacing w:before="138" w:after="0" w:line="240" w:lineRule="auto"/>
        <w:jc w:val="both"/>
      </w:pPr>
      <w:r>
        <w:t xml:space="preserve">v </w:t>
      </w:r>
      <w:r w:rsidRPr="00446594">
        <w:t xml:space="preserve">nahrazení vybraného dodavatele dodavatelem dalším v pořadí v případě, že bude ukončena smlouva odstoupením nebo výpovědí z důvodu porušení povinností ze strany vybraného dodavatele. Po ukončení smlouvy osloví dodavatele dalšího v pořadí a zašle mu k odsouhlasení návrh nové smlouvy, která odpovídá jeho nabídce. Bude-li další dodavatel souhlasit, uzavře </w:t>
      </w:r>
      <w:r>
        <w:br/>
      </w:r>
      <w:r w:rsidRPr="00446594">
        <w:t>s ním zadavatel novou smlouvu, přičemž rozsah se stanoví či omezí vzhledem k fázi a průběhu plnění. Tento postup lze využít opakovaně. </w:t>
      </w:r>
    </w:p>
    <w:p w14:paraId="17A80B63" w14:textId="4821CFC0" w:rsidR="006B4540" w:rsidRPr="00185551" w:rsidRDefault="006B4540" w:rsidP="00185551">
      <w:pPr>
        <w:pStyle w:val="lnek"/>
        <w:ind w:left="0" w:firstLine="0"/>
        <w:rPr>
          <w:rFonts w:ascii="Calibri" w:hAnsi="Calibri" w:cs="Calibri"/>
          <w:b/>
          <w:bCs/>
          <w:sz w:val="22"/>
          <w:szCs w:val="22"/>
        </w:rPr>
      </w:pPr>
    </w:p>
    <w:p w14:paraId="33744D31" w14:textId="7B383E5B"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09F23E1E" w:rsidR="00C77885" w:rsidRDefault="00AB27F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 </w:t>
      </w:r>
      <w:r w:rsidR="00C77885">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470E7A05" w14:textId="2D45BB73" w:rsidR="00F22B08" w:rsidRDefault="00AB27F5" w:rsidP="00916C20">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 </w:t>
      </w:r>
      <w:r w:rsidR="00C77885"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F981EE7" w14:textId="77777777" w:rsidR="006652D9" w:rsidRPr="006652D9" w:rsidRDefault="006652D9" w:rsidP="006652D9">
      <w:pPr>
        <w:suppressAutoHyphens/>
        <w:spacing w:before="120" w:after="0" w:line="240" w:lineRule="auto"/>
        <w:ind w:left="567"/>
        <w:jc w:val="both"/>
        <w:rPr>
          <w:rFonts w:eastAsia="Times New Roman" w:cs="Calibri"/>
          <w:color w:val="000000"/>
          <w:lang w:eastAsia="ar-SA"/>
        </w:rPr>
      </w:pPr>
    </w:p>
    <w:p w14:paraId="116BE79D" w14:textId="7336CA41"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125C8D0"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r w:rsidR="00F568CF">
        <w:rPr>
          <w:rFonts w:eastAsia="Times New Roman" w:cs="Calibri"/>
          <w:color w:val="000000"/>
          <w:lang w:eastAsia="ar-SA"/>
        </w:rPr>
        <w:t xml:space="preserve"> přístrojové techniky</w:t>
      </w:r>
      <w:r w:rsidR="00DD6105">
        <w:rPr>
          <w:rFonts w:eastAsia="Times New Roman" w:cs="Calibri"/>
          <w:color w:val="000000"/>
          <w:lang w:eastAsia="ar-SA"/>
        </w:rPr>
        <w:t xml:space="preserve"> a zdravotnického spotřebního materiálu</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sidR="006C722A">
        <w:rPr>
          <w:rFonts w:eastAsia="Times New Roman" w:cs="Calibri"/>
          <w:color w:val="000000"/>
          <w:lang w:eastAsia="ar-SA"/>
        </w:rPr>
        <w:t>….</w:t>
      </w:r>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016F48F8" w14:textId="151D4D19"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58400100"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r w:rsidR="00904450">
        <w:rPr>
          <w:rFonts w:eastAsia="Times New Roman" w:cs="Calibri"/>
          <w:b/>
          <w:color w:val="000000"/>
          <w:sz w:val="28"/>
          <w:szCs w:val="28"/>
          <w:lang w:eastAsia="ar-SA"/>
        </w:rPr>
        <w:t xml:space="preserve"> ZDRAVOTNICKÉ TECHNIKY A SZM</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5555" w14:textId="77777777" w:rsidR="006350BF" w:rsidRDefault="006350BF">
      <w:pPr>
        <w:spacing w:after="0" w:line="240" w:lineRule="auto"/>
      </w:pPr>
      <w:r>
        <w:separator/>
      </w:r>
    </w:p>
  </w:endnote>
  <w:endnote w:type="continuationSeparator" w:id="0">
    <w:p w14:paraId="1DDB828D" w14:textId="77777777" w:rsidR="006350BF" w:rsidRDefault="006350BF">
      <w:pPr>
        <w:spacing w:after="0" w:line="240" w:lineRule="auto"/>
      </w:pPr>
      <w:r>
        <w:continuationSeparator/>
      </w:r>
    </w:p>
  </w:endnote>
  <w:endnote w:type="continuationNotice" w:id="1">
    <w:p w14:paraId="79CF7F9C" w14:textId="77777777" w:rsidR="006350BF" w:rsidRDefault="00635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2C11" w14:textId="77777777" w:rsidR="006350BF" w:rsidRDefault="006350BF">
      <w:pPr>
        <w:spacing w:after="0" w:line="240" w:lineRule="auto"/>
      </w:pPr>
      <w:r>
        <w:separator/>
      </w:r>
    </w:p>
  </w:footnote>
  <w:footnote w:type="continuationSeparator" w:id="0">
    <w:p w14:paraId="22B72BB5" w14:textId="77777777" w:rsidR="006350BF" w:rsidRDefault="006350BF">
      <w:pPr>
        <w:spacing w:after="0" w:line="240" w:lineRule="auto"/>
      </w:pPr>
      <w:r>
        <w:continuationSeparator/>
      </w:r>
    </w:p>
  </w:footnote>
  <w:footnote w:type="continuationNotice" w:id="1">
    <w:p w14:paraId="783A7BE1" w14:textId="77777777" w:rsidR="006350BF" w:rsidRDefault="00635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37EF8F6C"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775D5C30" w:rsidR="00470575" w:rsidRPr="00F81CC7" w:rsidRDefault="00470575" w:rsidP="00575163">
    <w:pPr>
      <w:pStyle w:val="Zhlav"/>
      <w:jc w:val="right"/>
      <w:rPr>
        <w:rFonts w:ascii="Calibri" w:hAnsi="Calibri" w:cs="Calibri"/>
        <w:b/>
      </w:rPr>
    </w:pPr>
    <w:r>
      <w:rPr>
        <w:rFonts w:ascii="Calibri" w:hAnsi="Calibri" w:cs="Calibri"/>
        <w:b/>
      </w:rPr>
      <w:t>Příloha č. 2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5pt;visibility:visible;mso-wrap-style:square" o:bullet="t">
        <v:imagedata r:id="rId1" o:title=""/>
      </v:shape>
    </w:pict>
  </w:numPicBullet>
  <w:numPicBullet w:numPicBulletId="1">
    <w:pict>
      <v:shape id="_x0000_i1026" type="#_x0000_t75" style="width:5.5pt;height:9.5pt;visibility:visible;mso-wrap-style:square" o:bullet="t">
        <v:imagedata r:id="rId2" o:title=""/>
      </v:shape>
    </w:pict>
  </w:numPicBullet>
  <w:abstractNum w:abstractNumId="0" w15:restartNumberingAfterBreak="0">
    <w:nsid w:val="00000002"/>
    <w:multiLevelType w:val="singleLevel"/>
    <w:tmpl w:val="1BA638DC"/>
    <w:name w:val="WW8Num2"/>
    <w:lvl w:ilvl="0">
      <w:start w:val="1"/>
      <w:numFmt w:val="decimal"/>
      <w:lvlText w:val="%1."/>
      <w:lvlJc w:val="left"/>
      <w:pPr>
        <w:tabs>
          <w:tab w:val="num" w:pos="0"/>
        </w:tabs>
        <w:ind w:left="720" w:hanging="360"/>
      </w:pPr>
      <w:rPr>
        <w:rFonts w:ascii="Calibri" w:hAnsi="Calibri" w:cs="Symbol" w:hint="default"/>
        <w:lang w:val="x-none"/>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rPr>
    </w:lvl>
  </w:abstractNum>
  <w:abstractNum w:abstractNumId="2"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A"/>
    <w:multiLevelType w:val="multilevel"/>
    <w:tmpl w:val="0000000A"/>
    <w:name w:val="WW8Num10"/>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rFonts w:ascii="Times New Roman" w:hAnsi="Times New Roman" w:cs="Times New Roman"/>
        <w:b w:val="0"/>
        <w:bCs/>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981DEF"/>
    <w:multiLevelType w:val="hybridMultilevel"/>
    <w:tmpl w:val="08A4E95C"/>
    <w:lvl w:ilvl="0" w:tplc="04050001">
      <w:start w:val="1"/>
      <w:numFmt w:val="bullet"/>
      <w:lvlText w:val=""/>
      <w:lvlJc w:val="left"/>
      <w:pPr>
        <w:ind w:left="630" w:hanging="360"/>
      </w:pPr>
      <w:rPr>
        <w:rFonts w:ascii="Symbol" w:hAnsi="Symbol" w:hint="default"/>
      </w:rPr>
    </w:lvl>
    <w:lvl w:ilvl="1" w:tplc="04050003" w:tentative="1">
      <w:start w:val="1"/>
      <w:numFmt w:val="bullet"/>
      <w:lvlText w:val="o"/>
      <w:lvlJc w:val="left"/>
      <w:pPr>
        <w:ind w:left="1350" w:hanging="360"/>
      </w:pPr>
      <w:rPr>
        <w:rFonts w:ascii="Courier New" w:hAnsi="Courier New" w:cs="Courier New" w:hint="default"/>
      </w:rPr>
    </w:lvl>
    <w:lvl w:ilvl="2" w:tplc="04050005" w:tentative="1">
      <w:start w:val="1"/>
      <w:numFmt w:val="bullet"/>
      <w:lvlText w:val=""/>
      <w:lvlJc w:val="left"/>
      <w:pPr>
        <w:ind w:left="2070" w:hanging="360"/>
      </w:pPr>
      <w:rPr>
        <w:rFonts w:ascii="Wingdings" w:hAnsi="Wingdings" w:hint="default"/>
      </w:rPr>
    </w:lvl>
    <w:lvl w:ilvl="3" w:tplc="04050001" w:tentative="1">
      <w:start w:val="1"/>
      <w:numFmt w:val="bullet"/>
      <w:lvlText w:val=""/>
      <w:lvlJc w:val="left"/>
      <w:pPr>
        <w:ind w:left="2790" w:hanging="360"/>
      </w:pPr>
      <w:rPr>
        <w:rFonts w:ascii="Symbol" w:hAnsi="Symbol" w:hint="default"/>
      </w:rPr>
    </w:lvl>
    <w:lvl w:ilvl="4" w:tplc="04050003" w:tentative="1">
      <w:start w:val="1"/>
      <w:numFmt w:val="bullet"/>
      <w:lvlText w:val="o"/>
      <w:lvlJc w:val="left"/>
      <w:pPr>
        <w:ind w:left="3510" w:hanging="360"/>
      </w:pPr>
      <w:rPr>
        <w:rFonts w:ascii="Courier New" w:hAnsi="Courier New" w:cs="Courier New" w:hint="default"/>
      </w:rPr>
    </w:lvl>
    <w:lvl w:ilvl="5" w:tplc="04050005" w:tentative="1">
      <w:start w:val="1"/>
      <w:numFmt w:val="bullet"/>
      <w:lvlText w:val=""/>
      <w:lvlJc w:val="left"/>
      <w:pPr>
        <w:ind w:left="4230" w:hanging="360"/>
      </w:pPr>
      <w:rPr>
        <w:rFonts w:ascii="Wingdings" w:hAnsi="Wingdings" w:hint="default"/>
      </w:rPr>
    </w:lvl>
    <w:lvl w:ilvl="6" w:tplc="04050001" w:tentative="1">
      <w:start w:val="1"/>
      <w:numFmt w:val="bullet"/>
      <w:lvlText w:val=""/>
      <w:lvlJc w:val="left"/>
      <w:pPr>
        <w:ind w:left="4950" w:hanging="360"/>
      </w:pPr>
      <w:rPr>
        <w:rFonts w:ascii="Symbol" w:hAnsi="Symbol" w:hint="default"/>
      </w:rPr>
    </w:lvl>
    <w:lvl w:ilvl="7" w:tplc="04050003" w:tentative="1">
      <w:start w:val="1"/>
      <w:numFmt w:val="bullet"/>
      <w:lvlText w:val="o"/>
      <w:lvlJc w:val="left"/>
      <w:pPr>
        <w:ind w:left="5670" w:hanging="360"/>
      </w:pPr>
      <w:rPr>
        <w:rFonts w:ascii="Courier New" w:hAnsi="Courier New" w:cs="Courier New" w:hint="default"/>
      </w:rPr>
    </w:lvl>
    <w:lvl w:ilvl="8" w:tplc="04050005" w:tentative="1">
      <w:start w:val="1"/>
      <w:numFmt w:val="bullet"/>
      <w:lvlText w:val=""/>
      <w:lvlJc w:val="left"/>
      <w:pPr>
        <w:ind w:left="6390" w:hanging="360"/>
      </w:pPr>
      <w:rPr>
        <w:rFonts w:ascii="Wingdings" w:hAnsi="Wingdings" w:hint="default"/>
      </w:rPr>
    </w:lvl>
  </w:abstractNum>
  <w:abstractNum w:abstractNumId="7"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8"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F5046E"/>
    <w:multiLevelType w:val="multilevel"/>
    <w:tmpl w:val="99E0BCE0"/>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F3A3B"/>
    <w:multiLevelType w:val="hybridMultilevel"/>
    <w:tmpl w:val="54AA65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ECB7E83"/>
    <w:multiLevelType w:val="hybridMultilevel"/>
    <w:tmpl w:val="955C6BE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B14F85"/>
    <w:multiLevelType w:val="hybridMultilevel"/>
    <w:tmpl w:val="E40AD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894E93"/>
    <w:multiLevelType w:val="hybridMultilevel"/>
    <w:tmpl w:val="67D6D438"/>
    <w:lvl w:ilvl="0" w:tplc="04050001">
      <w:start w:val="1"/>
      <w:numFmt w:val="bullet"/>
      <w:lvlText w:val=""/>
      <w:lvlJc w:val="left"/>
      <w:pPr>
        <w:ind w:left="579" w:hanging="360"/>
      </w:pPr>
      <w:rPr>
        <w:rFonts w:ascii="Symbol" w:hAnsi="Symbol"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tentative="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21" w15:restartNumberingAfterBreak="0">
    <w:nsid w:val="49D2532D"/>
    <w:multiLevelType w:val="hybridMultilevel"/>
    <w:tmpl w:val="3BBE7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0C745A"/>
    <w:multiLevelType w:val="hybridMultilevel"/>
    <w:tmpl w:val="A2C4C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5"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FB0DAD"/>
    <w:multiLevelType w:val="hybridMultilevel"/>
    <w:tmpl w:val="A164F6E0"/>
    <w:lvl w:ilvl="0" w:tplc="04050001">
      <w:start w:val="1"/>
      <w:numFmt w:val="bullet"/>
      <w:lvlText w:val=""/>
      <w:lvlJc w:val="left"/>
      <w:pPr>
        <w:ind w:left="579" w:hanging="360"/>
      </w:pPr>
      <w:rPr>
        <w:rFonts w:ascii="Symbol" w:hAnsi="Symbol"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tentative="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28" w15:restartNumberingAfterBreak="0">
    <w:nsid w:val="6BEA35D0"/>
    <w:multiLevelType w:val="hybridMultilevel"/>
    <w:tmpl w:val="BC92B9C8"/>
    <w:lvl w:ilvl="0" w:tplc="BDDE60F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2758F9"/>
    <w:multiLevelType w:val="hybridMultilevel"/>
    <w:tmpl w:val="14E8571C"/>
    <w:lvl w:ilvl="0" w:tplc="00000003">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476756"/>
    <w:multiLevelType w:val="hybridMultilevel"/>
    <w:tmpl w:val="26088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2"/>
  </w:num>
  <w:num w:numId="2" w16cid:durableId="1565221788">
    <w:abstractNumId w:val="15"/>
  </w:num>
  <w:num w:numId="3" w16cid:durableId="416441435">
    <w:abstractNumId w:val="31"/>
  </w:num>
  <w:num w:numId="4" w16cid:durableId="1417095218">
    <w:abstractNumId w:val="26"/>
  </w:num>
  <w:num w:numId="5" w16cid:durableId="827330980">
    <w:abstractNumId w:val="34"/>
  </w:num>
  <w:num w:numId="6" w16cid:durableId="1638799886">
    <w:abstractNumId w:val="33"/>
  </w:num>
  <w:num w:numId="7" w16cid:durableId="1325668955">
    <w:abstractNumId w:val="16"/>
  </w:num>
  <w:num w:numId="8" w16cid:durableId="1231161341">
    <w:abstractNumId w:val="24"/>
  </w:num>
  <w:num w:numId="9" w16cid:durableId="598223884">
    <w:abstractNumId w:val="4"/>
  </w:num>
  <w:num w:numId="10" w16cid:durableId="1987274654">
    <w:abstractNumId w:val="37"/>
  </w:num>
  <w:num w:numId="11" w16cid:durableId="1475559464">
    <w:abstractNumId w:val="41"/>
  </w:num>
  <w:num w:numId="12" w16cid:durableId="147403646">
    <w:abstractNumId w:val="38"/>
  </w:num>
  <w:num w:numId="13" w16cid:durableId="966088989">
    <w:abstractNumId w:val="42"/>
  </w:num>
  <w:num w:numId="14" w16cid:durableId="2076078594">
    <w:abstractNumId w:val="11"/>
  </w:num>
  <w:num w:numId="15" w16cid:durableId="425662966">
    <w:abstractNumId w:val="35"/>
  </w:num>
  <w:num w:numId="16" w16cid:durableId="886919165">
    <w:abstractNumId w:val="18"/>
  </w:num>
  <w:num w:numId="17" w16cid:durableId="1491168596">
    <w:abstractNumId w:val="7"/>
    <w:lvlOverride w:ilvl="0">
      <w:startOverride w:val="1"/>
    </w:lvlOverride>
    <w:lvlOverride w:ilvl="1"/>
    <w:lvlOverride w:ilvl="2"/>
    <w:lvlOverride w:ilvl="3"/>
    <w:lvlOverride w:ilvl="4"/>
    <w:lvlOverride w:ilvl="5"/>
    <w:lvlOverride w:ilvl="6"/>
    <w:lvlOverride w:ilvl="7"/>
    <w:lvlOverride w:ilvl="8"/>
  </w:num>
  <w:num w:numId="18" w16cid:durableId="969551741">
    <w:abstractNumId w:val="5"/>
  </w:num>
  <w:num w:numId="19" w16cid:durableId="228149402">
    <w:abstractNumId w:val="32"/>
  </w:num>
  <w:num w:numId="20" w16cid:durableId="1730809258">
    <w:abstractNumId w:val="29"/>
  </w:num>
  <w:num w:numId="21" w16cid:durableId="990252727">
    <w:abstractNumId w:val="25"/>
  </w:num>
  <w:num w:numId="22" w16cid:durableId="1816874996">
    <w:abstractNumId w:val="14"/>
  </w:num>
  <w:num w:numId="23" w16cid:durableId="1243446033">
    <w:abstractNumId w:val="8"/>
  </w:num>
  <w:num w:numId="24" w16cid:durableId="2039819438">
    <w:abstractNumId w:val="17"/>
  </w:num>
  <w:num w:numId="25" w16cid:durableId="1969701144">
    <w:abstractNumId w:val="39"/>
  </w:num>
  <w:num w:numId="26" w16cid:durableId="2059429651">
    <w:abstractNumId w:val="13"/>
  </w:num>
  <w:num w:numId="27" w16cid:durableId="235819028">
    <w:abstractNumId w:val="40"/>
  </w:num>
  <w:num w:numId="28" w16cid:durableId="676613475">
    <w:abstractNumId w:val="23"/>
  </w:num>
  <w:num w:numId="29" w16cid:durableId="544759484">
    <w:abstractNumId w:val="9"/>
  </w:num>
  <w:num w:numId="30" w16cid:durableId="1086146581">
    <w:abstractNumId w:val="10"/>
  </w:num>
  <w:num w:numId="31" w16cid:durableId="875851331">
    <w:abstractNumId w:val="20"/>
  </w:num>
  <w:num w:numId="32" w16cid:durableId="1742218516">
    <w:abstractNumId w:val="12"/>
  </w:num>
  <w:num w:numId="33" w16cid:durableId="1460877707">
    <w:abstractNumId w:val="21"/>
  </w:num>
  <w:num w:numId="34" w16cid:durableId="1756781966">
    <w:abstractNumId w:val="27"/>
  </w:num>
  <w:num w:numId="35" w16cid:durableId="1223907924">
    <w:abstractNumId w:val="6"/>
  </w:num>
  <w:num w:numId="36" w16cid:durableId="650600789">
    <w:abstractNumId w:val="19"/>
  </w:num>
  <w:num w:numId="37" w16cid:durableId="1736928678">
    <w:abstractNumId w:val="22"/>
  </w:num>
  <w:num w:numId="38" w16cid:durableId="2042120606">
    <w:abstractNumId w:val="36"/>
  </w:num>
  <w:num w:numId="39" w16cid:durableId="235407612">
    <w:abstractNumId w:val="30"/>
  </w:num>
  <w:num w:numId="40" w16cid:durableId="1462262240">
    <w:abstractNumId w:val="1"/>
  </w:num>
  <w:num w:numId="41" w16cid:durableId="1249390841">
    <w:abstractNumId w:val="3"/>
  </w:num>
  <w:num w:numId="42" w16cid:durableId="1047685922">
    <w:abstractNumId w:val="28"/>
  </w:num>
  <w:num w:numId="43" w16cid:durableId="127324487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05A7D"/>
    <w:rsid w:val="00011634"/>
    <w:rsid w:val="00011DE3"/>
    <w:rsid w:val="00013229"/>
    <w:rsid w:val="00013FF1"/>
    <w:rsid w:val="00015F99"/>
    <w:rsid w:val="000163DC"/>
    <w:rsid w:val="00017BC6"/>
    <w:rsid w:val="00021F66"/>
    <w:rsid w:val="00031579"/>
    <w:rsid w:val="00032336"/>
    <w:rsid w:val="00034DC7"/>
    <w:rsid w:val="00035658"/>
    <w:rsid w:val="00037FFA"/>
    <w:rsid w:val="0004300D"/>
    <w:rsid w:val="00047FBA"/>
    <w:rsid w:val="0005096E"/>
    <w:rsid w:val="00051E84"/>
    <w:rsid w:val="00052761"/>
    <w:rsid w:val="00060408"/>
    <w:rsid w:val="00061B23"/>
    <w:rsid w:val="00066F7A"/>
    <w:rsid w:val="00070C77"/>
    <w:rsid w:val="00071E50"/>
    <w:rsid w:val="00072145"/>
    <w:rsid w:val="000871F6"/>
    <w:rsid w:val="000965EF"/>
    <w:rsid w:val="000A18C5"/>
    <w:rsid w:val="000B24A5"/>
    <w:rsid w:val="000B2776"/>
    <w:rsid w:val="000B43FF"/>
    <w:rsid w:val="000B6BF4"/>
    <w:rsid w:val="000B721E"/>
    <w:rsid w:val="000C00F3"/>
    <w:rsid w:val="000C0914"/>
    <w:rsid w:val="000C40DD"/>
    <w:rsid w:val="000C4CEF"/>
    <w:rsid w:val="000C5205"/>
    <w:rsid w:val="000C5B96"/>
    <w:rsid w:val="000C6BEA"/>
    <w:rsid w:val="000D1142"/>
    <w:rsid w:val="000D3471"/>
    <w:rsid w:val="000D410A"/>
    <w:rsid w:val="000D792E"/>
    <w:rsid w:val="000E0378"/>
    <w:rsid w:val="000E05BE"/>
    <w:rsid w:val="000E50C1"/>
    <w:rsid w:val="000E7FAE"/>
    <w:rsid w:val="000F5384"/>
    <w:rsid w:val="00107E17"/>
    <w:rsid w:val="00112632"/>
    <w:rsid w:val="00112E63"/>
    <w:rsid w:val="00115091"/>
    <w:rsid w:val="00116679"/>
    <w:rsid w:val="00124711"/>
    <w:rsid w:val="00125CF8"/>
    <w:rsid w:val="001319A4"/>
    <w:rsid w:val="0013252D"/>
    <w:rsid w:val="00133489"/>
    <w:rsid w:val="0013370E"/>
    <w:rsid w:val="00135B3D"/>
    <w:rsid w:val="0014037A"/>
    <w:rsid w:val="001467C1"/>
    <w:rsid w:val="00146BC0"/>
    <w:rsid w:val="00147670"/>
    <w:rsid w:val="001538B5"/>
    <w:rsid w:val="001553F0"/>
    <w:rsid w:val="0015788F"/>
    <w:rsid w:val="00160D88"/>
    <w:rsid w:val="0016377D"/>
    <w:rsid w:val="001660D6"/>
    <w:rsid w:val="001663B1"/>
    <w:rsid w:val="00167641"/>
    <w:rsid w:val="00167E7B"/>
    <w:rsid w:val="001705AF"/>
    <w:rsid w:val="0017339F"/>
    <w:rsid w:val="00174AB7"/>
    <w:rsid w:val="0017516F"/>
    <w:rsid w:val="00182B72"/>
    <w:rsid w:val="00182D39"/>
    <w:rsid w:val="001832EE"/>
    <w:rsid w:val="001851AB"/>
    <w:rsid w:val="00185551"/>
    <w:rsid w:val="00185853"/>
    <w:rsid w:val="00191D69"/>
    <w:rsid w:val="00192BC6"/>
    <w:rsid w:val="001940F4"/>
    <w:rsid w:val="00195EAF"/>
    <w:rsid w:val="001972B4"/>
    <w:rsid w:val="001A1EEE"/>
    <w:rsid w:val="001A5B7C"/>
    <w:rsid w:val="001A6490"/>
    <w:rsid w:val="001A6A61"/>
    <w:rsid w:val="001B1BE2"/>
    <w:rsid w:val="001B564C"/>
    <w:rsid w:val="001B6673"/>
    <w:rsid w:val="001B7B13"/>
    <w:rsid w:val="001C1463"/>
    <w:rsid w:val="001C6340"/>
    <w:rsid w:val="001C641E"/>
    <w:rsid w:val="001C68FC"/>
    <w:rsid w:val="001D041E"/>
    <w:rsid w:val="001D291D"/>
    <w:rsid w:val="001D2B5C"/>
    <w:rsid w:val="001D2B5E"/>
    <w:rsid w:val="001D4F31"/>
    <w:rsid w:val="001D63B0"/>
    <w:rsid w:val="001D69AD"/>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059"/>
    <w:rsid w:val="00214A38"/>
    <w:rsid w:val="00217D73"/>
    <w:rsid w:val="002209E3"/>
    <w:rsid w:val="00230AE3"/>
    <w:rsid w:val="002535C3"/>
    <w:rsid w:val="00253640"/>
    <w:rsid w:val="00255F12"/>
    <w:rsid w:val="00261593"/>
    <w:rsid w:val="00261814"/>
    <w:rsid w:val="002618EF"/>
    <w:rsid w:val="00265A2C"/>
    <w:rsid w:val="00266BF6"/>
    <w:rsid w:val="0026773A"/>
    <w:rsid w:val="0027069C"/>
    <w:rsid w:val="002762F8"/>
    <w:rsid w:val="00283764"/>
    <w:rsid w:val="00283A7F"/>
    <w:rsid w:val="00285652"/>
    <w:rsid w:val="002856B5"/>
    <w:rsid w:val="00286138"/>
    <w:rsid w:val="002911B0"/>
    <w:rsid w:val="002916F5"/>
    <w:rsid w:val="00291E23"/>
    <w:rsid w:val="002921F2"/>
    <w:rsid w:val="00292E96"/>
    <w:rsid w:val="002931AC"/>
    <w:rsid w:val="002945A3"/>
    <w:rsid w:val="0029570F"/>
    <w:rsid w:val="0029603C"/>
    <w:rsid w:val="002A170E"/>
    <w:rsid w:val="002A32EA"/>
    <w:rsid w:val="002A73E7"/>
    <w:rsid w:val="002B132B"/>
    <w:rsid w:val="002C2D37"/>
    <w:rsid w:val="002C740D"/>
    <w:rsid w:val="002D2419"/>
    <w:rsid w:val="002D336A"/>
    <w:rsid w:val="002D6EAF"/>
    <w:rsid w:val="002D751F"/>
    <w:rsid w:val="002E2206"/>
    <w:rsid w:val="002E3E0A"/>
    <w:rsid w:val="002E460E"/>
    <w:rsid w:val="002E50E0"/>
    <w:rsid w:val="002E5A46"/>
    <w:rsid w:val="002E7DB1"/>
    <w:rsid w:val="002F467C"/>
    <w:rsid w:val="002F6255"/>
    <w:rsid w:val="002F6BE9"/>
    <w:rsid w:val="002F6E8D"/>
    <w:rsid w:val="00300088"/>
    <w:rsid w:val="00300953"/>
    <w:rsid w:val="00300A78"/>
    <w:rsid w:val="0030159D"/>
    <w:rsid w:val="003015FB"/>
    <w:rsid w:val="003017E8"/>
    <w:rsid w:val="00310966"/>
    <w:rsid w:val="00310F3B"/>
    <w:rsid w:val="00310FE3"/>
    <w:rsid w:val="003113BA"/>
    <w:rsid w:val="00313963"/>
    <w:rsid w:val="00313FC5"/>
    <w:rsid w:val="00315670"/>
    <w:rsid w:val="00315D8D"/>
    <w:rsid w:val="0031627A"/>
    <w:rsid w:val="003204AB"/>
    <w:rsid w:val="003220DE"/>
    <w:rsid w:val="00323469"/>
    <w:rsid w:val="00323DEA"/>
    <w:rsid w:val="00323E43"/>
    <w:rsid w:val="00330A19"/>
    <w:rsid w:val="00330DD2"/>
    <w:rsid w:val="0033381C"/>
    <w:rsid w:val="003361EA"/>
    <w:rsid w:val="00337B90"/>
    <w:rsid w:val="003414D6"/>
    <w:rsid w:val="003438EE"/>
    <w:rsid w:val="003442C6"/>
    <w:rsid w:val="00344338"/>
    <w:rsid w:val="0034486A"/>
    <w:rsid w:val="00345175"/>
    <w:rsid w:val="00345E9F"/>
    <w:rsid w:val="00347179"/>
    <w:rsid w:val="0035664B"/>
    <w:rsid w:val="003579E3"/>
    <w:rsid w:val="00360622"/>
    <w:rsid w:val="00361014"/>
    <w:rsid w:val="003632D6"/>
    <w:rsid w:val="00366874"/>
    <w:rsid w:val="00367CE9"/>
    <w:rsid w:val="003708BE"/>
    <w:rsid w:val="00374188"/>
    <w:rsid w:val="00374A8B"/>
    <w:rsid w:val="00374D6E"/>
    <w:rsid w:val="00376AA2"/>
    <w:rsid w:val="00376BF4"/>
    <w:rsid w:val="003835F1"/>
    <w:rsid w:val="00391E98"/>
    <w:rsid w:val="00392E4B"/>
    <w:rsid w:val="00393DE6"/>
    <w:rsid w:val="003A1C8A"/>
    <w:rsid w:val="003A51AE"/>
    <w:rsid w:val="003B1EE6"/>
    <w:rsid w:val="003B2CBF"/>
    <w:rsid w:val="003B3AC6"/>
    <w:rsid w:val="003B43AE"/>
    <w:rsid w:val="003C135E"/>
    <w:rsid w:val="003C297A"/>
    <w:rsid w:val="003D024B"/>
    <w:rsid w:val="003D767E"/>
    <w:rsid w:val="003E0796"/>
    <w:rsid w:val="003E40EF"/>
    <w:rsid w:val="003E53A1"/>
    <w:rsid w:val="003E6FD4"/>
    <w:rsid w:val="003E746A"/>
    <w:rsid w:val="003E79EE"/>
    <w:rsid w:val="003F3A7C"/>
    <w:rsid w:val="003F4395"/>
    <w:rsid w:val="003F457E"/>
    <w:rsid w:val="003F57E0"/>
    <w:rsid w:val="003F5A11"/>
    <w:rsid w:val="003F6BB3"/>
    <w:rsid w:val="003F6E45"/>
    <w:rsid w:val="003F763F"/>
    <w:rsid w:val="00404A7E"/>
    <w:rsid w:val="00405EC7"/>
    <w:rsid w:val="00407107"/>
    <w:rsid w:val="00413DCC"/>
    <w:rsid w:val="0041459D"/>
    <w:rsid w:val="00415C5A"/>
    <w:rsid w:val="00415C9D"/>
    <w:rsid w:val="0042047A"/>
    <w:rsid w:val="00423FF7"/>
    <w:rsid w:val="00426BAB"/>
    <w:rsid w:val="00427575"/>
    <w:rsid w:val="00427A8B"/>
    <w:rsid w:val="00430D0A"/>
    <w:rsid w:val="004311C9"/>
    <w:rsid w:val="00432F4E"/>
    <w:rsid w:val="00434483"/>
    <w:rsid w:val="0044165E"/>
    <w:rsid w:val="0044408F"/>
    <w:rsid w:val="00446EE2"/>
    <w:rsid w:val="00447DD0"/>
    <w:rsid w:val="0045028F"/>
    <w:rsid w:val="00451DDF"/>
    <w:rsid w:val="004648B5"/>
    <w:rsid w:val="00465D35"/>
    <w:rsid w:val="00467820"/>
    <w:rsid w:val="00470575"/>
    <w:rsid w:val="004740DB"/>
    <w:rsid w:val="0047422B"/>
    <w:rsid w:val="00476478"/>
    <w:rsid w:val="00481D8F"/>
    <w:rsid w:val="004855E1"/>
    <w:rsid w:val="00496CEC"/>
    <w:rsid w:val="00497FED"/>
    <w:rsid w:val="004A0543"/>
    <w:rsid w:val="004A1C6C"/>
    <w:rsid w:val="004A1E90"/>
    <w:rsid w:val="004A381B"/>
    <w:rsid w:val="004B1639"/>
    <w:rsid w:val="004B4AAF"/>
    <w:rsid w:val="004B57AB"/>
    <w:rsid w:val="004B6A36"/>
    <w:rsid w:val="004C0FC5"/>
    <w:rsid w:val="004C1AEE"/>
    <w:rsid w:val="004C2121"/>
    <w:rsid w:val="004C2CBA"/>
    <w:rsid w:val="004D278F"/>
    <w:rsid w:val="004D5A23"/>
    <w:rsid w:val="004D5D85"/>
    <w:rsid w:val="004E19DA"/>
    <w:rsid w:val="004E2C66"/>
    <w:rsid w:val="004E33DF"/>
    <w:rsid w:val="004E446C"/>
    <w:rsid w:val="004F33EE"/>
    <w:rsid w:val="004F4A8C"/>
    <w:rsid w:val="004F7637"/>
    <w:rsid w:val="0050041B"/>
    <w:rsid w:val="0050616D"/>
    <w:rsid w:val="005065AC"/>
    <w:rsid w:val="00513612"/>
    <w:rsid w:val="00516E56"/>
    <w:rsid w:val="00517235"/>
    <w:rsid w:val="0052044E"/>
    <w:rsid w:val="005234D5"/>
    <w:rsid w:val="00525CA3"/>
    <w:rsid w:val="00526A06"/>
    <w:rsid w:val="0052712E"/>
    <w:rsid w:val="00532050"/>
    <w:rsid w:val="00533198"/>
    <w:rsid w:val="0053418B"/>
    <w:rsid w:val="00542101"/>
    <w:rsid w:val="005442E2"/>
    <w:rsid w:val="00546A45"/>
    <w:rsid w:val="00550D7A"/>
    <w:rsid w:val="00551DA1"/>
    <w:rsid w:val="00553DE9"/>
    <w:rsid w:val="005566FC"/>
    <w:rsid w:val="00560917"/>
    <w:rsid w:val="00560F44"/>
    <w:rsid w:val="00562C81"/>
    <w:rsid w:val="005674BF"/>
    <w:rsid w:val="00573043"/>
    <w:rsid w:val="00573B57"/>
    <w:rsid w:val="00575163"/>
    <w:rsid w:val="00580F1F"/>
    <w:rsid w:val="0058138D"/>
    <w:rsid w:val="005818D6"/>
    <w:rsid w:val="005849AA"/>
    <w:rsid w:val="00590BA7"/>
    <w:rsid w:val="005922EF"/>
    <w:rsid w:val="00594845"/>
    <w:rsid w:val="0059499C"/>
    <w:rsid w:val="00595B58"/>
    <w:rsid w:val="0059765C"/>
    <w:rsid w:val="005A3A40"/>
    <w:rsid w:val="005A45CC"/>
    <w:rsid w:val="005A52C7"/>
    <w:rsid w:val="005A5A16"/>
    <w:rsid w:val="005A5C61"/>
    <w:rsid w:val="005A680A"/>
    <w:rsid w:val="005B175B"/>
    <w:rsid w:val="005B1A57"/>
    <w:rsid w:val="005B5DDB"/>
    <w:rsid w:val="005C2E61"/>
    <w:rsid w:val="005C46CB"/>
    <w:rsid w:val="005C513E"/>
    <w:rsid w:val="005C7168"/>
    <w:rsid w:val="005D327B"/>
    <w:rsid w:val="005D40C3"/>
    <w:rsid w:val="005E0047"/>
    <w:rsid w:val="005E284E"/>
    <w:rsid w:val="005F1361"/>
    <w:rsid w:val="005F1B8E"/>
    <w:rsid w:val="0060025D"/>
    <w:rsid w:val="00602570"/>
    <w:rsid w:val="00602740"/>
    <w:rsid w:val="006056A9"/>
    <w:rsid w:val="006162F6"/>
    <w:rsid w:val="00622E7E"/>
    <w:rsid w:val="00623BE4"/>
    <w:rsid w:val="00624917"/>
    <w:rsid w:val="00624B72"/>
    <w:rsid w:val="00627381"/>
    <w:rsid w:val="006350BF"/>
    <w:rsid w:val="00637FCF"/>
    <w:rsid w:val="0064001D"/>
    <w:rsid w:val="00643511"/>
    <w:rsid w:val="00644955"/>
    <w:rsid w:val="00644BAF"/>
    <w:rsid w:val="00650DE4"/>
    <w:rsid w:val="00651167"/>
    <w:rsid w:val="00651C9F"/>
    <w:rsid w:val="00653474"/>
    <w:rsid w:val="0065456C"/>
    <w:rsid w:val="0066124A"/>
    <w:rsid w:val="006622BF"/>
    <w:rsid w:val="00664C56"/>
    <w:rsid w:val="006652D9"/>
    <w:rsid w:val="006657B5"/>
    <w:rsid w:val="006717CD"/>
    <w:rsid w:val="00673C33"/>
    <w:rsid w:val="00674052"/>
    <w:rsid w:val="0067702F"/>
    <w:rsid w:val="00680047"/>
    <w:rsid w:val="0068063D"/>
    <w:rsid w:val="00682014"/>
    <w:rsid w:val="00682C3D"/>
    <w:rsid w:val="00682D80"/>
    <w:rsid w:val="00693018"/>
    <w:rsid w:val="006945DB"/>
    <w:rsid w:val="00694A34"/>
    <w:rsid w:val="00697483"/>
    <w:rsid w:val="006976E5"/>
    <w:rsid w:val="006A0C74"/>
    <w:rsid w:val="006A17F9"/>
    <w:rsid w:val="006A2048"/>
    <w:rsid w:val="006A286C"/>
    <w:rsid w:val="006B018D"/>
    <w:rsid w:val="006B4540"/>
    <w:rsid w:val="006B52A2"/>
    <w:rsid w:val="006B6228"/>
    <w:rsid w:val="006B729A"/>
    <w:rsid w:val="006C1F82"/>
    <w:rsid w:val="006C668D"/>
    <w:rsid w:val="006C69FA"/>
    <w:rsid w:val="006C722A"/>
    <w:rsid w:val="006D056F"/>
    <w:rsid w:val="006D27FC"/>
    <w:rsid w:val="006E253B"/>
    <w:rsid w:val="006F017E"/>
    <w:rsid w:val="006F04FC"/>
    <w:rsid w:val="006F32F2"/>
    <w:rsid w:val="006F363B"/>
    <w:rsid w:val="006F636C"/>
    <w:rsid w:val="006F789C"/>
    <w:rsid w:val="0070519D"/>
    <w:rsid w:val="0071068E"/>
    <w:rsid w:val="00721BF5"/>
    <w:rsid w:val="007228D1"/>
    <w:rsid w:val="00723533"/>
    <w:rsid w:val="00732715"/>
    <w:rsid w:val="0073384D"/>
    <w:rsid w:val="00735FB8"/>
    <w:rsid w:val="00736941"/>
    <w:rsid w:val="00742DD2"/>
    <w:rsid w:val="00743375"/>
    <w:rsid w:val="00745DB7"/>
    <w:rsid w:val="00747693"/>
    <w:rsid w:val="0075357D"/>
    <w:rsid w:val="007540D3"/>
    <w:rsid w:val="00756965"/>
    <w:rsid w:val="0075764A"/>
    <w:rsid w:val="00761FEF"/>
    <w:rsid w:val="00766B5C"/>
    <w:rsid w:val="007677BF"/>
    <w:rsid w:val="007709AD"/>
    <w:rsid w:val="007813E0"/>
    <w:rsid w:val="007840B8"/>
    <w:rsid w:val="00790C3B"/>
    <w:rsid w:val="0079179B"/>
    <w:rsid w:val="00791C05"/>
    <w:rsid w:val="00791F38"/>
    <w:rsid w:val="007932DB"/>
    <w:rsid w:val="00794294"/>
    <w:rsid w:val="00795D63"/>
    <w:rsid w:val="007B022F"/>
    <w:rsid w:val="007B3F5F"/>
    <w:rsid w:val="007B5259"/>
    <w:rsid w:val="007B5426"/>
    <w:rsid w:val="007B6091"/>
    <w:rsid w:val="007B65BD"/>
    <w:rsid w:val="007C093B"/>
    <w:rsid w:val="007C0CC8"/>
    <w:rsid w:val="007C3359"/>
    <w:rsid w:val="007C3468"/>
    <w:rsid w:val="007C53B7"/>
    <w:rsid w:val="007C5D9A"/>
    <w:rsid w:val="007C62EB"/>
    <w:rsid w:val="007C6E71"/>
    <w:rsid w:val="007D067C"/>
    <w:rsid w:val="007D2BAE"/>
    <w:rsid w:val="007D3FE7"/>
    <w:rsid w:val="007D4AFE"/>
    <w:rsid w:val="007E0B76"/>
    <w:rsid w:val="007F47E6"/>
    <w:rsid w:val="00800587"/>
    <w:rsid w:val="00802B76"/>
    <w:rsid w:val="00806568"/>
    <w:rsid w:val="00807B36"/>
    <w:rsid w:val="00811A5A"/>
    <w:rsid w:val="00812656"/>
    <w:rsid w:val="0081314A"/>
    <w:rsid w:val="008160CF"/>
    <w:rsid w:val="008204C4"/>
    <w:rsid w:val="00821400"/>
    <w:rsid w:val="008229D4"/>
    <w:rsid w:val="00825030"/>
    <w:rsid w:val="008254C8"/>
    <w:rsid w:val="008254F8"/>
    <w:rsid w:val="008343F2"/>
    <w:rsid w:val="00836129"/>
    <w:rsid w:val="0083639C"/>
    <w:rsid w:val="008439BB"/>
    <w:rsid w:val="008441FE"/>
    <w:rsid w:val="00847322"/>
    <w:rsid w:val="008478BE"/>
    <w:rsid w:val="00856090"/>
    <w:rsid w:val="0086228F"/>
    <w:rsid w:val="00863682"/>
    <w:rsid w:val="00867566"/>
    <w:rsid w:val="008716B4"/>
    <w:rsid w:val="0087400C"/>
    <w:rsid w:val="00880F3E"/>
    <w:rsid w:val="00881F55"/>
    <w:rsid w:val="008829A2"/>
    <w:rsid w:val="00883016"/>
    <w:rsid w:val="008901B5"/>
    <w:rsid w:val="00891B4A"/>
    <w:rsid w:val="00892D0A"/>
    <w:rsid w:val="00895F19"/>
    <w:rsid w:val="008A227B"/>
    <w:rsid w:val="008A2379"/>
    <w:rsid w:val="008A4661"/>
    <w:rsid w:val="008A75CE"/>
    <w:rsid w:val="008B1012"/>
    <w:rsid w:val="008B2C3D"/>
    <w:rsid w:val="008B7EDF"/>
    <w:rsid w:val="008C0808"/>
    <w:rsid w:val="008C08FE"/>
    <w:rsid w:val="008C1365"/>
    <w:rsid w:val="008C1D1B"/>
    <w:rsid w:val="008C6B28"/>
    <w:rsid w:val="008C7403"/>
    <w:rsid w:val="008D0B68"/>
    <w:rsid w:val="008D0C89"/>
    <w:rsid w:val="008D1B55"/>
    <w:rsid w:val="008D2175"/>
    <w:rsid w:val="008D3265"/>
    <w:rsid w:val="008D5358"/>
    <w:rsid w:val="008D57DD"/>
    <w:rsid w:val="008D69F5"/>
    <w:rsid w:val="008D6EBC"/>
    <w:rsid w:val="008E0448"/>
    <w:rsid w:val="008E1D83"/>
    <w:rsid w:val="008E4650"/>
    <w:rsid w:val="008E56E1"/>
    <w:rsid w:val="008E7889"/>
    <w:rsid w:val="008E7AE0"/>
    <w:rsid w:val="008F0E47"/>
    <w:rsid w:val="008F1528"/>
    <w:rsid w:val="008F1968"/>
    <w:rsid w:val="008F3496"/>
    <w:rsid w:val="008F7349"/>
    <w:rsid w:val="009026A7"/>
    <w:rsid w:val="00902729"/>
    <w:rsid w:val="00902E5B"/>
    <w:rsid w:val="00903A0E"/>
    <w:rsid w:val="00904450"/>
    <w:rsid w:val="0090624A"/>
    <w:rsid w:val="009079F1"/>
    <w:rsid w:val="00911746"/>
    <w:rsid w:val="00912D60"/>
    <w:rsid w:val="009133F2"/>
    <w:rsid w:val="0091499C"/>
    <w:rsid w:val="00916C20"/>
    <w:rsid w:val="00921725"/>
    <w:rsid w:val="00922428"/>
    <w:rsid w:val="0092331D"/>
    <w:rsid w:val="009268F6"/>
    <w:rsid w:val="00926C9B"/>
    <w:rsid w:val="00933E83"/>
    <w:rsid w:val="00943246"/>
    <w:rsid w:val="009444AA"/>
    <w:rsid w:val="00947160"/>
    <w:rsid w:val="009506B6"/>
    <w:rsid w:val="00957532"/>
    <w:rsid w:val="00962D70"/>
    <w:rsid w:val="009640E8"/>
    <w:rsid w:val="00967924"/>
    <w:rsid w:val="00967EE6"/>
    <w:rsid w:val="009705D5"/>
    <w:rsid w:val="0097432D"/>
    <w:rsid w:val="00976B5D"/>
    <w:rsid w:val="00983947"/>
    <w:rsid w:val="009851D8"/>
    <w:rsid w:val="009859F5"/>
    <w:rsid w:val="009912F3"/>
    <w:rsid w:val="00991485"/>
    <w:rsid w:val="00997898"/>
    <w:rsid w:val="009A272D"/>
    <w:rsid w:val="009A419A"/>
    <w:rsid w:val="009A432D"/>
    <w:rsid w:val="009A5408"/>
    <w:rsid w:val="009A5654"/>
    <w:rsid w:val="009A6DA3"/>
    <w:rsid w:val="009A7E3D"/>
    <w:rsid w:val="009B05E7"/>
    <w:rsid w:val="009B23B2"/>
    <w:rsid w:val="009C2A06"/>
    <w:rsid w:val="009C5ECB"/>
    <w:rsid w:val="009C6C3E"/>
    <w:rsid w:val="009D2EB6"/>
    <w:rsid w:val="009D3CB6"/>
    <w:rsid w:val="009D46EC"/>
    <w:rsid w:val="009D4D31"/>
    <w:rsid w:val="009D55BF"/>
    <w:rsid w:val="009E2020"/>
    <w:rsid w:val="009E52FB"/>
    <w:rsid w:val="009E5500"/>
    <w:rsid w:val="009F263D"/>
    <w:rsid w:val="009F525D"/>
    <w:rsid w:val="00A00CD3"/>
    <w:rsid w:val="00A05813"/>
    <w:rsid w:val="00A05C16"/>
    <w:rsid w:val="00A10D4A"/>
    <w:rsid w:val="00A20AD3"/>
    <w:rsid w:val="00A21CFC"/>
    <w:rsid w:val="00A2348B"/>
    <w:rsid w:val="00A24186"/>
    <w:rsid w:val="00A25D23"/>
    <w:rsid w:val="00A267AC"/>
    <w:rsid w:val="00A30926"/>
    <w:rsid w:val="00A323C5"/>
    <w:rsid w:val="00A32571"/>
    <w:rsid w:val="00A3360F"/>
    <w:rsid w:val="00A3376D"/>
    <w:rsid w:val="00A3556A"/>
    <w:rsid w:val="00A37039"/>
    <w:rsid w:val="00A41A7C"/>
    <w:rsid w:val="00A42860"/>
    <w:rsid w:val="00A42EC1"/>
    <w:rsid w:val="00A44909"/>
    <w:rsid w:val="00A45927"/>
    <w:rsid w:val="00A478E6"/>
    <w:rsid w:val="00A521A6"/>
    <w:rsid w:val="00A5269E"/>
    <w:rsid w:val="00A533ED"/>
    <w:rsid w:val="00A60661"/>
    <w:rsid w:val="00A64B1B"/>
    <w:rsid w:val="00A70EA3"/>
    <w:rsid w:val="00A737FA"/>
    <w:rsid w:val="00A73C6E"/>
    <w:rsid w:val="00A74EA4"/>
    <w:rsid w:val="00A74F6A"/>
    <w:rsid w:val="00A7739B"/>
    <w:rsid w:val="00A831BC"/>
    <w:rsid w:val="00A86F7B"/>
    <w:rsid w:val="00A905EF"/>
    <w:rsid w:val="00A9079F"/>
    <w:rsid w:val="00A90F28"/>
    <w:rsid w:val="00A932D6"/>
    <w:rsid w:val="00A96B02"/>
    <w:rsid w:val="00A97355"/>
    <w:rsid w:val="00AA216A"/>
    <w:rsid w:val="00AA2A20"/>
    <w:rsid w:val="00AA2B34"/>
    <w:rsid w:val="00AA2D3D"/>
    <w:rsid w:val="00AA3A5B"/>
    <w:rsid w:val="00AB0385"/>
    <w:rsid w:val="00AB1BF6"/>
    <w:rsid w:val="00AB27F5"/>
    <w:rsid w:val="00AB7BD2"/>
    <w:rsid w:val="00AC570B"/>
    <w:rsid w:val="00AD112B"/>
    <w:rsid w:val="00AD2CDB"/>
    <w:rsid w:val="00AD3A8F"/>
    <w:rsid w:val="00AD5E3E"/>
    <w:rsid w:val="00AD6132"/>
    <w:rsid w:val="00AD6477"/>
    <w:rsid w:val="00AE18A1"/>
    <w:rsid w:val="00AE1A9D"/>
    <w:rsid w:val="00AE1DA6"/>
    <w:rsid w:val="00AE2735"/>
    <w:rsid w:val="00AE2759"/>
    <w:rsid w:val="00AE41D9"/>
    <w:rsid w:val="00AE47EF"/>
    <w:rsid w:val="00AE57A4"/>
    <w:rsid w:val="00AE6E01"/>
    <w:rsid w:val="00AE7BD1"/>
    <w:rsid w:val="00AF34E1"/>
    <w:rsid w:val="00AF5D7D"/>
    <w:rsid w:val="00AF6986"/>
    <w:rsid w:val="00AF6A2D"/>
    <w:rsid w:val="00B00C94"/>
    <w:rsid w:val="00B00EB7"/>
    <w:rsid w:val="00B0394E"/>
    <w:rsid w:val="00B04A16"/>
    <w:rsid w:val="00B06012"/>
    <w:rsid w:val="00B17872"/>
    <w:rsid w:val="00B21297"/>
    <w:rsid w:val="00B30438"/>
    <w:rsid w:val="00B435B2"/>
    <w:rsid w:val="00B45E6F"/>
    <w:rsid w:val="00B47D73"/>
    <w:rsid w:val="00B51276"/>
    <w:rsid w:val="00B632F6"/>
    <w:rsid w:val="00B7190A"/>
    <w:rsid w:val="00B735F6"/>
    <w:rsid w:val="00B77110"/>
    <w:rsid w:val="00B8024F"/>
    <w:rsid w:val="00B83CAB"/>
    <w:rsid w:val="00B83F7D"/>
    <w:rsid w:val="00B86C1B"/>
    <w:rsid w:val="00B87F86"/>
    <w:rsid w:val="00B919D5"/>
    <w:rsid w:val="00B9261D"/>
    <w:rsid w:val="00B97C52"/>
    <w:rsid w:val="00BA4015"/>
    <w:rsid w:val="00BA579C"/>
    <w:rsid w:val="00BA5E96"/>
    <w:rsid w:val="00BB32A4"/>
    <w:rsid w:val="00BB54C6"/>
    <w:rsid w:val="00BB65C9"/>
    <w:rsid w:val="00BB7F0F"/>
    <w:rsid w:val="00BC00C4"/>
    <w:rsid w:val="00BC0BDE"/>
    <w:rsid w:val="00BC162B"/>
    <w:rsid w:val="00BC2E5A"/>
    <w:rsid w:val="00BC6F7C"/>
    <w:rsid w:val="00BD40E3"/>
    <w:rsid w:val="00BD4DC5"/>
    <w:rsid w:val="00BD57AF"/>
    <w:rsid w:val="00BD5CFA"/>
    <w:rsid w:val="00BE2CF4"/>
    <w:rsid w:val="00BE6CDB"/>
    <w:rsid w:val="00BF121E"/>
    <w:rsid w:val="00C027FE"/>
    <w:rsid w:val="00C0504D"/>
    <w:rsid w:val="00C05215"/>
    <w:rsid w:val="00C058C2"/>
    <w:rsid w:val="00C0743A"/>
    <w:rsid w:val="00C101C9"/>
    <w:rsid w:val="00C17505"/>
    <w:rsid w:val="00C2448B"/>
    <w:rsid w:val="00C25492"/>
    <w:rsid w:val="00C304AE"/>
    <w:rsid w:val="00C31CAF"/>
    <w:rsid w:val="00C36AA8"/>
    <w:rsid w:val="00C40600"/>
    <w:rsid w:val="00C45DF6"/>
    <w:rsid w:val="00C4631A"/>
    <w:rsid w:val="00C53500"/>
    <w:rsid w:val="00C55B18"/>
    <w:rsid w:val="00C562CE"/>
    <w:rsid w:val="00C566BC"/>
    <w:rsid w:val="00C57241"/>
    <w:rsid w:val="00C613CD"/>
    <w:rsid w:val="00C6169D"/>
    <w:rsid w:val="00C62CB1"/>
    <w:rsid w:val="00C7735A"/>
    <w:rsid w:val="00C77885"/>
    <w:rsid w:val="00C82D02"/>
    <w:rsid w:val="00C8478C"/>
    <w:rsid w:val="00C84FD5"/>
    <w:rsid w:val="00C86C8E"/>
    <w:rsid w:val="00C8785C"/>
    <w:rsid w:val="00C90C3A"/>
    <w:rsid w:val="00C92D23"/>
    <w:rsid w:val="00C93691"/>
    <w:rsid w:val="00C93A8A"/>
    <w:rsid w:val="00C94B6C"/>
    <w:rsid w:val="00C94FC8"/>
    <w:rsid w:val="00C96E59"/>
    <w:rsid w:val="00C97D7E"/>
    <w:rsid w:val="00CA11CE"/>
    <w:rsid w:val="00CA153A"/>
    <w:rsid w:val="00CA3121"/>
    <w:rsid w:val="00CA3287"/>
    <w:rsid w:val="00CA3EAC"/>
    <w:rsid w:val="00CA4206"/>
    <w:rsid w:val="00CA7D90"/>
    <w:rsid w:val="00CB3682"/>
    <w:rsid w:val="00CC1562"/>
    <w:rsid w:val="00CC213B"/>
    <w:rsid w:val="00CD02F7"/>
    <w:rsid w:val="00CD1337"/>
    <w:rsid w:val="00CD1821"/>
    <w:rsid w:val="00CD3080"/>
    <w:rsid w:val="00CD3AFD"/>
    <w:rsid w:val="00CF3965"/>
    <w:rsid w:val="00D000E2"/>
    <w:rsid w:val="00D00975"/>
    <w:rsid w:val="00D019E8"/>
    <w:rsid w:val="00D05CED"/>
    <w:rsid w:val="00D12CB1"/>
    <w:rsid w:val="00D12D11"/>
    <w:rsid w:val="00D13EDA"/>
    <w:rsid w:val="00D223DE"/>
    <w:rsid w:val="00D23BA5"/>
    <w:rsid w:val="00D264DF"/>
    <w:rsid w:val="00D26759"/>
    <w:rsid w:val="00D33501"/>
    <w:rsid w:val="00D339D8"/>
    <w:rsid w:val="00D37C00"/>
    <w:rsid w:val="00D40304"/>
    <w:rsid w:val="00D40FC6"/>
    <w:rsid w:val="00D4119F"/>
    <w:rsid w:val="00D47F29"/>
    <w:rsid w:val="00D51157"/>
    <w:rsid w:val="00D57E9B"/>
    <w:rsid w:val="00D61928"/>
    <w:rsid w:val="00D629A4"/>
    <w:rsid w:val="00D64EEF"/>
    <w:rsid w:val="00D65DCC"/>
    <w:rsid w:val="00D711B9"/>
    <w:rsid w:val="00D72908"/>
    <w:rsid w:val="00D74FE8"/>
    <w:rsid w:val="00D8062E"/>
    <w:rsid w:val="00D830AB"/>
    <w:rsid w:val="00D8659B"/>
    <w:rsid w:val="00D86B55"/>
    <w:rsid w:val="00D87654"/>
    <w:rsid w:val="00D900B6"/>
    <w:rsid w:val="00D910AB"/>
    <w:rsid w:val="00D955AD"/>
    <w:rsid w:val="00D97456"/>
    <w:rsid w:val="00DA06D1"/>
    <w:rsid w:val="00DA0B9B"/>
    <w:rsid w:val="00DA4706"/>
    <w:rsid w:val="00DA543A"/>
    <w:rsid w:val="00DA5E36"/>
    <w:rsid w:val="00DB15A4"/>
    <w:rsid w:val="00DB2820"/>
    <w:rsid w:val="00DB2ABB"/>
    <w:rsid w:val="00DB5114"/>
    <w:rsid w:val="00DC3625"/>
    <w:rsid w:val="00DC4081"/>
    <w:rsid w:val="00DC798F"/>
    <w:rsid w:val="00DD0922"/>
    <w:rsid w:val="00DD2BB1"/>
    <w:rsid w:val="00DD2C20"/>
    <w:rsid w:val="00DD3072"/>
    <w:rsid w:val="00DD30C1"/>
    <w:rsid w:val="00DD42F5"/>
    <w:rsid w:val="00DD4D6B"/>
    <w:rsid w:val="00DD5898"/>
    <w:rsid w:val="00DD6105"/>
    <w:rsid w:val="00DE1496"/>
    <w:rsid w:val="00DE35C5"/>
    <w:rsid w:val="00DE405D"/>
    <w:rsid w:val="00DE66AC"/>
    <w:rsid w:val="00DE6A70"/>
    <w:rsid w:val="00DF2E26"/>
    <w:rsid w:val="00DF4930"/>
    <w:rsid w:val="00DF6E57"/>
    <w:rsid w:val="00E075CC"/>
    <w:rsid w:val="00E118B9"/>
    <w:rsid w:val="00E12F33"/>
    <w:rsid w:val="00E171DC"/>
    <w:rsid w:val="00E202D0"/>
    <w:rsid w:val="00E20728"/>
    <w:rsid w:val="00E20C66"/>
    <w:rsid w:val="00E22284"/>
    <w:rsid w:val="00E266E2"/>
    <w:rsid w:val="00E34CC7"/>
    <w:rsid w:val="00E41FAB"/>
    <w:rsid w:val="00E44B07"/>
    <w:rsid w:val="00E44B3C"/>
    <w:rsid w:val="00E44DFA"/>
    <w:rsid w:val="00E467C4"/>
    <w:rsid w:val="00E50BEF"/>
    <w:rsid w:val="00E51400"/>
    <w:rsid w:val="00E57024"/>
    <w:rsid w:val="00E6155F"/>
    <w:rsid w:val="00E8031F"/>
    <w:rsid w:val="00E83FE0"/>
    <w:rsid w:val="00E8591F"/>
    <w:rsid w:val="00E86A7E"/>
    <w:rsid w:val="00E935C4"/>
    <w:rsid w:val="00E93A65"/>
    <w:rsid w:val="00E945CB"/>
    <w:rsid w:val="00E94B32"/>
    <w:rsid w:val="00E95B74"/>
    <w:rsid w:val="00EA1D88"/>
    <w:rsid w:val="00EA6160"/>
    <w:rsid w:val="00EB4A22"/>
    <w:rsid w:val="00EC0E1D"/>
    <w:rsid w:val="00EC137B"/>
    <w:rsid w:val="00EC3E57"/>
    <w:rsid w:val="00EC4A55"/>
    <w:rsid w:val="00ED1171"/>
    <w:rsid w:val="00ED4B4E"/>
    <w:rsid w:val="00ED5923"/>
    <w:rsid w:val="00EE1854"/>
    <w:rsid w:val="00EE3356"/>
    <w:rsid w:val="00EE387E"/>
    <w:rsid w:val="00EE7CB8"/>
    <w:rsid w:val="00EF1768"/>
    <w:rsid w:val="00EF3D8C"/>
    <w:rsid w:val="00F04229"/>
    <w:rsid w:val="00F05E0A"/>
    <w:rsid w:val="00F063A4"/>
    <w:rsid w:val="00F064BC"/>
    <w:rsid w:val="00F06791"/>
    <w:rsid w:val="00F077C3"/>
    <w:rsid w:val="00F11CB6"/>
    <w:rsid w:val="00F165D5"/>
    <w:rsid w:val="00F17986"/>
    <w:rsid w:val="00F21B3B"/>
    <w:rsid w:val="00F22901"/>
    <w:rsid w:val="00F22B08"/>
    <w:rsid w:val="00F261CF"/>
    <w:rsid w:val="00F264ED"/>
    <w:rsid w:val="00F312C2"/>
    <w:rsid w:val="00F3593D"/>
    <w:rsid w:val="00F40757"/>
    <w:rsid w:val="00F40A67"/>
    <w:rsid w:val="00F47342"/>
    <w:rsid w:val="00F53290"/>
    <w:rsid w:val="00F54842"/>
    <w:rsid w:val="00F568CF"/>
    <w:rsid w:val="00F61EA8"/>
    <w:rsid w:val="00F64ED5"/>
    <w:rsid w:val="00F65446"/>
    <w:rsid w:val="00F6603C"/>
    <w:rsid w:val="00F7073C"/>
    <w:rsid w:val="00F71352"/>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5EB0"/>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680"/>
    <w:rsid w:val="00FE4735"/>
    <w:rsid w:val="00FE6C73"/>
    <w:rsid w:val="00FE7DB6"/>
    <w:rsid w:val="00FF2014"/>
    <w:rsid w:val="00FF468F"/>
    <w:rsid w:val="00FF5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 w:type="paragraph" w:styleId="Normlnweb">
    <w:name w:val="Normal (Web)"/>
    <w:basedOn w:val="Normln"/>
    <w:uiPriority w:val="99"/>
    <w:semiHidden/>
    <w:unhideWhenUsed/>
    <w:rsid w:val="00C53500"/>
    <w:pPr>
      <w:spacing w:before="100" w:beforeAutospacing="1" w:after="100" w:afterAutospacing="1" w:line="240" w:lineRule="auto"/>
    </w:pPr>
    <w:rPr>
      <w:rFonts w:ascii="Times New Roman" w:eastAsia="Times New Roman" w:hAnsi="Times New Roman"/>
      <w:sz w:val="24"/>
      <w:szCs w:val="24"/>
      <w:lang w:eastAsia="cs-CZ"/>
    </w:rPr>
  </w:style>
  <w:style w:type="table" w:customStyle="1" w:styleId="Mkatabulky1">
    <w:name w:val="Mřížka tabulky1"/>
    <w:basedOn w:val="Normlntabulka"/>
    <w:next w:val="Mkatabulky"/>
    <w:uiPriority w:val="59"/>
    <w:rsid w:val="00AF34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2">
    <w:name w:val="Odkaz na komentář2"/>
    <w:rsid w:val="00C55B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jskalovam2@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stejskalovam2@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9f9c55e90ffccdc32dfa2e26db5ae9a3">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7fa6a4dfe82243abdc8fb9f2e6ed07e6"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88F4A-B5BD-4929-8957-B90A479F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4.xml><?xml version="1.0" encoding="utf-8"?>
<ds:datastoreItem xmlns:ds="http://schemas.openxmlformats.org/officeDocument/2006/customXml" ds:itemID="{30392221-62F7-4004-B5C8-DBB1225CA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11</Pages>
  <Words>3720</Words>
  <Characters>21949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25618</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211</cp:revision>
  <dcterms:created xsi:type="dcterms:W3CDTF">2023-03-13T10:44:00Z</dcterms:created>
  <dcterms:modified xsi:type="dcterms:W3CDTF">2026-03-06T09:37:00Z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