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05" w:rsidRPr="0047272D"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 xml:space="preserve">a dokumentace </w:t>
      </w:r>
      <w:r w:rsidR="00BF37F5">
        <w:rPr>
          <w:rFonts w:ascii="Times New Roman" w:hAnsi="Times New Roman"/>
          <w:b/>
          <w:sz w:val="28"/>
        </w:rPr>
        <w:t>výběrového</w:t>
      </w:r>
      <w:r w:rsidRPr="0047272D">
        <w:rPr>
          <w:rFonts w:ascii="Times New Roman" w:hAnsi="Times New Roman"/>
          <w:b/>
          <w:sz w:val="28"/>
        </w:rPr>
        <w:t xml:space="preserve"> řízení</w:t>
      </w:r>
    </w:p>
    <w:p w:rsidR="00DA5C05" w:rsidRPr="0047272D" w:rsidRDefault="00DA5C05" w:rsidP="00DA5C05">
      <w:pPr>
        <w:pStyle w:val="2nesltext"/>
        <w:widowControl w:val="0"/>
        <w:tabs>
          <w:tab w:val="center" w:pos="4890"/>
          <w:tab w:val="left" w:pos="7830"/>
        </w:tabs>
        <w:jc w:val="left"/>
        <w:rPr>
          <w:rFonts w:ascii="Times New Roman" w:hAnsi="Times New Roman"/>
          <w:b/>
          <w:sz w:val="28"/>
        </w:rPr>
      </w:pPr>
      <w:r w:rsidRPr="0047272D">
        <w:rPr>
          <w:rFonts w:ascii="Times New Roman" w:hAnsi="Times New Roman"/>
          <w:b/>
          <w:sz w:val="28"/>
        </w:rPr>
        <w:tab/>
        <w:t>-</w:t>
      </w:r>
      <w:r w:rsidRPr="0047272D">
        <w:rPr>
          <w:rFonts w:ascii="Times New Roman" w:hAnsi="Times New Roman"/>
          <w:b/>
          <w:sz w:val="28"/>
        </w:rPr>
        <w:tab/>
      </w:r>
    </w:p>
    <w:p w:rsidR="00DA5C05" w:rsidRPr="0047272D" w:rsidRDefault="00DA5C05" w:rsidP="00DA5C05">
      <w:pPr>
        <w:pStyle w:val="2nesltext"/>
        <w:widowControl w:val="0"/>
        <w:contextualSpacing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pro zadavatele č. 1 (KSÚSV)</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A621CC" w:rsidRPr="00BF37F5" w:rsidRDefault="00A621CC" w:rsidP="00BF37F5">
      <w:pPr>
        <w:widowControl w:val="0"/>
        <w:spacing w:before="240" w:after="240"/>
        <w:jc w:val="center"/>
        <w:rPr>
          <w:rFonts w:ascii="Times New Roman" w:hAnsi="Times New Roman"/>
          <w:sz w:val="44"/>
          <w:szCs w:val="44"/>
        </w:rPr>
      </w:pPr>
      <w:r w:rsidRPr="0005788E">
        <w:rPr>
          <w:rFonts w:ascii="Times New Roman" w:hAnsi="Times New Roman"/>
          <w:b/>
          <w:sz w:val="36"/>
          <w:szCs w:val="36"/>
        </w:rPr>
        <w:t>„</w:t>
      </w:r>
      <w:r w:rsidR="00BF37F5" w:rsidRPr="00205DB3">
        <w:rPr>
          <w:rFonts w:ascii="Times New Roman" w:hAnsi="Times New Roman"/>
          <w:b/>
          <w:sz w:val="44"/>
          <w:szCs w:val="44"/>
        </w:rPr>
        <w:t xml:space="preserve">II/346 Chotěboř, křiž. se </w:t>
      </w:r>
      <w:proofErr w:type="gramStart"/>
      <w:r w:rsidR="00BF37F5" w:rsidRPr="00205DB3">
        <w:rPr>
          <w:rFonts w:ascii="Times New Roman" w:hAnsi="Times New Roman"/>
          <w:b/>
          <w:sz w:val="44"/>
          <w:szCs w:val="44"/>
        </w:rPr>
        <w:t>sil</w:t>
      </w:r>
      <w:proofErr w:type="gramEnd"/>
      <w:r w:rsidR="00BF37F5" w:rsidRPr="00205DB3">
        <w:rPr>
          <w:rFonts w:ascii="Times New Roman" w:hAnsi="Times New Roman"/>
          <w:b/>
          <w:sz w:val="44"/>
          <w:szCs w:val="44"/>
        </w:rPr>
        <w:t xml:space="preserve">. III/3469, </w:t>
      </w:r>
      <w:r w:rsidR="008F616F">
        <w:rPr>
          <w:rFonts w:ascii="Times New Roman" w:hAnsi="Times New Roman"/>
          <w:b/>
          <w:sz w:val="44"/>
          <w:szCs w:val="44"/>
        </w:rPr>
        <w:t>rekonstrukce</w:t>
      </w:r>
      <w:r w:rsidR="00BF37F5" w:rsidRPr="00205DB3">
        <w:rPr>
          <w:rFonts w:ascii="Times New Roman" w:hAnsi="Times New Roman"/>
          <w:b/>
          <w:sz w:val="44"/>
          <w:szCs w:val="44"/>
        </w:rPr>
        <w:t xml:space="preserve"> silnice, vodovodu a kanalizace</w:t>
      </w:r>
      <w:r w:rsidRPr="0005788E">
        <w:rPr>
          <w:rFonts w:ascii="Times New Roman" w:hAnsi="Times New Roman"/>
          <w:b/>
          <w:sz w:val="36"/>
          <w:szCs w:val="36"/>
        </w:rPr>
        <w:t>“</w:t>
      </w:r>
    </w:p>
    <w:p w:rsidR="00A621CC" w:rsidRDefault="00A621CC"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A621CC" w:rsidRDefault="00A621CC"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 xml:space="preserve">Ing. Janem Míkou, </w:t>
      </w:r>
      <w:proofErr w:type="gramStart"/>
      <w:r w:rsidRPr="0047272D">
        <w:rPr>
          <w:rFonts w:ascii="Times New Roman" w:eastAsia="Times New Roman" w:hAnsi="Times New Roman"/>
          <w:b/>
          <w:bCs/>
          <w:sz w:val="24"/>
          <w:szCs w:val="20"/>
          <w:lang w:eastAsia="cs-CZ"/>
        </w:rPr>
        <w:t>MBA,  ředitelem</w:t>
      </w:r>
      <w:proofErr w:type="gramEnd"/>
      <w:r w:rsidRPr="0047272D">
        <w:rPr>
          <w:rFonts w:ascii="Times New Roman" w:eastAsia="Times New Roman" w:hAnsi="Times New Roman"/>
          <w:b/>
          <w:bCs/>
          <w:sz w:val="24"/>
          <w:szCs w:val="20"/>
          <w:lang w:eastAsia="cs-CZ"/>
        </w:rPr>
        <w:t xml:space="preserve"> organizace</w:t>
      </w:r>
    </w:p>
    <w:p w:rsidR="00DA5C05" w:rsidRPr="0047272D" w:rsidRDefault="00DA5C05" w:rsidP="00DA5C05">
      <w:pPr>
        <w:widowControl w:val="0"/>
        <w:spacing w:after="0" w:line="240" w:lineRule="auto"/>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Osoby pověřené jednat jménem objednatele ve věcech</w:t>
      </w:r>
    </w:p>
    <w:p w:rsidR="00DA5C05" w:rsidRPr="0047272D" w:rsidRDefault="00DA5C05" w:rsidP="00DA5C05">
      <w:pPr>
        <w:widowControl w:val="0"/>
        <w:spacing w:after="0" w:line="240" w:lineRule="auto"/>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smluvních:</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A5C05" w:rsidRPr="0047272D" w:rsidRDefault="00DA5C05" w:rsidP="00DA5C05">
      <w:pPr>
        <w:widowControl w:val="0"/>
        <w:spacing w:after="0" w:line="240" w:lineRule="auto"/>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technických:</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Default="00DA5C05" w:rsidP="00DA5C05">
      <w:pPr>
        <w:widowControl w:val="0"/>
        <w:spacing w:after="0" w:line="240" w:lineRule="auto"/>
        <w:rPr>
          <w:rFonts w:ascii="Times New Roman" w:hAnsi="Times New Roman"/>
          <w:b/>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54DC8" w:rsidRDefault="00D54DC8" w:rsidP="00D54DC8">
      <w:pPr>
        <w:widowControl w:val="0"/>
        <w:spacing w:after="0" w:line="240" w:lineRule="auto"/>
        <w:rPr>
          <w:rFonts w:ascii="Times New Roman" w:hAnsi="Times New Roman"/>
          <w:b/>
          <w:sz w:val="24"/>
        </w:rPr>
      </w:pPr>
      <w:r w:rsidRPr="00D54DC8">
        <w:rPr>
          <w:rFonts w:ascii="Times New Roman" w:hAnsi="Times New Roman"/>
          <w:sz w:val="24"/>
        </w:rPr>
        <w:t>Koordinátor BOZP:</w:t>
      </w:r>
      <w:r>
        <w:rPr>
          <w:rFonts w:ascii="Times New Roman" w:hAnsi="Times New Roman"/>
          <w:sz w:val="24"/>
        </w:rPr>
        <w:tab/>
      </w:r>
      <w:r w:rsidRPr="00087332">
        <w:rPr>
          <w:rFonts w:ascii="Times New Roman" w:hAnsi="Times New Roman"/>
          <w:b/>
          <w:sz w:val="24"/>
        </w:rPr>
        <w:t>„</w:t>
      </w:r>
      <w:r w:rsidRPr="00D54DC8">
        <w:rPr>
          <w:rFonts w:ascii="Times New Roman" w:hAnsi="Times New Roman"/>
          <w:b/>
          <w:sz w:val="24"/>
          <w:highlight w:val="lightGray"/>
        </w:rPr>
        <w:t>[Bude doplněno před uzavřením smlouvy]</w:t>
      </w:r>
      <w:r w:rsidRPr="00F051BA">
        <w:rPr>
          <w:rFonts w:ascii="Times New Roman" w:hAnsi="Times New Roman"/>
          <w:b/>
          <w:sz w:val="24"/>
        </w:rPr>
        <w:t>”</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se </w:t>
      </w:r>
      <w:proofErr w:type="gramStart"/>
      <w:r w:rsidRPr="005A112B">
        <w:rPr>
          <w:rFonts w:ascii="Times New Roman" w:eastAsia="Times New Roman" w:hAnsi="Times New Roman"/>
          <w:color w:val="FF0000"/>
          <w:sz w:val="24"/>
          <w:szCs w:val="20"/>
          <w:lang w:eastAsia="cs-CZ"/>
        </w:rPr>
        <w:t>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w:t>
      </w:r>
      <w:proofErr w:type="gramStart"/>
      <w:r w:rsidRPr="005A112B">
        <w:rPr>
          <w:rFonts w:ascii="Times New Roman" w:eastAsia="Times New Roman" w:hAnsi="Times New Roman"/>
          <w:color w:val="FF0000"/>
          <w:sz w:val="24"/>
          <w:szCs w:val="20"/>
          <w:lang w:eastAsia="cs-CZ"/>
        </w:rPr>
        <w:t xml:space="preserve">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roofErr w:type="gramEnd"/>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Bankovní </w:t>
      </w:r>
      <w:proofErr w:type="gramStart"/>
      <w:r w:rsidRPr="005A112B">
        <w:rPr>
          <w:rFonts w:ascii="Times New Roman" w:eastAsia="Times New Roman" w:hAnsi="Times New Roman"/>
          <w:color w:val="FF0000"/>
          <w:sz w:val="24"/>
          <w:szCs w:val="20"/>
          <w:lang w:eastAsia="cs-CZ"/>
        </w:rPr>
        <w:t>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Č. </w:t>
      </w:r>
      <w:proofErr w:type="gramStart"/>
      <w:r w:rsidRPr="005A112B">
        <w:rPr>
          <w:rFonts w:ascii="Times New Roman" w:eastAsia="Times New Roman" w:hAnsi="Times New Roman"/>
          <w:color w:val="FF0000"/>
          <w:sz w:val="24"/>
          <w:szCs w:val="20"/>
          <w:lang w:eastAsia="cs-CZ"/>
        </w:rPr>
        <w:t>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BF37F5" w:rsidRDefault="00DA5C05" w:rsidP="00BF37F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Zadávací dokumentace</w:t>
      </w:r>
      <w:r w:rsidRPr="00BF37F5">
        <w:rPr>
          <w:rFonts w:ascii="Times New Roman" w:eastAsia="Times New Roman" w:hAnsi="Times New Roman"/>
          <w:b/>
          <w:sz w:val="24"/>
          <w:szCs w:val="24"/>
          <w:lang w:eastAsia="cs-CZ"/>
        </w:rPr>
        <w:t xml:space="preserve"> </w:t>
      </w:r>
      <w:r w:rsidRPr="00BF37F5">
        <w:rPr>
          <w:rFonts w:ascii="Times New Roman" w:eastAsia="Times New Roman" w:hAnsi="Times New Roman"/>
          <w:sz w:val="24"/>
          <w:szCs w:val="24"/>
          <w:lang w:eastAsia="cs-CZ"/>
        </w:rPr>
        <w:t>k veřejné zakázce na akci</w:t>
      </w:r>
      <w:r w:rsidRPr="00BF37F5">
        <w:rPr>
          <w:rFonts w:ascii="Times New Roman" w:eastAsia="Times New Roman" w:hAnsi="Times New Roman"/>
          <w:b/>
          <w:sz w:val="24"/>
          <w:szCs w:val="24"/>
          <w:lang w:eastAsia="cs-CZ"/>
        </w:rPr>
        <w:t xml:space="preserve"> </w:t>
      </w:r>
      <w:r w:rsidR="00BF37F5" w:rsidRPr="00BF37F5">
        <w:rPr>
          <w:rFonts w:ascii="Times New Roman" w:eastAsia="Times New Roman" w:hAnsi="Times New Roman"/>
          <w:b/>
          <w:sz w:val="24"/>
          <w:szCs w:val="24"/>
          <w:lang w:eastAsia="cs-CZ"/>
        </w:rPr>
        <w:t xml:space="preserve">„II/346 Chotěboř, křiž. se </w:t>
      </w:r>
      <w:proofErr w:type="gramStart"/>
      <w:r w:rsidR="00BF37F5" w:rsidRPr="00BF37F5">
        <w:rPr>
          <w:rFonts w:ascii="Times New Roman" w:eastAsia="Times New Roman" w:hAnsi="Times New Roman"/>
          <w:b/>
          <w:sz w:val="24"/>
          <w:szCs w:val="24"/>
          <w:lang w:eastAsia="cs-CZ"/>
        </w:rPr>
        <w:t>sil</w:t>
      </w:r>
      <w:proofErr w:type="gramEnd"/>
      <w:r w:rsidR="00BF37F5" w:rsidRPr="00BF37F5">
        <w:rPr>
          <w:rFonts w:ascii="Times New Roman" w:eastAsia="Times New Roman" w:hAnsi="Times New Roman"/>
          <w:b/>
          <w:sz w:val="24"/>
          <w:szCs w:val="24"/>
          <w:lang w:eastAsia="cs-CZ"/>
        </w:rPr>
        <w:t xml:space="preserve">. III/3469, </w:t>
      </w:r>
      <w:r w:rsidR="008F616F">
        <w:rPr>
          <w:rFonts w:ascii="Times New Roman" w:eastAsia="Times New Roman" w:hAnsi="Times New Roman"/>
          <w:b/>
          <w:sz w:val="24"/>
          <w:szCs w:val="24"/>
          <w:lang w:eastAsia="cs-CZ"/>
        </w:rPr>
        <w:t>rekonstrukce</w:t>
      </w:r>
      <w:r w:rsidR="00BF37F5" w:rsidRPr="00BF37F5">
        <w:rPr>
          <w:rFonts w:ascii="Times New Roman" w:eastAsia="Times New Roman" w:hAnsi="Times New Roman"/>
          <w:b/>
          <w:sz w:val="24"/>
          <w:szCs w:val="24"/>
          <w:lang w:eastAsia="cs-CZ"/>
        </w:rPr>
        <w:t xml:space="preserve"> silnice, vodovodu a kanalizace“ </w:t>
      </w:r>
      <w:r w:rsidRPr="00BF37F5">
        <w:rPr>
          <w:rFonts w:ascii="Times New Roman" w:eastAsia="Times New Roman" w:hAnsi="Times New Roman"/>
          <w:sz w:val="24"/>
          <w:szCs w:val="24"/>
          <w:lang w:eastAsia="cs-CZ"/>
        </w:rPr>
        <w:t>ze dne</w:t>
      </w:r>
      <w:r w:rsidRPr="00BF37F5">
        <w:rPr>
          <w:rFonts w:ascii="Times New Roman" w:eastAsia="Times New Roman" w:hAnsi="Times New Roman"/>
          <w:b/>
          <w:sz w:val="24"/>
          <w:szCs w:val="24"/>
          <w:lang w:eastAsia="cs-CZ"/>
        </w:rPr>
        <w:t xml:space="preserve"> „[Bude doplněno před uzavřením smlouvy]” </w:t>
      </w:r>
      <w:r w:rsidRPr="00BF37F5">
        <w:rPr>
          <w:rFonts w:ascii="Times New Roman" w:eastAsia="Times New Roman" w:hAnsi="Times New Roman"/>
          <w:sz w:val="24"/>
          <w:szCs w:val="24"/>
          <w:lang w:eastAsia="cs-CZ"/>
        </w:rPr>
        <w:t>(dále jen „ZD“),</w:t>
      </w:r>
    </w:p>
    <w:p w:rsidR="00DA5C05" w:rsidRPr="00BF37F5" w:rsidRDefault="00DA5C05" w:rsidP="00BF37F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BF37F5">
        <w:rPr>
          <w:rFonts w:ascii="Times New Roman" w:eastAsia="Times New Roman" w:hAnsi="Times New Roman"/>
          <w:b/>
          <w:sz w:val="24"/>
          <w:szCs w:val="24"/>
          <w:lang w:eastAsia="cs-CZ"/>
        </w:rPr>
        <w:t xml:space="preserve"> </w:t>
      </w:r>
      <w:r w:rsidRPr="00BF37F5">
        <w:rPr>
          <w:rFonts w:ascii="Times New Roman" w:eastAsia="Times New Roman" w:hAnsi="Times New Roman"/>
          <w:sz w:val="24"/>
          <w:szCs w:val="24"/>
          <w:lang w:eastAsia="cs-CZ"/>
        </w:rPr>
        <w:t>pro provádění stavby (dále jen „</w:t>
      </w:r>
      <w:r w:rsidR="00A621CC" w:rsidRPr="00BF37F5">
        <w:rPr>
          <w:rFonts w:ascii="Times New Roman" w:eastAsia="Times New Roman" w:hAnsi="Times New Roman"/>
          <w:sz w:val="24"/>
          <w:szCs w:val="24"/>
          <w:lang w:eastAsia="cs-CZ"/>
        </w:rPr>
        <w:t xml:space="preserve">DSP, </w:t>
      </w:r>
      <w:r w:rsidRPr="00BF37F5">
        <w:rPr>
          <w:rFonts w:ascii="Times New Roman" w:eastAsia="Times New Roman" w:hAnsi="Times New Roman"/>
          <w:sz w:val="24"/>
          <w:szCs w:val="24"/>
          <w:lang w:eastAsia="cs-CZ"/>
        </w:rPr>
        <w:t>PDPS“) označené jako</w:t>
      </w:r>
      <w:r w:rsidRPr="00BF37F5">
        <w:rPr>
          <w:rFonts w:ascii="Times New Roman" w:eastAsia="Times New Roman" w:hAnsi="Times New Roman"/>
          <w:b/>
          <w:sz w:val="24"/>
          <w:szCs w:val="24"/>
          <w:lang w:eastAsia="cs-CZ"/>
        </w:rPr>
        <w:t xml:space="preserve"> </w:t>
      </w:r>
      <w:r w:rsidR="00BF37F5" w:rsidRPr="00BF37F5">
        <w:rPr>
          <w:rFonts w:ascii="Times New Roman" w:eastAsia="Times New Roman" w:hAnsi="Times New Roman"/>
          <w:b/>
          <w:sz w:val="24"/>
          <w:szCs w:val="24"/>
          <w:lang w:eastAsia="cs-CZ"/>
        </w:rPr>
        <w:t xml:space="preserve">„II/346 Chotěboř, křiž. se </w:t>
      </w:r>
      <w:proofErr w:type="gramStart"/>
      <w:r w:rsidR="00BF37F5" w:rsidRPr="00BF37F5">
        <w:rPr>
          <w:rFonts w:ascii="Times New Roman" w:eastAsia="Times New Roman" w:hAnsi="Times New Roman"/>
          <w:b/>
          <w:sz w:val="24"/>
          <w:szCs w:val="24"/>
          <w:lang w:eastAsia="cs-CZ"/>
        </w:rPr>
        <w:t>sil</w:t>
      </w:r>
      <w:proofErr w:type="gramEnd"/>
      <w:r w:rsidR="00BF37F5" w:rsidRPr="00BF37F5">
        <w:rPr>
          <w:rFonts w:ascii="Times New Roman" w:eastAsia="Times New Roman" w:hAnsi="Times New Roman"/>
          <w:b/>
          <w:sz w:val="24"/>
          <w:szCs w:val="24"/>
          <w:lang w:eastAsia="cs-CZ"/>
        </w:rPr>
        <w:t>. III/3469</w:t>
      </w:r>
      <w:r w:rsidR="00BF37F5" w:rsidRPr="00BF37F5">
        <w:rPr>
          <w:rFonts w:ascii="Times New Roman" w:eastAsia="Times New Roman" w:hAnsi="Times New Roman"/>
          <w:sz w:val="24"/>
          <w:szCs w:val="24"/>
          <w:lang w:eastAsia="cs-CZ"/>
        </w:rPr>
        <w:t>“</w:t>
      </w:r>
      <w:r w:rsidRPr="00BF37F5">
        <w:rPr>
          <w:rFonts w:ascii="Times New Roman" w:eastAsia="Times New Roman" w:hAnsi="Times New Roman"/>
          <w:sz w:val="24"/>
          <w:szCs w:val="24"/>
          <w:lang w:eastAsia="cs-CZ"/>
        </w:rPr>
        <w:t xml:space="preserve">, zpracované </w:t>
      </w:r>
      <w:r w:rsidR="00A621CC" w:rsidRPr="00BF37F5">
        <w:rPr>
          <w:rFonts w:ascii="Times New Roman" w:eastAsia="Times New Roman" w:hAnsi="Times New Roman"/>
          <w:sz w:val="24"/>
          <w:szCs w:val="24"/>
          <w:lang w:eastAsia="cs-CZ"/>
        </w:rPr>
        <w:t>v měsíci</w:t>
      </w:r>
      <w:r w:rsidR="00A621CC" w:rsidRPr="00BF37F5">
        <w:rPr>
          <w:rFonts w:ascii="Times New Roman" w:eastAsia="Times New Roman" w:hAnsi="Times New Roman"/>
          <w:b/>
          <w:sz w:val="24"/>
          <w:szCs w:val="24"/>
          <w:lang w:eastAsia="cs-CZ"/>
        </w:rPr>
        <w:t xml:space="preserve"> </w:t>
      </w:r>
      <w:r w:rsidR="00516BC6" w:rsidRPr="00516BC6">
        <w:rPr>
          <w:rFonts w:ascii="Times New Roman" w:eastAsia="Times New Roman" w:hAnsi="Times New Roman"/>
          <w:b/>
          <w:sz w:val="24"/>
          <w:szCs w:val="24"/>
          <w:lang w:eastAsia="cs-CZ"/>
        </w:rPr>
        <w:t xml:space="preserve">duben </w:t>
      </w:r>
      <w:r w:rsidR="00BF37F5" w:rsidRPr="00516BC6">
        <w:rPr>
          <w:rFonts w:ascii="Times New Roman" w:eastAsia="Times New Roman" w:hAnsi="Times New Roman"/>
          <w:b/>
          <w:sz w:val="24"/>
          <w:szCs w:val="24"/>
          <w:lang w:eastAsia="cs-CZ"/>
        </w:rPr>
        <w:t>2017</w:t>
      </w:r>
      <w:r w:rsidRPr="00BF37F5">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BF37F5" w:rsidRPr="00BF37F5">
        <w:rPr>
          <w:rFonts w:ascii="Times New Roman" w:eastAsia="Times New Roman" w:hAnsi="Times New Roman"/>
          <w:b/>
          <w:sz w:val="24"/>
          <w:szCs w:val="24"/>
          <w:lang w:eastAsia="cs-CZ"/>
        </w:rPr>
        <w:t xml:space="preserve">„II/346 Chotěboř, křiž. se </w:t>
      </w:r>
      <w:proofErr w:type="gramStart"/>
      <w:r w:rsidR="00BF37F5" w:rsidRPr="00BF37F5">
        <w:rPr>
          <w:rFonts w:ascii="Times New Roman" w:eastAsia="Times New Roman" w:hAnsi="Times New Roman"/>
          <w:b/>
          <w:sz w:val="24"/>
          <w:szCs w:val="24"/>
          <w:lang w:eastAsia="cs-CZ"/>
        </w:rPr>
        <w:t>sil</w:t>
      </w:r>
      <w:proofErr w:type="gramEnd"/>
      <w:r w:rsidR="00BF37F5" w:rsidRPr="00BF37F5">
        <w:rPr>
          <w:rFonts w:ascii="Times New Roman" w:eastAsia="Times New Roman" w:hAnsi="Times New Roman"/>
          <w:b/>
          <w:sz w:val="24"/>
          <w:szCs w:val="24"/>
          <w:lang w:eastAsia="cs-CZ"/>
        </w:rPr>
        <w:t xml:space="preserve">. III/3469, </w:t>
      </w:r>
      <w:r w:rsidR="008F616F">
        <w:rPr>
          <w:rFonts w:ascii="Times New Roman" w:eastAsia="Times New Roman" w:hAnsi="Times New Roman"/>
          <w:b/>
          <w:sz w:val="24"/>
          <w:szCs w:val="24"/>
          <w:lang w:eastAsia="cs-CZ"/>
        </w:rPr>
        <w:t>rekonstrukce</w:t>
      </w:r>
      <w:r w:rsidR="00BF37F5" w:rsidRPr="00BF37F5">
        <w:rPr>
          <w:rFonts w:ascii="Times New Roman" w:eastAsia="Times New Roman" w:hAnsi="Times New Roman"/>
          <w:b/>
          <w:sz w:val="24"/>
          <w:szCs w:val="24"/>
          <w:lang w:eastAsia="cs-CZ"/>
        </w:rPr>
        <w:t xml:space="preserve"> silnice, vodovodu a kanalizace“</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DA5C05" w:rsidRPr="00D507A1" w:rsidRDefault="00DA5C05" w:rsidP="00D507A1">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BF37F5" w:rsidRPr="00BF37F5">
        <w:rPr>
          <w:rFonts w:ascii="Times New Roman" w:eastAsia="Times New Roman" w:hAnsi="Times New Roman"/>
          <w:b/>
          <w:sz w:val="24"/>
          <w:szCs w:val="24"/>
          <w:lang w:eastAsia="cs-CZ"/>
        </w:rPr>
        <w:t xml:space="preserve">„II/346 Chotěboř, křiž. se </w:t>
      </w:r>
      <w:proofErr w:type="gramStart"/>
      <w:r w:rsidR="00BF37F5" w:rsidRPr="00BF37F5">
        <w:rPr>
          <w:rFonts w:ascii="Times New Roman" w:eastAsia="Times New Roman" w:hAnsi="Times New Roman"/>
          <w:b/>
          <w:sz w:val="24"/>
          <w:szCs w:val="24"/>
          <w:lang w:eastAsia="cs-CZ"/>
        </w:rPr>
        <w:t>sil</w:t>
      </w:r>
      <w:proofErr w:type="gramEnd"/>
      <w:r w:rsidR="00BF37F5" w:rsidRPr="00BF37F5">
        <w:rPr>
          <w:rFonts w:ascii="Times New Roman" w:eastAsia="Times New Roman" w:hAnsi="Times New Roman"/>
          <w:b/>
          <w:sz w:val="24"/>
          <w:szCs w:val="24"/>
          <w:lang w:eastAsia="cs-CZ"/>
        </w:rPr>
        <w:t xml:space="preserve">. III/3469, </w:t>
      </w:r>
      <w:r w:rsidR="008F616F">
        <w:rPr>
          <w:rFonts w:ascii="Times New Roman" w:eastAsia="Times New Roman" w:hAnsi="Times New Roman"/>
          <w:b/>
          <w:sz w:val="24"/>
          <w:szCs w:val="24"/>
          <w:lang w:eastAsia="cs-CZ"/>
        </w:rPr>
        <w:t>rekonstrukce</w:t>
      </w:r>
      <w:r w:rsidR="00BF37F5" w:rsidRPr="00BF37F5">
        <w:rPr>
          <w:rFonts w:ascii="Times New Roman" w:eastAsia="Times New Roman" w:hAnsi="Times New Roman"/>
          <w:b/>
          <w:sz w:val="24"/>
          <w:szCs w:val="24"/>
          <w:lang w:eastAsia="cs-CZ"/>
        </w:rPr>
        <w:t xml:space="preserve"> silnice, vodovodu a kanalizace“</w:t>
      </w:r>
      <w:r w:rsidR="00D507A1">
        <w:rPr>
          <w:rFonts w:ascii="Times New Roman" w:hAnsi="Times New Roman"/>
          <w:sz w:val="24"/>
          <w:szCs w:val="24"/>
        </w:rPr>
        <w:t xml:space="preserve">, tj. rekonstrukci </w:t>
      </w:r>
      <w:r w:rsidR="00BF37F5" w:rsidRPr="00E54A62">
        <w:rPr>
          <w:rFonts w:ascii="Times New Roman" w:hAnsi="Times New Roman"/>
          <w:sz w:val="24"/>
          <w:szCs w:val="24"/>
        </w:rPr>
        <w:t>křižovatky komunikací II/346 a III/3469</w:t>
      </w:r>
      <w:r w:rsidR="00BF37F5">
        <w:rPr>
          <w:rFonts w:ascii="Times New Roman" w:hAnsi="Times New Roman"/>
          <w:sz w:val="24"/>
          <w:szCs w:val="24"/>
        </w:rPr>
        <w:t xml:space="preserve"> v </w:t>
      </w:r>
      <w:proofErr w:type="spellStart"/>
      <w:r w:rsidR="00BF37F5">
        <w:rPr>
          <w:rFonts w:ascii="Times New Roman" w:hAnsi="Times New Roman"/>
          <w:sz w:val="24"/>
          <w:szCs w:val="24"/>
        </w:rPr>
        <w:t>intravilánu</w:t>
      </w:r>
      <w:proofErr w:type="spellEnd"/>
      <w:r w:rsidR="00BF37F5">
        <w:rPr>
          <w:rFonts w:ascii="Times New Roman" w:hAnsi="Times New Roman"/>
          <w:sz w:val="24"/>
          <w:szCs w:val="24"/>
        </w:rPr>
        <w:t xml:space="preserve"> města Chotěboř</w:t>
      </w:r>
      <w:r w:rsidR="001E67F3">
        <w:rPr>
          <w:rFonts w:ascii="Times New Roman" w:hAnsi="Times New Roman"/>
          <w:sz w:val="24"/>
          <w:szCs w:val="24"/>
        </w:rPr>
        <w:t>, ulice Západní a ulice Hromádky z Jistebnice</w:t>
      </w:r>
      <w:r>
        <w:rPr>
          <w:rFonts w:cs="Calibri"/>
          <w:b/>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w:t>
      </w:r>
      <w:bookmarkStart w:id="0" w:name="_GoBack"/>
      <w:bookmarkEnd w:id="0"/>
      <w:r w:rsidRPr="002A5BF0">
        <w:rPr>
          <w:rFonts w:ascii="Times New Roman" w:hAnsi="Times New Roman"/>
          <w:sz w:val="24"/>
          <w:szCs w:val="24"/>
        </w:rPr>
        <w:t>deny, či z nich vyplývají jiným způsobem.</w:t>
      </w:r>
    </w:p>
    <w:p w:rsidR="00D507A1" w:rsidRPr="00D507A1" w:rsidRDefault="00D507A1" w:rsidP="00D507A1">
      <w:pPr>
        <w:pStyle w:val="Odstavecseseznamem"/>
        <w:overflowPunct w:val="0"/>
        <w:autoSpaceDE w:val="0"/>
        <w:autoSpaceDN w:val="0"/>
        <w:adjustRightInd w:val="0"/>
        <w:spacing w:after="120" w:line="240" w:lineRule="auto"/>
        <w:ind w:left="644"/>
        <w:contextualSpacing w:val="0"/>
        <w:jc w:val="both"/>
        <w:textAlignment w:val="baseline"/>
        <w:rPr>
          <w:rFonts w:ascii="Times New Roman" w:eastAsia="Times New Roman" w:hAnsi="Times New Roman"/>
          <w:b/>
          <w:sz w:val="24"/>
          <w:szCs w:val="24"/>
          <w:lang w:eastAsia="cs-CZ"/>
        </w:rPr>
      </w:pPr>
      <w:r w:rsidRPr="00D507A1">
        <w:rPr>
          <w:rFonts w:ascii="Times New Roman" w:eastAsia="Times New Roman" w:hAnsi="Times New Roman"/>
          <w:sz w:val="24"/>
          <w:szCs w:val="24"/>
          <w:lang w:eastAsia="cs-CZ"/>
        </w:rPr>
        <w:t>Objednatel uzavírá tuto smlouvu na následující stavební objekty:</w:t>
      </w:r>
    </w:p>
    <w:p w:rsidR="00D507A1" w:rsidRPr="00D507A1" w:rsidRDefault="00D507A1" w:rsidP="00D507A1">
      <w:pPr>
        <w:spacing w:after="0"/>
        <w:ind w:left="142" w:firstLine="567"/>
        <w:jc w:val="both"/>
        <w:rPr>
          <w:rFonts w:ascii="Times New Roman" w:hAnsi="Times New Roman"/>
          <w:b/>
          <w:sz w:val="24"/>
          <w:szCs w:val="24"/>
        </w:rPr>
      </w:pPr>
      <w:r w:rsidRPr="00D507A1">
        <w:rPr>
          <w:rFonts w:ascii="Times New Roman" w:hAnsi="Times New Roman"/>
          <w:b/>
          <w:sz w:val="24"/>
          <w:szCs w:val="24"/>
        </w:rPr>
        <w:t xml:space="preserve">Rekonstrukce </w:t>
      </w:r>
      <w:r w:rsidR="00BB0BC1" w:rsidRPr="00BF37F5">
        <w:rPr>
          <w:rFonts w:ascii="Times New Roman" w:eastAsia="Times New Roman" w:hAnsi="Times New Roman"/>
          <w:b/>
          <w:sz w:val="24"/>
          <w:szCs w:val="24"/>
          <w:lang w:eastAsia="cs-CZ"/>
        </w:rPr>
        <w:t xml:space="preserve">II/346 Chotěboř, křiž. se </w:t>
      </w:r>
      <w:proofErr w:type="gramStart"/>
      <w:r w:rsidR="00BB0BC1" w:rsidRPr="00BF37F5">
        <w:rPr>
          <w:rFonts w:ascii="Times New Roman" w:eastAsia="Times New Roman" w:hAnsi="Times New Roman"/>
          <w:b/>
          <w:sz w:val="24"/>
          <w:szCs w:val="24"/>
          <w:lang w:eastAsia="cs-CZ"/>
        </w:rPr>
        <w:t>sil</w:t>
      </w:r>
      <w:proofErr w:type="gramEnd"/>
      <w:r w:rsidR="00BB0BC1" w:rsidRPr="00BF37F5">
        <w:rPr>
          <w:rFonts w:ascii="Times New Roman" w:eastAsia="Times New Roman" w:hAnsi="Times New Roman"/>
          <w:b/>
          <w:sz w:val="24"/>
          <w:szCs w:val="24"/>
          <w:lang w:eastAsia="cs-CZ"/>
        </w:rPr>
        <w:t>. III/3469</w:t>
      </w:r>
    </w:p>
    <w:p w:rsidR="00BF37F5" w:rsidRPr="00E54A62" w:rsidRDefault="00BF37F5" w:rsidP="00BF37F5">
      <w:pPr>
        <w:pStyle w:val="3seznam"/>
        <w:widowControl w:val="0"/>
        <w:numPr>
          <w:ilvl w:val="1"/>
          <w:numId w:val="25"/>
        </w:numPr>
        <w:rPr>
          <w:rFonts w:ascii="Times New Roman" w:hAnsi="Times New Roman"/>
          <w:sz w:val="24"/>
          <w:szCs w:val="24"/>
        </w:rPr>
      </w:pPr>
      <w:r w:rsidRPr="00E54A62">
        <w:rPr>
          <w:rFonts w:ascii="Times New Roman" w:hAnsi="Times New Roman"/>
          <w:sz w:val="24"/>
          <w:szCs w:val="24"/>
        </w:rPr>
        <w:t xml:space="preserve">SO 005.1 </w:t>
      </w:r>
      <w:r w:rsidR="007A0373">
        <w:rPr>
          <w:rFonts w:ascii="Times New Roman" w:hAnsi="Times New Roman"/>
          <w:sz w:val="24"/>
          <w:szCs w:val="24"/>
        </w:rPr>
        <w:tab/>
      </w:r>
      <w:r w:rsidRPr="00E54A62">
        <w:rPr>
          <w:rFonts w:ascii="Times New Roman" w:hAnsi="Times New Roman"/>
          <w:sz w:val="24"/>
          <w:szCs w:val="24"/>
        </w:rPr>
        <w:t xml:space="preserve">Všeobecné konstrukce a práce </w:t>
      </w:r>
      <w:r w:rsidRPr="007A0373">
        <w:rPr>
          <w:rFonts w:ascii="Times New Roman" w:hAnsi="Times New Roman"/>
          <w:i/>
          <w:sz w:val="24"/>
          <w:szCs w:val="24"/>
        </w:rPr>
        <w:t>(práce týkající se silnice)</w:t>
      </w:r>
      <w:r w:rsidRPr="00E54A62">
        <w:rPr>
          <w:rFonts w:ascii="Times New Roman" w:hAnsi="Times New Roman"/>
          <w:sz w:val="24"/>
          <w:szCs w:val="24"/>
        </w:rPr>
        <w:t>,</w:t>
      </w:r>
    </w:p>
    <w:p w:rsidR="00BF37F5" w:rsidRPr="00E54A62" w:rsidRDefault="00BF37F5" w:rsidP="00BF37F5">
      <w:pPr>
        <w:pStyle w:val="3seznam"/>
        <w:widowControl w:val="0"/>
        <w:numPr>
          <w:ilvl w:val="1"/>
          <w:numId w:val="25"/>
        </w:numPr>
        <w:rPr>
          <w:rFonts w:ascii="Times New Roman" w:hAnsi="Times New Roman"/>
          <w:sz w:val="24"/>
          <w:szCs w:val="24"/>
        </w:rPr>
      </w:pPr>
      <w:r w:rsidRPr="00E54A62">
        <w:rPr>
          <w:rFonts w:ascii="Times New Roman" w:hAnsi="Times New Roman"/>
          <w:sz w:val="24"/>
          <w:szCs w:val="24"/>
        </w:rPr>
        <w:t xml:space="preserve">SO 105 </w:t>
      </w:r>
      <w:r w:rsidR="007A0373">
        <w:rPr>
          <w:rFonts w:ascii="Times New Roman" w:hAnsi="Times New Roman"/>
          <w:sz w:val="24"/>
          <w:szCs w:val="24"/>
        </w:rPr>
        <w:tab/>
      </w:r>
      <w:r w:rsidRPr="00E54A62">
        <w:rPr>
          <w:rFonts w:ascii="Times New Roman" w:hAnsi="Times New Roman"/>
          <w:sz w:val="24"/>
          <w:szCs w:val="24"/>
        </w:rPr>
        <w:t>Křižovatka II/346 a III/3469,</w:t>
      </w:r>
    </w:p>
    <w:p w:rsidR="00BF37F5" w:rsidRPr="00E54A62" w:rsidRDefault="00BF37F5" w:rsidP="00BF37F5">
      <w:pPr>
        <w:pStyle w:val="3seznam"/>
        <w:widowControl w:val="0"/>
        <w:numPr>
          <w:ilvl w:val="1"/>
          <w:numId w:val="25"/>
        </w:numPr>
        <w:rPr>
          <w:rFonts w:ascii="Times New Roman" w:hAnsi="Times New Roman"/>
          <w:sz w:val="24"/>
          <w:szCs w:val="24"/>
        </w:rPr>
      </w:pPr>
      <w:r w:rsidRPr="00E54A62">
        <w:rPr>
          <w:rFonts w:ascii="Times New Roman" w:hAnsi="Times New Roman"/>
          <w:sz w:val="24"/>
          <w:szCs w:val="24"/>
        </w:rPr>
        <w:t xml:space="preserve">SO 115 </w:t>
      </w:r>
      <w:r w:rsidR="007A0373">
        <w:rPr>
          <w:rFonts w:ascii="Times New Roman" w:hAnsi="Times New Roman"/>
          <w:sz w:val="24"/>
          <w:szCs w:val="24"/>
        </w:rPr>
        <w:tab/>
      </w:r>
      <w:r w:rsidRPr="00E54A62">
        <w:rPr>
          <w:rFonts w:ascii="Times New Roman" w:hAnsi="Times New Roman"/>
          <w:sz w:val="24"/>
          <w:szCs w:val="24"/>
        </w:rPr>
        <w:t>Úprava chodníku v místě přechodu,</w:t>
      </w:r>
    </w:p>
    <w:p w:rsidR="00BF37F5" w:rsidRPr="00E54A62" w:rsidRDefault="00BF37F5" w:rsidP="00BF37F5">
      <w:pPr>
        <w:pStyle w:val="3seznam"/>
        <w:widowControl w:val="0"/>
        <w:numPr>
          <w:ilvl w:val="1"/>
          <w:numId w:val="25"/>
        </w:numPr>
        <w:rPr>
          <w:rFonts w:ascii="Times New Roman" w:hAnsi="Times New Roman"/>
          <w:sz w:val="24"/>
          <w:szCs w:val="24"/>
        </w:rPr>
      </w:pPr>
      <w:r w:rsidRPr="00E54A62">
        <w:rPr>
          <w:rFonts w:ascii="Times New Roman" w:hAnsi="Times New Roman"/>
          <w:sz w:val="24"/>
          <w:szCs w:val="24"/>
        </w:rPr>
        <w:t xml:space="preserve">SO 405.2 </w:t>
      </w:r>
      <w:r w:rsidR="007A0373">
        <w:rPr>
          <w:rFonts w:ascii="Times New Roman" w:hAnsi="Times New Roman"/>
          <w:sz w:val="24"/>
          <w:szCs w:val="24"/>
        </w:rPr>
        <w:tab/>
      </w:r>
      <w:r w:rsidRPr="00E54A62">
        <w:rPr>
          <w:rFonts w:ascii="Times New Roman" w:hAnsi="Times New Roman"/>
          <w:sz w:val="24"/>
          <w:szCs w:val="24"/>
        </w:rPr>
        <w:t>Osvětlení přechodu,</w:t>
      </w:r>
    </w:p>
    <w:p w:rsidR="00BF37F5" w:rsidRPr="00E54A62" w:rsidRDefault="007A0373" w:rsidP="00BF37F5">
      <w:pPr>
        <w:pStyle w:val="3seznam"/>
        <w:widowControl w:val="0"/>
        <w:numPr>
          <w:ilvl w:val="1"/>
          <w:numId w:val="25"/>
        </w:numPr>
        <w:rPr>
          <w:rFonts w:ascii="Times New Roman" w:hAnsi="Times New Roman"/>
          <w:sz w:val="24"/>
          <w:szCs w:val="24"/>
        </w:rPr>
      </w:pPr>
      <w:r>
        <w:rPr>
          <w:rFonts w:ascii="Times New Roman" w:hAnsi="Times New Roman"/>
          <w:sz w:val="24"/>
          <w:szCs w:val="24"/>
        </w:rPr>
        <w:t>SO 905</w:t>
      </w:r>
      <w:r>
        <w:rPr>
          <w:rFonts w:ascii="Times New Roman" w:hAnsi="Times New Roman"/>
          <w:sz w:val="24"/>
          <w:szCs w:val="24"/>
        </w:rPr>
        <w:tab/>
      </w:r>
      <w:r w:rsidR="00BF37F5" w:rsidRPr="00E54A62">
        <w:rPr>
          <w:rFonts w:ascii="Times New Roman" w:hAnsi="Times New Roman"/>
          <w:sz w:val="24"/>
          <w:szCs w:val="24"/>
        </w:rPr>
        <w:t>Dopravně-inženýrská opatření.</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sidR="00D54DC8">
        <w:rPr>
          <w:rFonts w:ascii="Times New Roman" w:eastAsia="Times New Roman" w:hAnsi="Times New Roman"/>
          <w:bCs/>
          <w:sz w:val="24"/>
          <w:szCs w:val="24"/>
          <w:lang w:eastAsia="cs-CZ"/>
        </w:rPr>
        <w:t>dokončeného</w:t>
      </w:r>
      <w:r>
        <w:rPr>
          <w:rFonts w:ascii="Times New Roman" w:eastAsia="Times New Roman" w:hAnsi="Times New Roman"/>
          <w:bCs/>
          <w:sz w:val="24"/>
          <w:szCs w:val="24"/>
          <w:lang w:eastAsia="cs-CZ"/>
        </w:rPr>
        <w:t xml:space="preserve"> díla </w:t>
      </w:r>
      <w:r w:rsidRPr="0047272D">
        <w:rPr>
          <w:rFonts w:ascii="Times New Roman" w:eastAsia="Times New Roman" w:hAnsi="Times New Roman"/>
          <w:bCs/>
          <w:sz w:val="24"/>
          <w:szCs w:val="24"/>
          <w:lang w:eastAsia="cs-CZ"/>
        </w:rPr>
        <w:t xml:space="preserve">předat Objednateli veškeré doklady, atesty, prohlášení o shodě a certifikáty na použité materiály a výrobky </w:t>
      </w:r>
      <w:r w:rsidRPr="0047272D">
        <w:rPr>
          <w:rFonts w:ascii="Times New Roman" w:eastAsia="Times New Roman" w:hAnsi="Times New Roman"/>
          <w:bCs/>
          <w:sz w:val="24"/>
          <w:szCs w:val="24"/>
          <w:lang w:eastAsia="cs-CZ"/>
        </w:rPr>
        <w:lastRenderedPageBreak/>
        <w:t>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C0F02" w:rsidRDefault="00DA5C05" w:rsidP="004C0F02">
      <w:pPr>
        <w:pStyle w:val="2nesltext"/>
        <w:widowControl w:val="0"/>
        <w:numPr>
          <w:ilvl w:val="0"/>
          <w:numId w:val="8"/>
        </w:numPr>
        <w:overflowPunct w:val="0"/>
        <w:autoSpaceDE w:val="0"/>
        <w:autoSpaceDN w:val="0"/>
        <w:adjustRightInd w:val="0"/>
        <w:spacing w:after="0"/>
        <w:ind w:hanging="644"/>
        <w:contextualSpacing w:val="0"/>
        <w:textAlignment w:val="baseline"/>
        <w:outlineLvl w:val="1"/>
        <w:rPr>
          <w:rFonts w:ascii="Times New Roman" w:eastAsia="Times New Roman" w:hAnsi="Times New Roman"/>
          <w:b/>
          <w:bCs/>
          <w:snapToGrid w:val="0"/>
          <w:sz w:val="24"/>
          <w:szCs w:val="24"/>
          <w:lang w:eastAsia="cs-CZ"/>
        </w:rPr>
      </w:pPr>
      <w:r w:rsidRPr="004C0F02">
        <w:rPr>
          <w:rFonts w:ascii="Times New Roman" w:eastAsia="Times New Roman" w:hAnsi="Times New Roman"/>
          <w:sz w:val="24"/>
          <w:szCs w:val="24"/>
          <w:lang w:eastAsia="cs-CZ"/>
        </w:rPr>
        <w:t>Fakturovat bude Zhotovitel pouze skutečně provedené práce v souladu s touto Smlouvou a příslušnou částí OP.</w:t>
      </w: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Pr="00267C01"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DA5C05" w:rsidRPr="00267C01" w:rsidRDefault="00DA5C05" w:rsidP="00DA5C05">
      <w:pPr>
        <w:numPr>
          <w:ilvl w:val="1"/>
          <w:numId w:val="6"/>
        </w:numPr>
        <w:overflowPunct w:val="0"/>
        <w:autoSpaceDE w:val="0"/>
        <w:autoSpaceDN w:val="0"/>
        <w:adjustRightInd w:val="0"/>
        <w:spacing w:after="120" w:line="240" w:lineRule="auto"/>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790DAE">
        <w:rPr>
          <w:rFonts w:ascii="Times New Roman" w:eastAsia="Times New Roman" w:hAnsi="Times New Roman"/>
          <w:b/>
          <w:snapToGrid w:val="0"/>
          <w:sz w:val="24"/>
          <w:szCs w:val="24"/>
          <w:lang w:eastAsia="cs-CZ"/>
        </w:rPr>
        <w:t xml:space="preserve">dnem předání a převzetí staveniště </w:t>
      </w:r>
      <w:r w:rsidR="00790DAE" w:rsidRPr="00790DAE">
        <w:rPr>
          <w:rFonts w:ascii="Times New Roman" w:eastAsia="Times New Roman" w:hAnsi="Times New Roman"/>
          <w:b/>
          <w:snapToGrid w:val="0"/>
          <w:sz w:val="24"/>
          <w:szCs w:val="24"/>
          <w:lang w:eastAsia="cs-CZ"/>
        </w:rPr>
        <w:t>po podpisu smlouvy</w:t>
      </w:r>
    </w:p>
    <w:p w:rsidR="00DA5C05" w:rsidRPr="004C0F02" w:rsidRDefault="00DA5C05" w:rsidP="00DA5C05">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90DAE">
        <w:rPr>
          <w:rFonts w:ascii="Times New Roman" w:eastAsia="Times New Roman" w:hAnsi="Times New Roman"/>
          <w:snapToGrid w:val="0"/>
          <w:sz w:val="24"/>
          <w:szCs w:val="24"/>
          <w:lang w:eastAsia="cs-CZ"/>
        </w:rPr>
        <w:t xml:space="preserve">celé stavby </w:t>
      </w:r>
      <w:r w:rsidRPr="00F051BA">
        <w:rPr>
          <w:rFonts w:ascii="Times New Roman" w:eastAsia="Times New Roman" w:hAnsi="Times New Roman"/>
          <w:snapToGrid w:val="0"/>
          <w:sz w:val="24"/>
          <w:szCs w:val="24"/>
          <w:lang w:eastAsia="cs-CZ"/>
        </w:rPr>
        <w:t xml:space="preserve">do předčasného užívání: </w:t>
      </w:r>
      <w:r w:rsidRPr="004C0F02">
        <w:rPr>
          <w:rFonts w:ascii="Times New Roman" w:eastAsia="Times New Roman" w:hAnsi="Times New Roman"/>
          <w:b/>
          <w:snapToGrid w:val="0"/>
          <w:sz w:val="24"/>
          <w:szCs w:val="24"/>
          <w:lang w:eastAsia="cs-CZ"/>
        </w:rPr>
        <w:t xml:space="preserve">do </w:t>
      </w:r>
      <w:r w:rsidR="00790DAE" w:rsidRPr="004C0F02">
        <w:rPr>
          <w:rFonts w:ascii="Times New Roman" w:eastAsia="Times New Roman" w:hAnsi="Times New Roman"/>
          <w:b/>
          <w:snapToGrid w:val="0"/>
          <w:sz w:val="24"/>
          <w:szCs w:val="24"/>
          <w:lang w:eastAsia="cs-CZ"/>
        </w:rPr>
        <w:t>90 kalendářních dní</w:t>
      </w:r>
      <w:r w:rsidRPr="004C0F02">
        <w:rPr>
          <w:rFonts w:ascii="Times New Roman" w:eastAsia="Times New Roman" w:hAnsi="Times New Roman"/>
          <w:b/>
          <w:snapToGrid w:val="0"/>
          <w:sz w:val="24"/>
          <w:szCs w:val="24"/>
          <w:lang w:eastAsia="cs-CZ"/>
        </w:rPr>
        <w:t xml:space="preserve"> od</w:t>
      </w:r>
      <w:r w:rsidR="00790DAE" w:rsidRPr="004C0F02">
        <w:rPr>
          <w:rFonts w:ascii="Times New Roman" w:eastAsia="Times New Roman" w:hAnsi="Times New Roman"/>
          <w:b/>
          <w:snapToGrid w:val="0"/>
          <w:sz w:val="24"/>
          <w:szCs w:val="24"/>
          <w:lang w:eastAsia="cs-CZ"/>
        </w:rPr>
        <w:t xml:space="preserve"> předání a převzetí staveniště</w:t>
      </w:r>
      <w:r w:rsidRPr="004C0F02">
        <w:rPr>
          <w:rFonts w:ascii="Times New Roman" w:eastAsia="Times New Roman" w:hAnsi="Times New Roman"/>
          <w:b/>
          <w:snapToGrid w:val="0"/>
          <w:sz w:val="24"/>
          <w:szCs w:val="24"/>
          <w:lang w:eastAsia="cs-CZ"/>
        </w:rPr>
        <w:t>,</w:t>
      </w:r>
      <w:r w:rsidRPr="004C0F02">
        <w:rPr>
          <w:rFonts w:ascii="Times New Roman" w:eastAsia="Times New Roman" w:hAnsi="Times New Roman"/>
          <w:snapToGrid w:val="0"/>
          <w:sz w:val="24"/>
          <w:szCs w:val="24"/>
          <w:lang w:eastAsia="cs-CZ"/>
        </w:rPr>
        <w:t xml:space="preserve"> </w:t>
      </w:r>
      <w:r w:rsidRPr="004C0F02">
        <w:rPr>
          <w:rFonts w:ascii="Times New Roman" w:eastAsia="Times New Roman" w:hAnsi="Times New Roman"/>
          <w:b/>
          <w:snapToGrid w:val="0"/>
          <w:sz w:val="24"/>
          <w:szCs w:val="24"/>
          <w:lang w:eastAsia="cs-CZ"/>
        </w:rPr>
        <w:t>nejpozději</w:t>
      </w:r>
      <w:r w:rsidRPr="004C0F02">
        <w:rPr>
          <w:rFonts w:ascii="Times New Roman" w:eastAsia="Times New Roman" w:hAnsi="Times New Roman"/>
          <w:snapToGrid w:val="0"/>
          <w:sz w:val="24"/>
          <w:szCs w:val="24"/>
          <w:lang w:eastAsia="cs-CZ"/>
        </w:rPr>
        <w:t xml:space="preserve"> </w:t>
      </w:r>
      <w:r w:rsidR="00790DAE" w:rsidRPr="004C0F02">
        <w:rPr>
          <w:rFonts w:ascii="Times New Roman" w:eastAsia="Times New Roman" w:hAnsi="Times New Roman"/>
          <w:b/>
          <w:snapToGrid w:val="0"/>
          <w:sz w:val="24"/>
          <w:szCs w:val="24"/>
          <w:lang w:eastAsia="cs-CZ"/>
        </w:rPr>
        <w:t xml:space="preserve">však </w:t>
      </w:r>
      <w:r w:rsidRPr="004C0F02">
        <w:rPr>
          <w:rFonts w:ascii="Times New Roman" w:eastAsia="Times New Roman" w:hAnsi="Times New Roman"/>
          <w:b/>
          <w:snapToGrid w:val="0"/>
          <w:sz w:val="24"/>
          <w:szCs w:val="24"/>
          <w:lang w:eastAsia="cs-CZ"/>
        </w:rPr>
        <w:t>do 31. 10. 2017</w:t>
      </w:r>
    </w:p>
    <w:p w:rsidR="00790DAE" w:rsidRPr="004C0F02" w:rsidRDefault="00DA5C05" w:rsidP="00790DAE">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b/>
          <w:snapToGrid w:val="0"/>
          <w:sz w:val="24"/>
          <w:szCs w:val="24"/>
          <w:lang w:eastAsia="cs-CZ"/>
        </w:rPr>
      </w:pPr>
      <w:r w:rsidRPr="004C0F02">
        <w:rPr>
          <w:rFonts w:ascii="Times New Roman" w:eastAsia="Times New Roman" w:hAnsi="Times New Roman"/>
          <w:snapToGrid w:val="0"/>
          <w:sz w:val="24"/>
          <w:szCs w:val="24"/>
          <w:lang w:eastAsia="cs-CZ"/>
        </w:rPr>
        <w:t>dokončení díla vč. předání kompletní dokladové části</w:t>
      </w:r>
      <w:r w:rsidR="00790DAE" w:rsidRPr="004C0F02">
        <w:rPr>
          <w:rFonts w:ascii="Times New Roman" w:eastAsia="Times New Roman" w:hAnsi="Times New Roman"/>
          <w:snapToGrid w:val="0"/>
          <w:sz w:val="24"/>
          <w:szCs w:val="24"/>
          <w:lang w:eastAsia="cs-CZ"/>
        </w:rPr>
        <w:t>:</w:t>
      </w:r>
      <w:r w:rsidRPr="004C0F02">
        <w:rPr>
          <w:rFonts w:ascii="Times New Roman" w:eastAsia="Times New Roman" w:hAnsi="Times New Roman"/>
          <w:b/>
          <w:snapToGrid w:val="0"/>
          <w:sz w:val="24"/>
          <w:szCs w:val="24"/>
          <w:lang w:eastAsia="cs-CZ"/>
        </w:rPr>
        <w:t xml:space="preserve"> </w:t>
      </w:r>
      <w:r w:rsidR="00790DAE" w:rsidRPr="004C0F02">
        <w:rPr>
          <w:rFonts w:ascii="Times New Roman" w:eastAsia="Times New Roman" w:hAnsi="Times New Roman"/>
          <w:b/>
          <w:snapToGrid w:val="0"/>
          <w:sz w:val="24"/>
          <w:szCs w:val="24"/>
          <w:lang w:eastAsia="cs-CZ"/>
        </w:rPr>
        <w:t>do 30 kalendářních dní od uvedení stavby do předčasného užívání</w:t>
      </w:r>
    </w:p>
    <w:p w:rsidR="00DA5C05" w:rsidRPr="0047272D"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7A0373" w:rsidRPr="00ED58E9" w:rsidRDefault="00DA5C05" w:rsidP="007A0373">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b/>
          <w:sz w:val="24"/>
          <w:szCs w:val="24"/>
          <w:lang w:eastAsia="cs-CZ"/>
        </w:rPr>
        <w:t>Místo plnění:</w:t>
      </w:r>
      <w:r w:rsidR="00F87179">
        <w:rPr>
          <w:rFonts w:ascii="Times New Roman" w:eastAsia="Times New Roman" w:hAnsi="Times New Roman"/>
          <w:b/>
          <w:sz w:val="24"/>
          <w:szCs w:val="24"/>
          <w:lang w:eastAsia="cs-CZ"/>
        </w:rPr>
        <w:tab/>
      </w:r>
      <w:r w:rsidR="00F87179">
        <w:rPr>
          <w:rFonts w:ascii="Times New Roman" w:eastAsia="Times New Roman" w:hAnsi="Times New Roman"/>
          <w:b/>
          <w:sz w:val="24"/>
          <w:szCs w:val="24"/>
          <w:lang w:eastAsia="cs-CZ"/>
        </w:rPr>
        <w:tab/>
      </w:r>
      <w:r w:rsidR="00BB0BC1">
        <w:rPr>
          <w:rFonts w:ascii="Times New Roman" w:hAnsi="Times New Roman"/>
          <w:b/>
          <w:sz w:val="24"/>
          <w:szCs w:val="24"/>
        </w:rPr>
        <w:t xml:space="preserve">Chotěboř, </w:t>
      </w:r>
      <w:r w:rsidR="00BB0BC1" w:rsidRPr="00BF37F5">
        <w:rPr>
          <w:rFonts w:ascii="Times New Roman" w:eastAsia="Times New Roman" w:hAnsi="Times New Roman"/>
          <w:b/>
          <w:sz w:val="24"/>
          <w:szCs w:val="24"/>
          <w:lang w:eastAsia="cs-CZ"/>
        </w:rPr>
        <w:t xml:space="preserve">II/346 </w:t>
      </w:r>
      <w:r w:rsidR="00BB0BC1">
        <w:rPr>
          <w:rFonts w:ascii="Times New Roman" w:hAnsi="Times New Roman"/>
          <w:b/>
          <w:sz w:val="24"/>
          <w:szCs w:val="24"/>
        </w:rPr>
        <w:t>křižovatka</w:t>
      </w:r>
      <w:r w:rsidR="00BB0BC1" w:rsidRPr="00BF37F5">
        <w:rPr>
          <w:rFonts w:ascii="Times New Roman" w:eastAsia="Times New Roman" w:hAnsi="Times New Roman"/>
          <w:b/>
          <w:sz w:val="24"/>
          <w:szCs w:val="24"/>
          <w:lang w:eastAsia="cs-CZ"/>
        </w:rPr>
        <w:t xml:space="preserve"> se </w:t>
      </w:r>
      <w:proofErr w:type="gramStart"/>
      <w:r w:rsidR="00BB0BC1" w:rsidRPr="00BF37F5">
        <w:rPr>
          <w:rFonts w:ascii="Times New Roman" w:eastAsia="Times New Roman" w:hAnsi="Times New Roman"/>
          <w:b/>
          <w:sz w:val="24"/>
          <w:szCs w:val="24"/>
          <w:lang w:eastAsia="cs-CZ"/>
        </w:rPr>
        <w:t>sil</w:t>
      </w:r>
      <w:proofErr w:type="gramEnd"/>
      <w:r w:rsidR="00BB0BC1" w:rsidRPr="00BF37F5">
        <w:rPr>
          <w:rFonts w:ascii="Times New Roman" w:eastAsia="Times New Roman" w:hAnsi="Times New Roman"/>
          <w:b/>
          <w:sz w:val="24"/>
          <w:szCs w:val="24"/>
          <w:lang w:eastAsia="cs-CZ"/>
        </w:rPr>
        <w:t>. III/3469</w:t>
      </w:r>
      <w:r w:rsidR="007A0373" w:rsidRPr="00ED58E9">
        <w:rPr>
          <w:rFonts w:ascii="Times New Roman" w:eastAsia="Times New Roman" w:hAnsi="Times New Roman"/>
          <w:b/>
          <w:sz w:val="24"/>
          <w:szCs w:val="24"/>
          <w:lang w:eastAsia="cs-CZ"/>
        </w:rPr>
        <w:t xml:space="preserve">, </w:t>
      </w:r>
      <w:r w:rsidR="007A0373" w:rsidRPr="00ED58E9">
        <w:rPr>
          <w:rFonts w:ascii="Times New Roman" w:hAnsi="Times New Roman"/>
          <w:b/>
          <w:sz w:val="24"/>
          <w:szCs w:val="24"/>
        </w:rPr>
        <w:t xml:space="preserve">ulice Západní a ulice </w:t>
      </w:r>
    </w:p>
    <w:p w:rsidR="00F87179" w:rsidRPr="007A0373" w:rsidRDefault="007A0373" w:rsidP="007A0373">
      <w:pPr>
        <w:widowControl w:val="0"/>
        <w:overflowPunct w:val="0"/>
        <w:autoSpaceDE w:val="0"/>
        <w:autoSpaceDN w:val="0"/>
        <w:adjustRightInd w:val="0"/>
        <w:spacing w:after="0" w:line="240" w:lineRule="auto"/>
        <w:ind w:left="2136" w:firstLine="696"/>
        <w:jc w:val="both"/>
        <w:textAlignment w:val="baseline"/>
        <w:rPr>
          <w:rFonts w:ascii="Times New Roman" w:eastAsia="Times New Roman" w:hAnsi="Times New Roman"/>
          <w:b/>
          <w:sz w:val="24"/>
          <w:szCs w:val="24"/>
          <w:lang w:eastAsia="cs-CZ"/>
        </w:rPr>
      </w:pPr>
      <w:r w:rsidRPr="00ED58E9">
        <w:rPr>
          <w:rFonts w:ascii="Times New Roman" w:hAnsi="Times New Roman"/>
          <w:b/>
          <w:sz w:val="24"/>
          <w:szCs w:val="24"/>
        </w:rPr>
        <w:t>Hromádky z Jistebnice</w:t>
      </w:r>
    </w:p>
    <w:p w:rsidR="00F87179" w:rsidRPr="00F87179" w:rsidRDefault="00F87179" w:rsidP="00F87179">
      <w:pPr>
        <w:widowControl w:val="0"/>
        <w:overflowPunct w:val="0"/>
        <w:autoSpaceDE w:val="0"/>
        <w:autoSpaceDN w:val="0"/>
        <w:adjustRightInd w:val="0"/>
        <w:spacing w:after="0" w:line="240" w:lineRule="auto"/>
        <w:ind w:left="2136" w:firstLine="696"/>
        <w:jc w:val="both"/>
        <w:textAlignment w:val="baseline"/>
        <w:rPr>
          <w:rFonts w:ascii="Times New Roman" w:eastAsia="Times New Roman" w:hAnsi="Times New Roman"/>
          <w:sz w:val="24"/>
          <w:szCs w:val="24"/>
          <w:lang w:eastAsia="cs-CZ"/>
        </w:rPr>
      </w:pP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F22295">
      <w:pPr>
        <w:widowControl w:val="0"/>
        <w:numPr>
          <w:ilvl w:val="1"/>
          <w:numId w:val="9"/>
        </w:numPr>
        <w:tabs>
          <w:tab w:val="clear" w:pos="1440"/>
          <w:tab w:val="num" w:pos="709"/>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F2229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w:t>
      </w:r>
      <w:r w:rsidRPr="00FA6E77">
        <w:rPr>
          <w:rFonts w:ascii="Times New Roman" w:eastAsia="Times New Roman" w:hAnsi="Times New Roman"/>
          <w:sz w:val="24"/>
          <w:szCs w:val="24"/>
          <w:lang w:eastAsia="cs-CZ"/>
        </w:rPr>
        <w:lastRenderedPageBreak/>
        <w:t>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ab/>
      </w:r>
    </w:p>
    <w:p w:rsidR="00F87179" w:rsidRPr="0047272D" w:rsidRDefault="00F87179"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w:t>
      </w:r>
      <w:r w:rsidRPr="0047272D">
        <w:rPr>
          <w:rFonts w:ascii="Times New Roman" w:eastAsia="Times New Roman" w:hAnsi="Times New Roman"/>
          <w:snapToGrid w:val="0"/>
          <w:color w:val="000000"/>
          <w:sz w:val="24"/>
          <w:szCs w:val="24"/>
          <w:lang w:eastAsia="cs-CZ"/>
        </w:rPr>
        <w:lastRenderedPageBreak/>
        <w:t xml:space="preserve">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47272D"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516BC6" w:rsidRPr="00516BC6">
        <w:rPr>
          <w:rFonts w:ascii="Times New Roman" w:eastAsia="Times New Roman" w:hAnsi="Times New Roman"/>
          <w:b/>
          <w:sz w:val="24"/>
          <w:szCs w:val="24"/>
          <w:lang w:eastAsia="cs-CZ"/>
        </w:rPr>
        <w:t>5.000.000</w:t>
      </w:r>
      <w:r w:rsidRPr="00516BC6">
        <w:rPr>
          <w:rFonts w:ascii="Times New Roman" w:eastAsia="Times New Roman" w:hAnsi="Times New Roman"/>
          <w:b/>
          <w:sz w:val="24"/>
          <w:szCs w:val="24"/>
          <w:lang w:eastAsia="cs-CZ"/>
        </w:rPr>
        <w:t>,-</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w:t>
      </w:r>
      <w:r w:rsidRPr="0047272D">
        <w:rPr>
          <w:rFonts w:ascii="Times New Roman" w:eastAsia="Times New Roman" w:hAnsi="Times New Roman"/>
          <w:sz w:val="24"/>
          <w:szCs w:val="24"/>
          <w:lang w:eastAsia="cs-CZ"/>
        </w:rPr>
        <w:lastRenderedPageBreak/>
        <w:t>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DA5C05" w:rsidRDefault="00DA5C05" w:rsidP="00DA5C05">
      <w:pPr>
        <w:widowControl w:val="0"/>
        <w:tabs>
          <w:tab w:val="left" w:pos="709"/>
          <w:tab w:val="left" w:pos="627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p>
    <w:p w:rsidR="00DA5C05" w:rsidRPr="005A112B"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DA5C05" w:rsidRPr="005A112B"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Pr>
          <w:rFonts w:ascii="Times New Roman" w:eastAsia="Times New Roman" w:hAnsi="Times New Roman"/>
          <w:b/>
          <w:bCs/>
          <w:snapToGrid w:val="0"/>
          <w:sz w:val="24"/>
          <w:szCs w:val="24"/>
          <w:lang w:eastAsia="cs-CZ"/>
        </w:rPr>
        <w:t>Účinnost Smlouvy</w:t>
      </w:r>
    </w:p>
    <w:p w:rsidR="00DA5C05" w:rsidRPr="005A112B" w:rsidRDefault="00DA5C05" w:rsidP="00DA5C05">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Smlouva nabývá platnosti a účinnosti dnem podpisu Smlouvy oběma Smluvními stranami, nestanoví</w:t>
      </w:r>
      <w:r w:rsidRPr="00DD490B">
        <w:rPr>
          <w:rFonts w:ascii="Times New Roman" w:eastAsia="Times New Roman" w:hAnsi="Times New Roman"/>
          <w:sz w:val="24"/>
          <w:szCs w:val="24"/>
          <w:lang w:eastAsia="cs-CZ"/>
        </w:rPr>
        <w:noBreakHyphen/>
        <w:t>li právní předpisy datum pozdější.</w:t>
      </w:r>
    </w:p>
    <w:p w:rsidR="00DA5C05" w:rsidRDefault="00DA5C05" w:rsidP="00DA5C05">
      <w:pPr>
        <w:widowControl w:val="0"/>
        <w:tabs>
          <w:tab w:val="left" w:pos="284"/>
        </w:tabs>
        <w:spacing w:after="120" w:line="240" w:lineRule="auto"/>
        <w:ind w:left="709" w:right="-34"/>
        <w:jc w:val="both"/>
        <w:rPr>
          <w:rFonts w:ascii="Times New Roman" w:eastAsia="Times New Roman" w:hAnsi="Times New Roman"/>
          <w:sz w:val="24"/>
          <w:szCs w:val="24"/>
          <w:lang w:eastAsia="cs-CZ"/>
        </w:rPr>
      </w:pPr>
    </w:p>
    <w:p w:rsidR="00DA5C05"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F87179" w:rsidRDefault="00F8717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5A112B"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4C0F02">
      <w:footerReference w:type="default" r:id="rId8"/>
      <w:footerReference w:type="first" r:id="rId9"/>
      <w:pgSz w:w="11906" w:h="16838"/>
      <w:pgMar w:top="709" w:right="1133" w:bottom="124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21" w:rsidRDefault="00FC4B21" w:rsidP="00DA5C05">
      <w:pPr>
        <w:spacing w:after="0" w:line="240" w:lineRule="auto"/>
      </w:pPr>
      <w:r>
        <w:separator/>
      </w:r>
    </w:p>
  </w:endnote>
  <w:endnote w:type="continuationSeparator" w:id="0">
    <w:p w:rsidR="00FC4B21" w:rsidRDefault="00FC4B21"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BF37F5" w:rsidRPr="00382F8B">
      <w:t>10/2017/VZMR//D2/HB/S</w:t>
    </w:r>
    <w:r w:rsidR="00BF37F5" w:rsidRPr="00E54A62">
      <w:rPr>
        <w:sz w:val="24"/>
      </w:rPr>
      <w:t xml:space="preserve">  </w:t>
    </w:r>
    <w:r>
      <w:t>– příloha č. 2a</w:t>
    </w:r>
    <w:r>
      <w:tab/>
      <w:t xml:space="preserve">Stránka </w:t>
    </w:r>
    <w:r w:rsidR="00E248FF">
      <w:rPr>
        <w:b w:val="0"/>
        <w:sz w:val="24"/>
        <w:szCs w:val="24"/>
      </w:rPr>
      <w:fldChar w:fldCharType="begin"/>
    </w:r>
    <w:r>
      <w:instrText>PAGE</w:instrText>
    </w:r>
    <w:r w:rsidR="00E248FF">
      <w:rPr>
        <w:b w:val="0"/>
        <w:sz w:val="24"/>
        <w:szCs w:val="24"/>
      </w:rPr>
      <w:fldChar w:fldCharType="separate"/>
    </w:r>
    <w:r w:rsidR="00C87B8E">
      <w:rPr>
        <w:noProof/>
      </w:rPr>
      <w:t>3</w:t>
    </w:r>
    <w:r w:rsidR="00E248FF">
      <w:rPr>
        <w:b w:val="0"/>
        <w:sz w:val="24"/>
        <w:szCs w:val="24"/>
      </w:rPr>
      <w:fldChar w:fldCharType="end"/>
    </w:r>
    <w:r>
      <w:t xml:space="preserve"> z </w:t>
    </w:r>
    <w:r w:rsidR="00E248FF">
      <w:rPr>
        <w:b w:val="0"/>
        <w:sz w:val="24"/>
        <w:szCs w:val="24"/>
      </w:rPr>
      <w:fldChar w:fldCharType="begin"/>
    </w:r>
    <w:r>
      <w:instrText>NUMPAGES</w:instrText>
    </w:r>
    <w:r w:rsidR="00E248FF">
      <w:rPr>
        <w:b w:val="0"/>
        <w:sz w:val="24"/>
        <w:szCs w:val="24"/>
      </w:rPr>
      <w:fldChar w:fldCharType="separate"/>
    </w:r>
    <w:r w:rsidR="00C87B8E">
      <w:rPr>
        <w:noProof/>
      </w:rPr>
      <w:t>8</w:t>
    </w:r>
    <w:r w:rsidR="00E248FF">
      <w:rPr>
        <w:b w:val="0"/>
        <w:sz w:val="24"/>
        <w:szCs w:val="24"/>
      </w:rPr>
      <w:fldChar w:fldCharType="end"/>
    </w:r>
  </w:p>
  <w:p w:rsidR="000E14FC" w:rsidRDefault="00C87B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E248FF">
      <w:rPr>
        <w:b w:val="0"/>
        <w:sz w:val="24"/>
        <w:szCs w:val="24"/>
      </w:rPr>
      <w:fldChar w:fldCharType="begin"/>
    </w:r>
    <w:r>
      <w:instrText>PAGE</w:instrText>
    </w:r>
    <w:r w:rsidR="00E248FF">
      <w:rPr>
        <w:b w:val="0"/>
        <w:sz w:val="24"/>
        <w:szCs w:val="24"/>
      </w:rPr>
      <w:fldChar w:fldCharType="separate"/>
    </w:r>
    <w:r>
      <w:rPr>
        <w:noProof/>
      </w:rPr>
      <w:t>1</w:t>
    </w:r>
    <w:r w:rsidR="00E248FF">
      <w:rPr>
        <w:b w:val="0"/>
        <w:sz w:val="24"/>
        <w:szCs w:val="24"/>
      </w:rPr>
      <w:fldChar w:fldCharType="end"/>
    </w:r>
    <w:r>
      <w:t xml:space="preserve"> z </w:t>
    </w:r>
    <w:r w:rsidR="00E248FF">
      <w:rPr>
        <w:b w:val="0"/>
        <w:sz w:val="24"/>
        <w:szCs w:val="24"/>
      </w:rPr>
      <w:fldChar w:fldCharType="begin"/>
    </w:r>
    <w:r>
      <w:instrText>NUMPAGES</w:instrText>
    </w:r>
    <w:r w:rsidR="00E248FF">
      <w:rPr>
        <w:b w:val="0"/>
        <w:sz w:val="24"/>
        <w:szCs w:val="24"/>
      </w:rPr>
      <w:fldChar w:fldCharType="separate"/>
    </w:r>
    <w:r w:rsidR="00C87B8E">
      <w:rPr>
        <w:noProof/>
      </w:rPr>
      <w:t>8</w:t>
    </w:r>
    <w:r w:rsidR="00E248FF">
      <w:rPr>
        <w:b w:val="0"/>
        <w:sz w:val="24"/>
        <w:szCs w:val="24"/>
      </w:rPr>
      <w:fldChar w:fldCharType="end"/>
    </w:r>
  </w:p>
  <w:p w:rsidR="000E14FC" w:rsidRDefault="00C87B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21" w:rsidRDefault="00FC4B21" w:rsidP="00DA5C05">
      <w:pPr>
        <w:spacing w:after="0" w:line="240" w:lineRule="auto"/>
      </w:pPr>
      <w:r>
        <w:separator/>
      </w:r>
    </w:p>
  </w:footnote>
  <w:footnote w:type="continuationSeparator" w:id="0">
    <w:p w:rsidR="00FC4B21" w:rsidRDefault="00FC4B21" w:rsidP="00D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A24C3D"/>
    <w:multiLevelType w:val="hybridMultilevel"/>
    <w:tmpl w:val="266E9BBC"/>
    <w:lvl w:ilvl="0" w:tplc="C9F8D200">
      <w:start w:val="1"/>
      <w:numFmt w:val="ordinal"/>
      <w:lvlText w:val="3.%1"/>
      <w:lvlJc w:val="left"/>
      <w:pPr>
        <w:ind w:left="644" w:hanging="360"/>
      </w:pPr>
      <w:rPr>
        <w:rFonts w:hint="default"/>
        <w:b/>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4910DB"/>
    <w:multiLevelType w:val="hybridMultilevel"/>
    <w:tmpl w:val="9D66DE80"/>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D724B2"/>
    <w:multiLevelType w:val="hybridMultilevel"/>
    <w:tmpl w:val="69B80F28"/>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DD0D79"/>
    <w:multiLevelType w:val="multilevel"/>
    <w:tmpl w:val="147AEB4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bullet"/>
      <w:lvlText w:val=""/>
      <w:lvlJc w:val="left"/>
      <w:pPr>
        <w:ind w:left="710" w:hanging="284"/>
      </w:pPr>
      <w:rPr>
        <w:rFonts w:ascii="Symbol" w:hAnsi="Symbol"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3"/>
  </w:num>
  <w:num w:numId="3">
    <w:abstractNumId w:val="6"/>
  </w:num>
  <w:num w:numId="4">
    <w:abstractNumId w:val="3"/>
  </w:num>
  <w:num w:numId="5">
    <w:abstractNumId w:val="9"/>
  </w:num>
  <w:num w:numId="6">
    <w:abstractNumId w:val="2"/>
  </w:num>
  <w:num w:numId="7">
    <w:abstractNumId w:val="4"/>
  </w:num>
  <w:num w:numId="8">
    <w:abstractNumId w:val="18"/>
  </w:num>
  <w:num w:numId="9">
    <w:abstractNumId w:val="19"/>
  </w:num>
  <w:num w:numId="10">
    <w:abstractNumId w:val="23"/>
  </w:num>
  <w:num w:numId="11">
    <w:abstractNumId w:val="14"/>
  </w:num>
  <w:num w:numId="12">
    <w:abstractNumId w:val="11"/>
  </w:num>
  <w:num w:numId="13">
    <w:abstractNumId w:val="17"/>
  </w:num>
  <w:num w:numId="14">
    <w:abstractNumId w:val="15"/>
  </w:num>
  <w:num w:numId="15">
    <w:abstractNumId w:val="20"/>
  </w:num>
  <w:num w:numId="16">
    <w:abstractNumId w:val="22"/>
  </w:num>
  <w:num w:numId="17">
    <w:abstractNumId w:val="8"/>
  </w:num>
  <w:num w:numId="18">
    <w:abstractNumId w:val="5"/>
  </w:num>
  <w:num w:numId="19">
    <w:abstractNumId w:val="7"/>
  </w:num>
  <w:num w:numId="20">
    <w:abstractNumId w:val="12"/>
  </w:num>
  <w:num w:numId="21">
    <w:abstractNumId w:val="0"/>
  </w:num>
  <w:num w:numId="22">
    <w:abstractNumId w:val="1"/>
  </w:num>
  <w:num w:numId="23">
    <w:abstractNumId w:val="24"/>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5C05"/>
    <w:rsid w:val="000D4471"/>
    <w:rsid w:val="001A5586"/>
    <w:rsid w:val="001E67F3"/>
    <w:rsid w:val="00263B09"/>
    <w:rsid w:val="002B04EF"/>
    <w:rsid w:val="00411DC9"/>
    <w:rsid w:val="004C0F02"/>
    <w:rsid w:val="00516BC6"/>
    <w:rsid w:val="0064310B"/>
    <w:rsid w:val="00646174"/>
    <w:rsid w:val="00675F61"/>
    <w:rsid w:val="00790DAE"/>
    <w:rsid w:val="007A0373"/>
    <w:rsid w:val="008A3713"/>
    <w:rsid w:val="008A7D5C"/>
    <w:rsid w:val="008F616F"/>
    <w:rsid w:val="009B0C47"/>
    <w:rsid w:val="00A621CC"/>
    <w:rsid w:val="00B44286"/>
    <w:rsid w:val="00BB0BC1"/>
    <w:rsid w:val="00BF37F5"/>
    <w:rsid w:val="00C706D6"/>
    <w:rsid w:val="00C87B8E"/>
    <w:rsid w:val="00D22FFF"/>
    <w:rsid w:val="00D507A1"/>
    <w:rsid w:val="00D54DC8"/>
    <w:rsid w:val="00DA3628"/>
    <w:rsid w:val="00DA5C05"/>
    <w:rsid w:val="00E248FF"/>
    <w:rsid w:val="00F22295"/>
    <w:rsid w:val="00F87179"/>
    <w:rsid w:val="00FC4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character" w:styleId="Odkaznakoment">
    <w:name w:val="annotation reference"/>
    <w:uiPriority w:val="99"/>
    <w:rsid w:val="00BF37F5"/>
    <w:rPr>
      <w:rFonts w:cs="Times New Roman"/>
      <w:sz w:val="16"/>
      <w:szCs w:val="16"/>
    </w:rPr>
  </w:style>
  <w:style w:type="paragraph" w:styleId="Textkomente">
    <w:name w:val="annotation text"/>
    <w:basedOn w:val="Normln"/>
    <w:link w:val="TextkomenteChar"/>
    <w:uiPriority w:val="99"/>
    <w:rsid w:val="00BF37F5"/>
    <w:pPr>
      <w:spacing w:after="0" w:line="240" w:lineRule="auto"/>
      <w:jc w:val="both"/>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37F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BF37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7F5"/>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C706D6"/>
    <w:pPr>
      <w:spacing w:after="200"/>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C706D6"/>
    <w:rPr>
      <w:rFonts w:ascii="Calibri" w:eastAsia="Calibri" w:hAnsi="Calibri"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character" w:styleId="Odkaznakoment">
    <w:name w:val="annotation reference"/>
    <w:uiPriority w:val="99"/>
    <w:rsid w:val="00BF37F5"/>
    <w:rPr>
      <w:rFonts w:cs="Times New Roman"/>
      <w:sz w:val="16"/>
      <w:szCs w:val="16"/>
    </w:rPr>
  </w:style>
  <w:style w:type="paragraph" w:styleId="Textkomente">
    <w:name w:val="annotation text"/>
    <w:basedOn w:val="Normln"/>
    <w:link w:val="TextkomenteChar"/>
    <w:uiPriority w:val="99"/>
    <w:rsid w:val="00BF37F5"/>
    <w:pPr>
      <w:spacing w:after="0" w:line="240" w:lineRule="auto"/>
      <w:jc w:val="both"/>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37F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BF37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7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3118</Words>
  <Characters>18398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21</cp:revision>
  <cp:lastPrinted>2017-05-24T08:46:00Z</cp:lastPrinted>
  <dcterms:created xsi:type="dcterms:W3CDTF">2017-03-14T09:39:00Z</dcterms:created>
  <dcterms:modified xsi:type="dcterms:W3CDTF">2017-05-24T08:47:00Z</dcterms:modified>
</cp:coreProperties>
</file>