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E1" w:rsidRPr="00256DE1" w:rsidRDefault="00256DE1" w:rsidP="00256DE1">
      <w:pPr>
        <w:pStyle w:val="2nesltext"/>
        <w:contextualSpacing/>
        <w:jc w:val="center"/>
        <w:rPr>
          <w:rFonts w:ascii="Times New Roman" w:hAnsi="Times New Roman"/>
          <w:b/>
          <w:sz w:val="28"/>
        </w:rPr>
      </w:pPr>
      <w:r w:rsidRPr="00256DE1">
        <w:rPr>
          <w:rFonts w:ascii="Times New Roman" w:hAnsi="Times New Roman"/>
          <w:b/>
          <w:sz w:val="28"/>
        </w:rPr>
        <w:t>Příloha č. 3 dokumentace zadávacího řízení</w:t>
      </w:r>
    </w:p>
    <w:p w:rsidR="00256DE1" w:rsidRPr="00256DE1" w:rsidRDefault="00256DE1" w:rsidP="00256DE1">
      <w:pPr>
        <w:pStyle w:val="2nesltext"/>
        <w:tabs>
          <w:tab w:val="center" w:pos="5709"/>
          <w:tab w:val="left" w:pos="6255"/>
        </w:tabs>
        <w:spacing w:before="0" w:after="0"/>
        <w:jc w:val="center"/>
        <w:rPr>
          <w:rFonts w:ascii="Times New Roman" w:hAnsi="Times New Roman"/>
          <w:b/>
          <w:sz w:val="28"/>
        </w:rPr>
      </w:pPr>
      <w:r w:rsidRPr="00256DE1">
        <w:rPr>
          <w:rFonts w:ascii="Times New Roman" w:hAnsi="Times New Roman"/>
          <w:b/>
          <w:sz w:val="28"/>
        </w:rPr>
        <w:t>-</w:t>
      </w:r>
    </w:p>
    <w:p w:rsidR="00EA2C50" w:rsidRDefault="00256DE1" w:rsidP="00EA2C50">
      <w:pPr>
        <w:spacing w:before="120" w:after="0"/>
        <w:jc w:val="center"/>
        <w:rPr>
          <w:rFonts w:ascii="Times New Roman" w:hAnsi="Times New Roman" w:cs="Times New Roman"/>
          <w:b/>
          <w:sz w:val="28"/>
        </w:rPr>
      </w:pPr>
      <w:r w:rsidRPr="00256DE1">
        <w:rPr>
          <w:rFonts w:ascii="Times New Roman" w:hAnsi="Times New Roman" w:cs="Times New Roman"/>
          <w:b/>
          <w:sz w:val="28"/>
        </w:rPr>
        <w:t>Technické podmínky a další požadavky zadavatele</w:t>
      </w:r>
    </w:p>
    <w:p w:rsidR="00256DE1" w:rsidRPr="00EA2C50" w:rsidRDefault="00256DE1" w:rsidP="00EA2C50">
      <w:pPr>
        <w:spacing w:after="0"/>
        <w:jc w:val="center"/>
        <w:rPr>
          <w:rFonts w:ascii="Times New Roman" w:hAnsi="Times New Roman" w:cs="Times New Roman"/>
          <w:b/>
          <w:sz w:val="36"/>
          <w:szCs w:val="36"/>
        </w:rPr>
      </w:pPr>
      <w:r w:rsidRPr="00256DE1">
        <w:rPr>
          <w:rFonts w:ascii="Times New Roman" w:hAnsi="Times New Roman" w:cs="Times New Roman"/>
          <w:b/>
          <w:sz w:val="28"/>
        </w:rPr>
        <w:br/>
      </w:r>
      <w:r w:rsidRPr="00256DE1">
        <w:rPr>
          <w:rFonts w:ascii="Times New Roman" w:hAnsi="Times New Roman" w:cs="Times New Roman"/>
          <w:b/>
          <w:sz w:val="36"/>
          <w:szCs w:val="36"/>
        </w:rPr>
        <w:t>„</w:t>
      </w:r>
      <w:r w:rsidR="00EA2C50" w:rsidRPr="00EA2C50">
        <w:rPr>
          <w:rFonts w:ascii="Times New Roman" w:hAnsi="Times New Roman"/>
          <w:b/>
          <w:sz w:val="36"/>
          <w:szCs w:val="36"/>
        </w:rPr>
        <w:t>II/405 křiž. III/4051 - Příseka obchvat</w:t>
      </w:r>
      <w:r w:rsidRPr="00EA2C50">
        <w:rPr>
          <w:rFonts w:ascii="Times New Roman" w:hAnsi="Times New Roman" w:cs="Times New Roman"/>
          <w:b/>
          <w:sz w:val="36"/>
          <w:szCs w:val="3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72"/>
      </w:tblGrid>
      <w:tr w:rsidR="00256DE1" w:rsidRPr="00D738BD" w:rsidTr="004323C0">
        <w:tc>
          <w:tcPr>
            <w:tcW w:w="9072" w:type="dxa"/>
            <w:shd w:val="clear" w:color="auto" w:fill="FDE9D9"/>
          </w:tcPr>
          <w:p w:rsidR="00256DE1" w:rsidRPr="00D738BD" w:rsidRDefault="00256DE1" w:rsidP="004323C0">
            <w:pPr>
              <w:pStyle w:val="Nzev"/>
              <w:spacing w:before="120" w:after="120" w:line="240" w:lineRule="auto"/>
              <w:rPr>
                <w:rFonts w:ascii="Times New Roman" w:hAnsi="Times New Roman"/>
                <w:sz w:val="24"/>
                <w:szCs w:val="24"/>
              </w:rPr>
            </w:pPr>
            <w:r w:rsidRPr="00D738BD">
              <w:rPr>
                <w:rFonts w:ascii="Times New Roman" w:hAnsi="Times New Roman"/>
                <w:sz w:val="24"/>
                <w:szCs w:val="24"/>
              </w:rPr>
              <w:t>Technické podmínky a další požadavky zadavatele</w:t>
            </w:r>
          </w:p>
        </w:tc>
      </w:tr>
    </w:tbl>
    <w:p w:rsidR="00EA2C50" w:rsidRDefault="00EA2C50" w:rsidP="00EA2C50">
      <w:pPr>
        <w:tabs>
          <w:tab w:val="left" w:pos="1134"/>
        </w:tabs>
        <w:spacing w:before="120" w:after="120" w:line="240" w:lineRule="auto"/>
        <w:jc w:val="both"/>
        <w:rPr>
          <w:rFonts w:ascii="Times New Roman" w:eastAsia="Times New Roman" w:hAnsi="Times New Roman"/>
          <w:b/>
          <w:i/>
          <w:sz w:val="24"/>
          <w:szCs w:val="24"/>
          <w:u w:val="single"/>
          <w:lang w:eastAsia="cs-CZ"/>
        </w:rPr>
      </w:pPr>
      <w:r>
        <w:rPr>
          <w:rFonts w:ascii="Times New Roman" w:eastAsia="Times New Roman" w:hAnsi="Times New Roman"/>
          <w:b/>
          <w:sz w:val="24"/>
          <w:szCs w:val="24"/>
          <w:u w:val="single"/>
          <w:lang w:eastAsia="cs-CZ"/>
        </w:rPr>
        <w:t xml:space="preserve">„II/405 křiž. III/4051 – Příseka obchvat“ </w:t>
      </w:r>
    </w:p>
    <w:p w:rsidR="00EA2C50" w:rsidRDefault="00EA2C50" w:rsidP="00EA2C50">
      <w:pPr>
        <w:spacing w:after="120" w:line="240" w:lineRule="auto"/>
        <w:jc w:val="both"/>
        <w:rPr>
          <w:rFonts w:ascii="Times New Roman" w:eastAsia="Times New Roman" w:hAnsi="Times New Roman"/>
          <w:sz w:val="24"/>
          <w:szCs w:val="24"/>
          <w:lang w:eastAsia="cs-CZ"/>
        </w:rPr>
      </w:pPr>
      <w:r w:rsidRPr="00B72033">
        <w:rPr>
          <w:rFonts w:ascii="Times New Roman" w:eastAsia="Times New Roman" w:hAnsi="Times New Roman"/>
          <w:b/>
          <w:bCs/>
          <w:iCs/>
          <w:sz w:val="24"/>
          <w:szCs w:val="24"/>
          <w:u w:val="single"/>
          <w:lang w:eastAsia="cs-CZ"/>
        </w:rPr>
        <w:t>Technické podmínky:</w:t>
      </w:r>
    </w:p>
    <w:p w:rsidR="00EA2C50" w:rsidRPr="007403EB" w:rsidRDefault="00EA2C50" w:rsidP="00EA2C50">
      <w:pPr>
        <w:tabs>
          <w:tab w:val="left" w:pos="1701"/>
        </w:tabs>
        <w:spacing w:after="120"/>
        <w:jc w:val="both"/>
        <w:rPr>
          <w:rFonts w:ascii="Times New Roman" w:hAnsi="Times New Roman"/>
          <w:sz w:val="24"/>
        </w:rPr>
      </w:pPr>
      <w:r>
        <w:rPr>
          <w:rFonts w:ascii="Times New Roman" w:eastAsia="Times New Roman" w:hAnsi="Times New Roman"/>
          <w:sz w:val="24"/>
          <w:szCs w:val="24"/>
          <w:lang w:eastAsia="cs-CZ"/>
        </w:rPr>
        <w:t xml:space="preserve">Stavební práce spočívají v opravě a prodloužení životnosti stávajícího asfaltobetonového krytu vozovky silnice II/405, z roku 2007, v úseku od křižovatky se silnicí III/4051 po navazující obchvat Příseky. Jedná se o silnici kategorie S9,5/70, v části úseku je realizován přídatný pruh pro pomalá vozidla. </w:t>
      </w:r>
      <w:r w:rsidRPr="00657DE1">
        <w:rPr>
          <w:rFonts w:ascii="Times New Roman" w:hAnsi="Times New Roman"/>
          <w:sz w:val="24"/>
        </w:rPr>
        <w:t>Začátek úseku je posunut cca o 210 m od hranice křižovatky se silnicí III/4051 z důvodu koordinace se stavbou okružní křižovatky na JV obchvatu Jihlavy, jehož realizace je plánovaná po roce 2018. Konec úseku je na pracovní spáře v napojení na obchvat Příseky. Nejprve budou provedeny opravy poruch stávajícího krytu, použity budou asfaltové zálivky u trhlin, v případně výtluků směs ACO 11+ 50/70, nebo frézování a velkoplošné záplaty z ACO 11+ 50/70 v místech síťových trhlin a plošného rozpadu krytu (případně i s</w:t>
      </w:r>
      <w:r>
        <w:rPr>
          <w:rFonts w:ascii="Times New Roman" w:hAnsi="Times New Roman"/>
          <w:sz w:val="24"/>
        </w:rPr>
        <w:t xml:space="preserve"> lokální </w:t>
      </w:r>
      <w:r w:rsidRPr="00657DE1">
        <w:rPr>
          <w:rFonts w:ascii="Times New Roman" w:hAnsi="Times New Roman"/>
          <w:sz w:val="24"/>
        </w:rPr>
        <w:t xml:space="preserve">opravou ložné vrstvy z ACL 16+ 50/70). Pod obrusnou vrstvu v místech velkoplošných výsprav bude vložena dvouosá </w:t>
      </w:r>
      <w:proofErr w:type="spellStart"/>
      <w:r w:rsidRPr="00657DE1">
        <w:rPr>
          <w:rFonts w:ascii="Times New Roman" w:hAnsi="Times New Roman"/>
          <w:sz w:val="24"/>
        </w:rPr>
        <w:t>geomříž</w:t>
      </w:r>
      <w:proofErr w:type="spellEnd"/>
      <w:r w:rsidRPr="00657DE1">
        <w:rPr>
          <w:rFonts w:ascii="Times New Roman" w:hAnsi="Times New Roman"/>
          <w:sz w:val="24"/>
        </w:rPr>
        <w:t xml:space="preserve"> s minimální pevností v tahu 50 </w:t>
      </w:r>
      <w:proofErr w:type="spellStart"/>
      <w:r w:rsidRPr="00657DE1">
        <w:rPr>
          <w:rFonts w:ascii="Times New Roman" w:hAnsi="Times New Roman"/>
          <w:sz w:val="24"/>
        </w:rPr>
        <w:t>kN</w:t>
      </w:r>
      <w:proofErr w:type="spellEnd"/>
      <w:r w:rsidRPr="00657DE1">
        <w:rPr>
          <w:rFonts w:ascii="Times New Roman" w:hAnsi="Times New Roman"/>
          <w:sz w:val="24"/>
        </w:rPr>
        <w:t xml:space="preserve">/m. Rozsah těchto oprav bude určen na místě na základě pokynů technického dozoru investora, stanovena byla zatím pouze předpokládaná výměra. Vyjeté koleje ve stávající vozovce budou zality jednou vrstvou asfaltového emulzního mikrokoberce typu 0/8, pro </w:t>
      </w:r>
      <w:r>
        <w:rPr>
          <w:rFonts w:ascii="Times New Roman" w:hAnsi="Times New Roman"/>
          <w:sz w:val="24"/>
        </w:rPr>
        <w:t xml:space="preserve">částečné </w:t>
      </w:r>
      <w:r w:rsidRPr="00657DE1">
        <w:rPr>
          <w:rFonts w:ascii="Times New Roman" w:hAnsi="Times New Roman"/>
          <w:sz w:val="24"/>
        </w:rPr>
        <w:t xml:space="preserve">vyrovnání stávajícího povrchu. Následně bude stávající vozovka překryta </w:t>
      </w:r>
      <w:r>
        <w:rPr>
          <w:rFonts w:ascii="Times New Roman" w:hAnsi="Times New Roman"/>
          <w:sz w:val="24"/>
        </w:rPr>
        <w:t xml:space="preserve">celoplošně </w:t>
      </w:r>
      <w:r w:rsidRPr="00657DE1">
        <w:rPr>
          <w:rFonts w:ascii="Times New Roman" w:hAnsi="Times New Roman"/>
          <w:sz w:val="24"/>
        </w:rPr>
        <w:t xml:space="preserve">dvouvrstvým asfaltovým emulzním mikrokobercem typu 0/8; 0/8 – úprava bude provedena mezi vnitřními hranami stávajících vodicích čar, tj. pouze v šířce jízdních pruhů bez vodicích proužků a zpevněných krajnic. Bude obnoveno </w:t>
      </w:r>
      <w:r>
        <w:rPr>
          <w:rFonts w:ascii="Times New Roman" w:hAnsi="Times New Roman"/>
          <w:sz w:val="24"/>
        </w:rPr>
        <w:t xml:space="preserve">dotčené </w:t>
      </w:r>
      <w:r w:rsidRPr="00657DE1">
        <w:rPr>
          <w:rFonts w:ascii="Times New Roman" w:hAnsi="Times New Roman"/>
          <w:sz w:val="24"/>
        </w:rPr>
        <w:t xml:space="preserve">vodorovné dopravní značení, doplněny červené směrové sloupky u významných sjezdů a doplněny v případě potřeby chybějící nebo poškozené </w:t>
      </w:r>
      <w:r>
        <w:rPr>
          <w:rFonts w:ascii="Times New Roman" w:hAnsi="Times New Roman"/>
          <w:sz w:val="24"/>
        </w:rPr>
        <w:t>bílé</w:t>
      </w:r>
      <w:r w:rsidRPr="00657DE1">
        <w:rPr>
          <w:rFonts w:ascii="Times New Roman" w:hAnsi="Times New Roman"/>
          <w:sz w:val="24"/>
        </w:rPr>
        <w:t xml:space="preserve"> směrové sloupky podél komunikace. Stávající nezpevněná krajnice bude lokálně dle potřeby dosypána z asfaltového recyklátu. Propustky, mosty, příkopy a zpevněné krajnice ne</w:t>
      </w:r>
      <w:r>
        <w:rPr>
          <w:rFonts w:ascii="Times New Roman" w:hAnsi="Times New Roman"/>
          <w:sz w:val="24"/>
        </w:rPr>
        <w:t>budou</w:t>
      </w:r>
      <w:r w:rsidRPr="00657DE1">
        <w:rPr>
          <w:rFonts w:ascii="Times New Roman" w:hAnsi="Times New Roman"/>
          <w:sz w:val="24"/>
        </w:rPr>
        <w:t xml:space="preserve"> v této stavební akci řešeny. </w:t>
      </w:r>
      <w:r>
        <w:rPr>
          <w:rFonts w:ascii="Times New Roman" w:hAnsi="Times New Roman"/>
          <w:sz w:val="24"/>
        </w:rPr>
        <w:t xml:space="preserve">Stávající sjezdy a napojení sousedních komunikací nebudou nijak upravovány, jelikož nedojde k výraznějšímu navýšení nivelety. </w:t>
      </w:r>
      <w:r w:rsidRPr="00657DE1">
        <w:rPr>
          <w:rFonts w:ascii="Times New Roman" w:hAnsi="Times New Roman"/>
          <w:sz w:val="24"/>
        </w:rPr>
        <w:t xml:space="preserve">Vodorovné dopravní značení bude provedeno </w:t>
      </w:r>
      <w:r>
        <w:rPr>
          <w:rFonts w:ascii="Times New Roman" w:hAnsi="Times New Roman"/>
          <w:sz w:val="24"/>
        </w:rPr>
        <w:t>strukturovaným plastem</w:t>
      </w:r>
      <w:r w:rsidRPr="00657DE1">
        <w:rPr>
          <w:rFonts w:ascii="Times New Roman" w:hAnsi="Times New Roman"/>
          <w:sz w:val="24"/>
        </w:rPr>
        <w:t xml:space="preserve">, budou obnoveny středové </w:t>
      </w:r>
      <w:proofErr w:type="gramStart"/>
      <w:r w:rsidRPr="00657DE1">
        <w:rPr>
          <w:rFonts w:ascii="Times New Roman" w:hAnsi="Times New Roman"/>
          <w:sz w:val="24"/>
        </w:rPr>
        <w:t>dělící</w:t>
      </w:r>
      <w:proofErr w:type="gramEnd"/>
      <w:r w:rsidRPr="00657DE1">
        <w:rPr>
          <w:rFonts w:ascii="Times New Roman" w:hAnsi="Times New Roman"/>
          <w:sz w:val="24"/>
        </w:rPr>
        <w:t xml:space="preserve"> čáry v provedení V 1b 0,125, V 2a 3/6/0,125, V 2b 3/1,5/0,125, V 2c 1,5/1,5/0,125. Obnoveny budou i předběžné šipky V 9c v místě snížení počtu jízdních pruhů ve stoupání. Vodicí čáry V 4 0,250 nebudou mikrokobercem dotčeny, v případě jejich nevyhovujícího stavu budou v rámci stavby </w:t>
      </w:r>
      <w:r>
        <w:rPr>
          <w:rFonts w:ascii="Times New Roman" w:hAnsi="Times New Roman"/>
          <w:sz w:val="24"/>
        </w:rPr>
        <w:t xml:space="preserve">na pokyn technického dozoru </w:t>
      </w:r>
      <w:r w:rsidRPr="00657DE1">
        <w:rPr>
          <w:rFonts w:ascii="Times New Roman" w:hAnsi="Times New Roman"/>
          <w:sz w:val="24"/>
        </w:rPr>
        <w:t>také obnoveny. Svislé dopravní značení bude ponecháno stávající.</w:t>
      </w:r>
      <w:r>
        <w:rPr>
          <w:rFonts w:ascii="Times New Roman" w:hAnsi="Times New Roman"/>
          <w:sz w:val="24"/>
        </w:rPr>
        <w:t xml:space="preserve"> </w:t>
      </w:r>
      <w:r w:rsidRPr="00A0669B">
        <w:rPr>
          <w:rFonts w:ascii="Times New Roman" w:hAnsi="Times New Roman"/>
          <w:sz w:val="24"/>
        </w:rPr>
        <w:t>Odvodnění komunikace od povrchových vod je řešeno pomocí podélného</w:t>
      </w:r>
      <w:r>
        <w:rPr>
          <w:rFonts w:ascii="Times New Roman" w:hAnsi="Times New Roman"/>
          <w:sz w:val="24"/>
        </w:rPr>
        <w:t xml:space="preserve"> a obnoveného </w:t>
      </w:r>
      <w:r w:rsidRPr="00A0669B">
        <w:rPr>
          <w:rFonts w:ascii="Times New Roman" w:hAnsi="Times New Roman"/>
          <w:sz w:val="24"/>
        </w:rPr>
        <w:t xml:space="preserve">příčného sklonu do </w:t>
      </w:r>
      <w:r>
        <w:rPr>
          <w:rFonts w:ascii="Times New Roman" w:hAnsi="Times New Roman"/>
          <w:sz w:val="24"/>
        </w:rPr>
        <w:t>stávajících silničních příkopů.</w:t>
      </w:r>
    </w:p>
    <w:p w:rsidR="00EA2C50" w:rsidRPr="007403EB" w:rsidRDefault="00EA2C50" w:rsidP="00EA2C50">
      <w:pPr>
        <w:tabs>
          <w:tab w:val="left" w:pos="1701"/>
        </w:tabs>
        <w:spacing w:after="120"/>
        <w:jc w:val="both"/>
        <w:rPr>
          <w:rFonts w:ascii="Times New Roman" w:hAnsi="Times New Roman"/>
          <w:b/>
          <w:sz w:val="18"/>
        </w:rPr>
      </w:pPr>
      <w:r w:rsidRPr="007403EB">
        <w:rPr>
          <w:rFonts w:ascii="Times New Roman" w:hAnsi="Times New Roman"/>
          <w:b/>
          <w:sz w:val="18"/>
        </w:rPr>
        <w:t>Konstrukce vozovky v místě pokládky dvouvrstvého asfaltového emulzního mikrokoberce</w:t>
      </w:r>
    </w:p>
    <w:p w:rsidR="00EA2C50" w:rsidRPr="007403EB" w:rsidRDefault="00EA2C50" w:rsidP="00EA2C50">
      <w:pPr>
        <w:tabs>
          <w:tab w:val="left" w:pos="567"/>
          <w:tab w:val="left" w:pos="1701"/>
        </w:tabs>
        <w:spacing w:after="120"/>
        <w:rPr>
          <w:rFonts w:ascii="Times New Roman" w:hAnsi="Times New Roman"/>
          <w:sz w:val="16"/>
        </w:rPr>
      </w:pPr>
      <w:r w:rsidRPr="007403EB">
        <w:rPr>
          <w:rFonts w:ascii="Times New Roman" w:hAnsi="Times New Roman"/>
          <w:sz w:val="16"/>
        </w:rPr>
        <w:t>Emulzní mikrokoberec, min. 1,0 kg/m</w:t>
      </w:r>
      <w:r w:rsidRPr="007403EB">
        <w:rPr>
          <w:rFonts w:ascii="Times New Roman" w:hAnsi="Times New Roman"/>
          <w:sz w:val="16"/>
          <w:vertAlign w:val="superscript"/>
        </w:rPr>
        <w:t>2</w:t>
      </w:r>
      <w:r w:rsidRPr="007403EB">
        <w:rPr>
          <w:rFonts w:ascii="Times New Roman" w:hAnsi="Times New Roman"/>
          <w:sz w:val="16"/>
        </w:rPr>
        <w:tab/>
        <w:t>EMK DV – 0/8; 0/8</w:t>
      </w:r>
      <w:r w:rsidRPr="007403EB">
        <w:rPr>
          <w:rFonts w:ascii="Times New Roman" w:hAnsi="Times New Roman"/>
          <w:sz w:val="16"/>
        </w:rPr>
        <w:tab/>
      </w:r>
      <w:r>
        <w:rPr>
          <w:rFonts w:ascii="Times New Roman" w:hAnsi="Times New Roman"/>
          <w:sz w:val="16"/>
        </w:rPr>
        <w:tab/>
      </w:r>
      <w:r w:rsidRPr="007403EB">
        <w:rPr>
          <w:rFonts w:ascii="Times New Roman" w:hAnsi="Times New Roman"/>
          <w:sz w:val="16"/>
        </w:rPr>
        <w:t>14 mm</w:t>
      </w:r>
      <w:r w:rsidRPr="007403EB">
        <w:rPr>
          <w:rFonts w:ascii="Times New Roman" w:hAnsi="Times New Roman"/>
          <w:sz w:val="16"/>
        </w:rPr>
        <w:tab/>
      </w:r>
      <w:r w:rsidRPr="007403EB">
        <w:rPr>
          <w:rFonts w:ascii="Times New Roman" w:hAnsi="Times New Roman"/>
          <w:sz w:val="16"/>
        </w:rPr>
        <w:tab/>
        <w:t>ČSN EN 12273</w:t>
      </w:r>
    </w:p>
    <w:p w:rsidR="00EA2C50" w:rsidRPr="007403EB" w:rsidRDefault="00EA2C50" w:rsidP="00EA2C50">
      <w:pPr>
        <w:tabs>
          <w:tab w:val="left" w:pos="567"/>
          <w:tab w:val="left" w:pos="1701"/>
        </w:tabs>
        <w:spacing w:after="120"/>
        <w:rPr>
          <w:rFonts w:ascii="Times New Roman" w:hAnsi="Times New Roman"/>
          <w:sz w:val="16"/>
        </w:rPr>
      </w:pPr>
      <w:r w:rsidRPr="007403EB">
        <w:rPr>
          <w:rFonts w:ascii="Times New Roman" w:hAnsi="Times New Roman"/>
          <w:sz w:val="16"/>
        </w:rPr>
        <w:t xml:space="preserve">Spojovací postřik asfaltovou emulzí </w:t>
      </w:r>
      <w:r w:rsidRPr="007403EB">
        <w:rPr>
          <w:rFonts w:ascii="Times New Roman" w:hAnsi="Times New Roman"/>
          <w:sz w:val="16"/>
        </w:rPr>
        <w:tab/>
        <w:t>PS-E</w:t>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t>0,5 kg/m</w:t>
      </w:r>
      <w:r w:rsidRPr="007403EB">
        <w:rPr>
          <w:rFonts w:ascii="Times New Roman" w:hAnsi="Times New Roman"/>
          <w:sz w:val="16"/>
          <w:vertAlign w:val="superscript"/>
        </w:rPr>
        <w:t>2</w:t>
      </w:r>
      <w:r w:rsidRPr="007403EB">
        <w:rPr>
          <w:rFonts w:ascii="Times New Roman" w:hAnsi="Times New Roman"/>
          <w:sz w:val="16"/>
        </w:rPr>
        <w:tab/>
      </w:r>
      <w:r>
        <w:rPr>
          <w:rFonts w:ascii="Times New Roman" w:hAnsi="Times New Roman"/>
          <w:sz w:val="16"/>
        </w:rPr>
        <w:tab/>
      </w:r>
      <w:r w:rsidRPr="007403EB">
        <w:rPr>
          <w:rFonts w:ascii="Times New Roman" w:hAnsi="Times New Roman"/>
          <w:sz w:val="16"/>
        </w:rPr>
        <w:t>ČSN 73 6129</w:t>
      </w:r>
    </w:p>
    <w:p w:rsidR="00EA2C50" w:rsidRPr="007403EB" w:rsidRDefault="00EA2C50" w:rsidP="00EA2C50">
      <w:pPr>
        <w:tabs>
          <w:tab w:val="left" w:pos="567"/>
          <w:tab w:val="left" w:pos="1701"/>
        </w:tabs>
        <w:spacing w:after="120"/>
        <w:rPr>
          <w:rFonts w:ascii="Times New Roman" w:hAnsi="Times New Roman"/>
          <w:sz w:val="16"/>
        </w:rPr>
      </w:pPr>
      <w:r w:rsidRPr="007403EB">
        <w:rPr>
          <w:rFonts w:ascii="Times New Roman" w:hAnsi="Times New Roman"/>
          <w:sz w:val="16"/>
        </w:rPr>
        <w:t>Emulzní mikrokoberec, min. 1,0 kg/m</w:t>
      </w:r>
      <w:r w:rsidRPr="007403EB">
        <w:rPr>
          <w:rFonts w:ascii="Times New Roman" w:hAnsi="Times New Roman"/>
          <w:sz w:val="16"/>
          <w:vertAlign w:val="superscript"/>
        </w:rPr>
        <w:t>2</w:t>
      </w:r>
      <w:r w:rsidRPr="007403EB">
        <w:rPr>
          <w:rFonts w:ascii="Times New Roman" w:hAnsi="Times New Roman"/>
          <w:sz w:val="16"/>
        </w:rPr>
        <w:tab/>
        <w:t>EMK JV – 0/8</w:t>
      </w:r>
      <w:r w:rsidRPr="007403EB">
        <w:rPr>
          <w:rFonts w:ascii="Times New Roman" w:hAnsi="Times New Roman"/>
          <w:sz w:val="16"/>
        </w:rPr>
        <w:tab/>
      </w:r>
      <w:r w:rsidRPr="007403EB">
        <w:rPr>
          <w:rFonts w:ascii="Times New Roman" w:hAnsi="Times New Roman"/>
          <w:sz w:val="16"/>
        </w:rPr>
        <w:tab/>
        <w:t>7 mm</w:t>
      </w:r>
      <w:r w:rsidRPr="007403EB">
        <w:rPr>
          <w:rFonts w:ascii="Times New Roman" w:hAnsi="Times New Roman"/>
          <w:sz w:val="16"/>
        </w:rPr>
        <w:tab/>
      </w:r>
      <w:r w:rsidRPr="007403EB">
        <w:rPr>
          <w:rFonts w:ascii="Times New Roman" w:hAnsi="Times New Roman"/>
          <w:sz w:val="16"/>
        </w:rPr>
        <w:tab/>
        <w:t>ČSN EN 12273</w:t>
      </w:r>
    </w:p>
    <w:p w:rsidR="00EA2C50" w:rsidRPr="007403EB" w:rsidRDefault="00EA2C50" w:rsidP="00EA2C50">
      <w:pPr>
        <w:tabs>
          <w:tab w:val="left" w:pos="567"/>
          <w:tab w:val="left" w:pos="1701"/>
        </w:tabs>
        <w:spacing w:after="120"/>
        <w:rPr>
          <w:rFonts w:ascii="Times New Roman" w:hAnsi="Times New Roman"/>
          <w:sz w:val="16"/>
        </w:rPr>
      </w:pPr>
      <w:r w:rsidRPr="007403EB">
        <w:rPr>
          <w:rFonts w:ascii="Times New Roman" w:hAnsi="Times New Roman"/>
          <w:sz w:val="16"/>
        </w:rPr>
        <w:lastRenderedPageBreak/>
        <w:t>(výplň vyjetých kolejí v krajních pruzích)</w:t>
      </w:r>
    </w:p>
    <w:p w:rsidR="00EA2C50" w:rsidRPr="007403EB" w:rsidRDefault="00EA2C50" w:rsidP="00EA2C50">
      <w:pPr>
        <w:tabs>
          <w:tab w:val="left" w:pos="567"/>
          <w:tab w:val="left" w:pos="1701"/>
        </w:tabs>
        <w:spacing w:after="120"/>
        <w:rPr>
          <w:rFonts w:ascii="Times New Roman" w:hAnsi="Times New Roman"/>
          <w:sz w:val="16"/>
        </w:rPr>
      </w:pPr>
      <w:r w:rsidRPr="007403EB">
        <w:rPr>
          <w:rFonts w:ascii="Times New Roman" w:hAnsi="Times New Roman"/>
          <w:sz w:val="16"/>
        </w:rPr>
        <w:t xml:space="preserve">Spojovací postřik asfaltovou emulzí </w:t>
      </w:r>
      <w:r w:rsidRPr="007403EB">
        <w:rPr>
          <w:rFonts w:ascii="Times New Roman" w:hAnsi="Times New Roman"/>
          <w:sz w:val="16"/>
        </w:rPr>
        <w:tab/>
        <w:t>PS-E</w:t>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t>0,5 kg/m</w:t>
      </w:r>
      <w:r w:rsidRPr="007403EB">
        <w:rPr>
          <w:rFonts w:ascii="Times New Roman" w:hAnsi="Times New Roman"/>
          <w:sz w:val="16"/>
          <w:vertAlign w:val="superscript"/>
        </w:rPr>
        <w:t>2</w:t>
      </w:r>
      <w:r w:rsidRPr="007403EB">
        <w:rPr>
          <w:rFonts w:ascii="Times New Roman" w:hAnsi="Times New Roman"/>
          <w:sz w:val="16"/>
        </w:rPr>
        <w:tab/>
      </w:r>
      <w:r>
        <w:rPr>
          <w:rFonts w:ascii="Times New Roman" w:hAnsi="Times New Roman"/>
          <w:sz w:val="16"/>
        </w:rPr>
        <w:tab/>
      </w:r>
      <w:r w:rsidRPr="007403EB">
        <w:rPr>
          <w:rFonts w:ascii="Times New Roman" w:hAnsi="Times New Roman"/>
          <w:sz w:val="16"/>
        </w:rPr>
        <w:t>ČSN 73 6129</w:t>
      </w:r>
    </w:p>
    <w:p w:rsidR="00EA2C50" w:rsidRPr="007403EB" w:rsidRDefault="00EA2C50" w:rsidP="00EA2C50">
      <w:pPr>
        <w:pBdr>
          <w:bottom w:val="single" w:sz="6" w:space="1" w:color="auto"/>
        </w:pBdr>
        <w:tabs>
          <w:tab w:val="left" w:pos="567"/>
          <w:tab w:val="left" w:pos="1701"/>
        </w:tabs>
        <w:spacing w:after="120"/>
        <w:rPr>
          <w:rFonts w:ascii="Times New Roman" w:hAnsi="Times New Roman"/>
          <w:sz w:val="16"/>
        </w:rPr>
      </w:pPr>
      <w:r w:rsidRPr="007403EB">
        <w:rPr>
          <w:rFonts w:ascii="Times New Roman" w:hAnsi="Times New Roman"/>
          <w:sz w:val="16"/>
        </w:rPr>
        <w:t>Čištění vozovky</w:t>
      </w:r>
    </w:p>
    <w:p w:rsidR="00EA2C50" w:rsidRPr="007403EB" w:rsidRDefault="00EA2C50" w:rsidP="00EA2C50">
      <w:pPr>
        <w:tabs>
          <w:tab w:val="left" w:pos="567"/>
          <w:tab w:val="left" w:pos="1701"/>
        </w:tabs>
        <w:spacing w:after="120"/>
        <w:rPr>
          <w:rFonts w:ascii="Times New Roman" w:hAnsi="Times New Roman"/>
          <w:sz w:val="16"/>
        </w:rPr>
      </w:pPr>
      <w:r w:rsidRPr="007403EB">
        <w:rPr>
          <w:rFonts w:ascii="Times New Roman" w:hAnsi="Times New Roman"/>
          <w:sz w:val="16"/>
        </w:rPr>
        <w:t>Celkem</w:t>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b/>
          <w:sz w:val="16"/>
        </w:rPr>
        <w:t>14 mm</w:t>
      </w:r>
    </w:p>
    <w:p w:rsidR="00EA2C50" w:rsidRPr="007403EB" w:rsidRDefault="00EA2C50" w:rsidP="00EA2C50">
      <w:pPr>
        <w:tabs>
          <w:tab w:val="left" w:pos="1701"/>
        </w:tabs>
        <w:spacing w:after="120"/>
        <w:jc w:val="both"/>
        <w:rPr>
          <w:rFonts w:ascii="Times New Roman" w:hAnsi="Times New Roman"/>
          <w:b/>
          <w:sz w:val="18"/>
        </w:rPr>
      </w:pPr>
      <w:r w:rsidRPr="007403EB">
        <w:rPr>
          <w:rFonts w:ascii="Times New Roman" w:hAnsi="Times New Roman"/>
          <w:b/>
          <w:sz w:val="18"/>
        </w:rPr>
        <w:t>Konstrukce vozovky v místě velkoplošných výsprav</w:t>
      </w:r>
    </w:p>
    <w:p w:rsidR="00EA2C50" w:rsidRPr="007403EB" w:rsidRDefault="00EA2C50" w:rsidP="00EA2C50">
      <w:pPr>
        <w:tabs>
          <w:tab w:val="left" w:pos="567"/>
          <w:tab w:val="left" w:pos="1701"/>
        </w:tabs>
        <w:spacing w:after="120"/>
        <w:rPr>
          <w:rFonts w:ascii="Times New Roman" w:hAnsi="Times New Roman"/>
          <w:sz w:val="16"/>
        </w:rPr>
      </w:pPr>
      <w:r w:rsidRPr="007403EB">
        <w:rPr>
          <w:rFonts w:ascii="Times New Roman" w:hAnsi="Times New Roman"/>
          <w:sz w:val="16"/>
        </w:rPr>
        <w:t>Emulzní mikrokoberec, min. 1,0 kg/m</w:t>
      </w:r>
      <w:r w:rsidRPr="007403EB">
        <w:rPr>
          <w:rFonts w:ascii="Times New Roman" w:hAnsi="Times New Roman"/>
          <w:sz w:val="16"/>
          <w:vertAlign w:val="superscript"/>
        </w:rPr>
        <w:t>2</w:t>
      </w:r>
      <w:r w:rsidRPr="007403EB">
        <w:rPr>
          <w:rFonts w:ascii="Times New Roman" w:hAnsi="Times New Roman"/>
          <w:sz w:val="16"/>
        </w:rPr>
        <w:tab/>
        <w:t>EMK DV – 0/8; 0/8</w:t>
      </w:r>
      <w:r w:rsidRPr="007403EB">
        <w:rPr>
          <w:rFonts w:ascii="Times New Roman" w:hAnsi="Times New Roman"/>
          <w:sz w:val="16"/>
        </w:rPr>
        <w:tab/>
      </w:r>
      <w:r>
        <w:rPr>
          <w:rFonts w:ascii="Times New Roman" w:hAnsi="Times New Roman"/>
          <w:sz w:val="16"/>
        </w:rPr>
        <w:tab/>
      </w:r>
      <w:r w:rsidRPr="007403EB">
        <w:rPr>
          <w:rFonts w:ascii="Times New Roman" w:hAnsi="Times New Roman"/>
          <w:sz w:val="16"/>
        </w:rPr>
        <w:t>14 mm</w:t>
      </w:r>
      <w:r w:rsidRPr="007403EB">
        <w:rPr>
          <w:rFonts w:ascii="Times New Roman" w:hAnsi="Times New Roman"/>
          <w:sz w:val="16"/>
        </w:rPr>
        <w:tab/>
      </w:r>
      <w:r w:rsidRPr="007403EB">
        <w:rPr>
          <w:rFonts w:ascii="Times New Roman" w:hAnsi="Times New Roman"/>
          <w:sz w:val="16"/>
        </w:rPr>
        <w:tab/>
        <w:t>ČSN EN 12273</w:t>
      </w:r>
    </w:p>
    <w:p w:rsidR="00EA2C50" w:rsidRPr="007403EB" w:rsidRDefault="00EA2C50" w:rsidP="00EA2C50">
      <w:pPr>
        <w:tabs>
          <w:tab w:val="left" w:pos="567"/>
          <w:tab w:val="left" w:pos="1701"/>
        </w:tabs>
        <w:spacing w:after="120"/>
        <w:rPr>
          <w:rFonts w:ascii="Times New Roman" w:hAnsi="Times New Roman"/>
          <w:sz w:val="16"/>
        </w:rPr>
      </w:pPr>
      <w:r w:rsidRPr="007403EB">
        <w:rPr>
          <w:rFonts w:ascii="Times New Roman" w:hAnsi="Times New Roman"/>
          <w:sz w:val="16"/>
        </w:rPr>
        <w:t xml:space="preserve">Spojovací postřik asfaltovou emulzí </w:t>
      </w:r>
      <w:r w:rsidRPr="007403EB">
        <w:rPr>
          <w:rFonts w:ascii="Times New Roman" w:hAnsi="Times New Roman"/>
          <w:sz w:val="16"/>
        </w:rPr>
        <w:tab/>
        <w:t>PS-E</w:t>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t>0,5 kg/m</w:t>
      </w:r>
      <w:r w:rsidRPr="007403EB">
        <w:rPr>
          <w:rFonts w:ascii="Times New Roman" w:hAnsi="Times New Roman"/>
          <w:sz w:val="16"/>
          <w:vertAlign w:val="superscript"/>
        </w:rPr>
        <w:t>2</w:t>
      </w:r>
      <w:r w:rsidRPr="007403EB">
        <w:rPr>
          <w:rFonts w:ascii="Times New Roman" w:hAnsi="Times New Roman"/>
          <w:sz w:val="16"/>
        </w:rPr>
        <w:tab/>
      </w:r>
      <w:r>
        <w:rPr>
          <w:rFonts w:ascii="Times New Roman" w:hAnsi="Times New Roman"/>
          <w:sz w:val="16"/>
        </w:rPr>
        <w:tab/>
      </w:r>
      <w:r w:rsidRPr="007403EB">
        <w:rPr>
          <w:rFonts w:ascii="Times New Roman" w:hAnsi="Times New Roman"/>
          <w:sz w:val="16"/>
        </w:rPr>
        <w:t>ČSN 73 6129</w:t>
      </w:r>
    </w:p>
    <w:p w:rsidR="00EA2C50" w:rsidRPr="007403EB" w:rsidRDefault="00EA2C50" w:rsidP="00EA2C50">
      <w:pPr>
        <w:tabs>
          <w:tab w:val="left" w:pos="1701"/>
        </w:tabs>
        <w:spacing w:after="120"/>
        <w:jc w:val="both"/>
        <w:rPr>
          <w:rFonts w:ascii="Times New Roman" w:hAnsi="Times New Roman"/>
          <w:sz w:val="16"/>
        </w:rPr>
      </w:pPr>
      <w:r w:rsidRPr="007403EB">
        <w:rPr>
          <w:rFonts w:ascii="Times New Roman" w:hAnsi="Times New Roman"/>
          <w:sz w:val="16"/>
        </w:rPr>
        <w:t>Asfaltový beton pro obrusné vrstvy</w:t>
      </w:r>
      <w:r w:rsidRPr="007403EB">
        <w:rPr>
          <w:rFonts w:ascii="Times New Roman" w:hAnsi="Times New Roman"/>
          <w:sz w:val="16"/>
        </w:rPr>
        <w:tab/>
        <w:t>ACO 11+ 50/70</w:t>
      </w:r>
      <w:r w:rsidRPr="007403EB">
        <w:rPr>
          <w:rFonts w:ascii="Times New Roman" w:hAnsi="Times New Roman"/>
          <w:sz w:val="16"/>
        </w:rPr>
        <w:tab/>
      </w:r>
      <w:r w:rsidRPr="007403EB">
        <w:rPr>
          <w:rFonts w:ascii="Times New Roman" w:hAnsi="Times New Roman"/>
          <w:sz w:val="16"/>
        </w:rPr>
        <w:tab/>
        <w:t>40 mm</w:t>
      </w:r>
      <w:r w:rsidRPr="007403EB">
        <w:rPr>
          <w:rFonts w:ascii="Times New Roman" w:hAnsi="Times New Roman"/>
          <w:sz w:val="16"/>
        </w:rPr>
        <w:tab/>
      </w:r>
      <w:r w:rsidRPr="007403EB">
        <w:rPr>
          <w:rFonts w:ascii="Times New Roman" w:hAnsi="Times New Roman"/>
          <w:sz w:val="16"/>
        </w:rPr>
        <w:tab/>
        <w:t>ČSN EN 13108-1</w:t>
      </w:r>
    </w:p>
    <w:p w:rsidR="00EA2C50" w:rsidRPr="007403EB" w:rsidRDefault="00EA2C50" w:rsidP="00EA2C50">
      <w:pPr>
        <w:tabs>
          <w:tab w:val="left" w:pos="1701"/>
        </w:tabs>
        <w:spacing w:after="120"/>
        <w:jc w:val="both"/>
        <w:rPr>
          <w:rFonts w:ascii="Times New Roman" w:hAnsi="Times New Roman"/>
          <w:sz w:val="16"/>
        </w:rPr>
      </w:pPr>
      <w:r w:rsidRPr="007403EB">
        <w:rPr>
          <w:rFonts w:ascii="Times New Roman" w:hAnsi="Times New Roman"/>
          <w:sz w:val="16"/>
        </w:rPr>
        <w:t xml:space="preserve">Dvouosá </w:t>
      </w:r>
      <w:proofErr w:type="spellStart"/>
      <w:r w:rsidRPr="007403EB">
        <w:rPr>
          <w:rFonts w:ascii="Times New Roman" w:hAnsi="Times New Roman"/>
          <w:sz w:val="16"/>
        </w:rPr>
        <w:t>geomříž</w:t>
      </w:r>
      <w:proofErr w:type="spellEnd"/>
      <w:r w:rsidRPr="007403EB">
        <w:rPr>
          <w:rFonts w:ascii="Times New Roman" w:hAnsi="Times New Roman"/>
          <w:sz w:val="16"/>
        </w:rPr>
        <w:t xml:space="preserve"> (pevnost min. 50/50 </w:t>
      </w:r>
      <w:proofErr w:type="spellStart"/>
      <w:r w:rsidRPr="007403EB">
        <w:rPr>
          <w:rFonts w:ascii="Times New Roman" w:hAnsi="Times New Roman"/>
          <w:sz w:val="16"/>
        </w:rPr>
        <w:t>kN</w:t>
      </w:r>
      <w:proofErr w:type="spellEnd"/>
      <w:r w:rsidRPr="007403EB">
        <w:rPr>
          <w:rFonts w:ascii="Times New Roman" w:hAnsi="Times New Roman"/>
          <w:sz w:val="16"/>
        </w:rPr>
        <w:t>/m)</w:t>
      </w:r>
    </w:p>
    <w:p w:rsidR="00EA2C50" w:rsidRPr="007403EB" w:rsidRDefault="00EA2C50" w:rsidP="00EA2C50">
      <w:pPr>
        <w:tabs>
          <w:tab w:val="left" w:pos="567"/>
          <w:tab w:val="left" w:pos="1701"/>
        </w:tabs>
        <w:spacing w:after="120"/>
        <w:rPr>
          <w:rFonts w:ascii="Times New Roman" w:hAnsi="Times New Roman"/>
          <w:sz w:val="16"/>
        </w:rPr>
      </w:pPr>
      <w:r w:rsidRPr="007403EB">
        <w:rPr>
          <w:rFonts w:ascii="Times New Roman" w:hAnsi="Times New Roman"/>
          <w:sz w:val="16"/>
        </w:rPr>
        <w:t xml:space="preserve">Spojovací postřik asfaltovou emulzí </w:t>
      </w:r>
      <w:r w:rsidRPr="007403EB">
        <w:rPr>
          <w:rFonts w:ascii="Times New Roman" w:hAnsi="Times New Roman"/>
          <w:sz w:val="16"/>
        </w:rPr>
        <w:tab/>
        <w:t>PS-E</w:t>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t>0,5 kg/m</w:t>
      </w:r>
      <w:r w:rsidRPr="007403EB">
        <w:rPr>
          <w:rFonts w:ascii="Times New Roman" w:hAnsi="Times New Roman"/>
          <w:sz w:val="16"/>
          <w:vertAlign w:val="superscript"/>
        </w:rPr>
        <w:t>2</w:t>
      </w:r>
      <w:r w:rsidRPr="007403EB">
        <w:rPr>
          <w:rFonts w:ascii="Times New Roman" w:hAnsi="Times New Roman"/>
          <w:sz w:val="16"/>
        </w:rPr>
        <w:tab/>
      </w:r>
      <w:r>
        <w:rPr>
          <w:rFonts w:ascii="Times New Roman" w:hAnsi="Times New Roman"/>
          <w:sz w:val="16"/>
        </w:rPr>
        <w:tab/>
      </w:r>
      <w:r w:rsidRPr="007403EB">
        <w:rPr>
          <w:rFonts w:ascii="Times New Roman" w:hAnsi="Times New Roman"/>
          <w:sz w:val="16"/>
        </w:rPr>
        <w:t>ČSN 73 6129</w:t>
      </w:r>
    </w:p>
    <w:p w:rsidR="00EA2C50" w:rsidRPr="007403EB" w:rsidRDefault="00EA2C50" w:rsidP="00EA2C50">
      <w:pPr>
        <w:tabs>
          <w:tab w:val="left" w:pos="1701"/>
        </w:tabs>
        <w:spacing w:after="120"/>
        <w:jc w:val="both"/>
        <w:rPr>
          <w:rFonts w:ascii="Times New Roman" w:hAnsi="Times New Roman"/>
          <w:sz w:val="16"/>
        </w:rPr>
      </w:pPr>
      <w:r w:rsidRPr="007403EB">
        <w:rPr>
          <w:rFonts w:ascii="Times New Roman" w:hAnsi="Times New Roman"/>
          <w:sz w:val="16"/>
        </w:rPr>
        <w:t>Asfaltový beton pro ložné vrstvy</w:t>
      </w:r>
      <w:r w:rsidRPr="007403EB">
        <w:rPr>
          <w:rFonts w:ascii="Times New Roman" w:hAnsi="Times New Roman"/>
          <w:sz w:val="16"/>
        </w:rPr>
        <w:tab/>
      </w:r>
      <w:r w:rsidRPr="007403EB">
        <w:rPr>
          <w:rFonts w:ascii="Times New Roman" w:hAnsi="Times New Roman"/>
          <w:sz w:val="16"/>
        </w:rPr>
        <w:tab/>
        <w:t>ACL 16+ 50/70</w:t>
      </w:r>
      <w:r w:rsidRPr="007403EB">
        <w:rPr>
          <w:rFonts w:ascii="Times New Roman" w:hAnsi="Times New Roman"/>
          <w:sz w:val="16"/>
        </w:rPr>
        <w:tab/>
      </w:r>
      <w:r w:rsidRPr="007403EB">
        <w:rPr>
          <w:rFonts w:ascii="Times New Roman" w:hAnsi="Times New Roman"/>
          <w:sz w:val="16"/>
        </w:rPr>
        <w:tab/>
        <w:t>60 mm</w:t>
      </w:r>
      <w:r w:rsidRPr="007403EB">
        <w:rPr>
          <w:rFonts w:ascii="Times New Roman" w:hAnsi="Times New Roman"/>
          <w:sz w:val="16"/>
        </w:rPr>
        <w:tab/>
      </w:r>
      <w:r w:rsidRPr="007403EB">
        <w:rPr>
          <w:rFonts w:ascii="Times New Roman" w:hAnsi="Times New Roman"/>
          <w:sz w:val="16"/>
        </w:rPr>
        <w:tab/>
        <w:t>ČSN EN 13108-1</w:t>
      </w:r>
    </w:p>
    <w:p w:rsidR="00EA2C50" w:rsidRPr="007403EB" w:rsidRDefault="00EA2C50" w:rsidP="00EA2C50">
      <w:pPr>
        <w:tabs>
          <w:tab w:val="left" w:pos="1701"/>
        </w:tabs>
        <w:spacing w:after="120"/>
        <w:jc w:val="both"/>
        <w:rPr>
          <w:rFonts w:ascii="Times New Roman" w:hAnsi="Times New Roman"/>
          <w:sz w:val="16"/>
        </w:rPr>
      </w:pPr>
      <w:r w:rsidRPr="007403EB">
        <w:rPr>
          <w:rFonts w:ascii="Times New Roman" w:hAnsi="Times New Roman"/>
          <w:sz w:val="16"/>
        </w:rPr>
        <w:t>(v místech, kde je nutná i oprava ložné vrstvy)</w:t>
      </w:r>
    </w:p>
    <w:p w:rsidR="00EA2C50" w:rsidRPr="007403EB" w:rsidRDefault="00EA2C50" w:rsidP="00EA2C50">
      <w:pPr>
        <w:pBdr>
          <w:bottom w:val="single" w:sz="6" w:space="1" w:color="auto"/>
        </w:pBdr>
        <w:tabs>
          <w:tab w:val="left" w:pos="1701"/>
        </w:tabs>
        <w:spacing w:after="120"/>
        <w:jc w:val="both"/>
        <w:rPr>
          <w:rFonts w:ascii="Times New Roman" w:hAnsi="Times New Roman"/>
          <w:sz w:val="16"/>
        </w:rPr>
      </w:pPr>
      <w:r w:rsidRPr="007403EB">
        <w:rPr>
          <w:rFonts w:ascii="Times New Roman" w:hAnsi="Times New Roman"/>
          <w:sz w:val="16"/>
        </w:rPr>
        <w:t>Spojovací postřik asfaltovou emulzí</w:t>
      </w:r>
      <w:r w:rsidRPr="007403EB">
        <w:rPr>
          <w:rFonts w:ascii="Times New Roman" w:hAnsi="Times New Roman"/>
          <w:sz w:val="16"/>
        </w:rPr>
        <w:tab/>
        <w:t>PS-E</w:t>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t>0,5 kg/m</w:t>
      </w:r>
      <w:r w:rsidRPr="007403EB">
        <w:rPr>
          <w:rFonts w:ascii="Times New Roman" w:hAnsi="Times New Roman"/>
          <w:sz w:val="16"/>
          <w:vertAlign w:val="superscript"/>
        </w:rPr>
        <w:t>2</w:t>
      </w:r>
      <w:r w:rsidRPr="007403EB">
        <w:rPr>
          <w:rFonts w:ascii="Times New Roman" w:hAnsi="Times New Roman"/>
          <w:sz w:val="16"/>
        </w:rPr>
        <w:tab/>
      </w:r>
      <w:r>
        <w:rPr>
          <w:rFonts w:ascii="Times New Roman" w:hAnsi="Times New Roman"/>
          <w:sz w:val="16"/>
        </w:rPr>
        <w:tab/>
      </w:r>
      <w:r w:rsidRPr="007403EB">
        <w:rPr>
          <w:rFonts w:ascii="Times New Roman" w:hAnsi="Times New Roman"/>
          <w:sz w:val="16"/>
        </w:rPr>
        <w:t>ČSN 73 6129</w:t>
      </w:r>
    </w:p>
    <w:p w:rsidR="00EA2C50" w:rsidRPr="007403EB" w:rsidRDefault="00EA2C50" w:rsidP="00EA2C50">
      <w:pPr>
        <w:pBdr>
          <w:bottom w:val="single" w:sz="6" w:space="1" w:color="auto"/>
        </w:pBdr>
        <w:tabs>
          <w:tab w:val="left" w:pos="1701"/>
        </w:tabs>
        <w:spacing w:after="120"/>
        <w:jc w:val="both"/>
        <w:rPr>
          <w:rFonts w:ascii="Times New Roman" w:hAnsi="Times New Roman"/>
          <w:sz w:val="16"/>
        </w:rPr>
      </w:pPr>
      <w:r w:rsidRPr="007403EB">
        <w:rPr>
          <w:rFonts w:ascii="Times New Roman" w:hAnsi="Times New Roman"/>
          <w:sz w:val="16"/>
        </w:rPr>
        <w:t>Čištění vozovky</w:t>
      </w:r>
    </w:p>
    <w:p w:rsidR="00EA2C50" w:rsidRPr="007403EB" w:rsidRDefault="00EA2C50" w:rsidP="00EA2C50">
      <w:pPr>
        <w:tabs>
          <w:tab w:val="left" w:pos="1701"/>
        </w:tabs>
        <w:spacing w:after="120"/>
        <w:jc w:val="both"/>
        <w:rPr>
          <w:rFonts w:ascii="Times New Roman" w:hAnsi="Times New Roman"/>
          <w:sz w:val="16"/>
        </w:rPr>
      </w:pPr>
      <w:r w:rsidRPr="007403EB">
        <w:rPr>
          <w:rFonts w:ascii="Times New Roman" w:hAnsi="Times New Roman"/>
          <w:sz w:val="16"/>
        </w:rPr>
        <w:t>Celkem</w:t>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sz w:val="16"/>
        </w:rPr>
        <w:tab/>
      </w:r>
      <w:r w:rsidRPr="007403EB">
        <w:rPr>
          <w:rFonts w:ascii="Times New Roman" w:hAnsi="Times New Roman"/>
          <w:b/>
          <w:sz w:val="16"/>
        </w:rPr>
        <w:t>54 mm</w:t>
      </w:r>
    </w:p>
    <w:p w:rsidR="00EA2C50" w:rsidRDefault="00EA2C50" w:rsidP="00EA2C50">
      <w:pPr>
        <w:tabs>
          <w:tab w:val="left" w:pos="1701"/>
        </w:tabs>
        <w:spacing w:after="120"/>
        <w:jc w:val="both"/>
        <w:rPr>
          <w:rFonts w:ascii="Times New Roman" w:eastAsia="Times New Roman" w:hAnsi="Times New Roman"/>
          <w:sz w:val="24"/>
          <w:szCs w:val="24"/>
          <w:lang w:eastAsia="cs-CZ"/>
        </w:rPr>
      </w:pPr>
    </w:p>
    <w:p w:rsidR="00EA2C50" w:rsidRPr="007403EB" w:rsidRDefault="00EA2C50" w:rsidP="00EA2C50">
      <w:pPr>
        <w:tabs>
          <w:tab w:val="left" w:pos="1701"/>
        </w:tabs>
        <w:spacing w:after="120"/>
        <w:jc w:val="both"/>
        <w:rPr>
          <w:rFonts w:ascii="Times New Roman" w:hAnsi="Times New Roman"/>
          <w:b/>
          <w:sz w:val="18"/>
        </w:rPr>
      </w:pPr>
      <w:r w:rsidRPr="007403EB">
        <w:rPr>
          <w:rFonts w:ascii="Times New Roman" w:hAnsi="Times New Roman"/>
          <w:b/>
          <w:sz w:val="18"/>
        </w:rPr>
        <w:t>Propustky a mosty</w:t>
      </w:r>
    </w:p>
    <w:p w:rsidR="00EA2C50" w:rsidRPr="007403EB" w:rsidRDefault="00EA2C50" w:rsidP="00EA2C50">
      <w:pPr>
        <w:tabs>
          <w:tab w:val="left" w:pos="1701"/>
          <w:tab w:val="left" w:pos="2124"/>
          <w:tab w:val="left" w:pos="2832"/>
          <w:tab w:val="left" w:pos="3540"/>
          <w:tab w:val="left" w:pos="4248"/>
          <w:tab w:val="left" w:pos="4956"/>
          <w:tab w:val="left" w:pos="5664"/>
          <w:tab w:val="left" w:pos="6372"/>
          <w:tab w:val="left" w:pos="7035"/>
        </w:tabs>
        <w:spacing w:after="120"/>
        <w:jc w:val="both"/>
        <w:rPr>
          <w:rFonts w:ascii="Times New Roman" w:hAnsi="Times New Roman"/>
          <w:sz w:val="18"/>
        </w:rPr>
      </w:pPr>
      <w:r w:rsidRPr="007403EB">
        <w:rPr>
          <w:rFonts w:ascii="Times New Roman" w:hAnsi="Times New Roman"/>
          <w:sz w:val="18"/>
        </w:rPr>
        <w:t>km 5,000</w:t>
      </w:r>
      <w:r w:rsidRPr="007403EB">
        <w:rPr>
          <w:rFonts w:ascii="Times New Roman" w:hAnsi="Times New Roman"/>
          <w:sz w:val="18"/>
        </w:rPr>
        <w:tab/>
        <w:t>most ev. č. 405-001a</w:t>
      </w:r>
      <w:r w:rsidRPr="007403EB">
        <w:rPr>
          <w:rFonts w:ascii="Times New Roman" w:hAnsi="Times New Roman"/>
          <w:sz w:val="18"/>
        </w:rPr>
        <w:tab/>
      </w:r>
      <w:r w:rsidRPr="007403EB">
        <w:rPr>
          <w:rFonts w:ascii="Times New Roman" w:hAnsi="Times New Roman"/>
          <w:sz w:val="18"/>
        </w:rPr>
        <w:tab/>
      </w:r>
      <w:r w:rsidRPr="007403EB">
        <w:rPr>
          <w:rFonts w:ascii="Times New Roman" w:hAnsi="Times New Roman"/>
          <w:sz w:val="18"/>
        </w:rPr>
        <w:tab/>
        <w:t>bez úprav</w:t>
      </w:r>
      <w:r w:rsidRPr="007403EB">
        <w:rPr>
          <w:rFonts w:ascii="Times New Roman" w:hAnsi="Times New Roman"/>
          <w:sz w:val="18"/>
        </w:rPr>
        <w:tab/>
      </w:r>
    </w:p>
    <w:p w:rsidR="00EA2C50" w:rsidRPr="007403EB" w:rsidRDefault="00EA2C50" w:rsidP="00EA2C50">
      <w:pPr>
        <w:tabs>
          <w:tab w:val="left" w:pos="1701"/>
        </w:tabs>
        <w:spacing w:after="120"/>
        <w:jc w:val="both"/>
        <w:rPr>
          <w:rFonts w:ascii="Times New Roman" w:hAnsi="Times New Roman"/>
          <w:sz w:val="18"/>
        </w:rPr>
      </w:pPr>
      <w:r w:rsidRPr="007403EB">
        <w:rPr>
          <w:rFonts w:ascii="Times New Roman" w:hAnsi="Times New Roman"/>
          <w:sz w:val="18"/>
        </w:rPr>
        <w:t>km 5,382</w:t>
      </w:r>
      <w:r w:rsidRPr="007403EB">
        <w:rPr>
          <w:rFonts w:ascii="Times New Roman" w:hAnsi="Times New Roman"/>
          <w:sz w:val="18"/>
        </w:rPr>
        <w:tab/>
        <w:t>trubní propustek DN 500</w:t>
      </w:r>
      <w:r w:rsidRPr="007403EB">
        <w:rPr>
          <w:rFonts w:ascii="Times New Roman" w:hAnsi="Times New Roman"/>
          <w:sz w:val="18"/>
        </w:rPr>
        <w:tab/>
      </w:r>
      <w:r w:rsidRPr="007403EB">
        <w:rPr>
          <w:rFonts w:ascii="Times New Roman" w:hAnsi="Times New Roman"/>
          <w:sz w:val="18"/>
        </w:rPr>
        <w:tab/>
      </w:r>
      <w:r w:rsidRPr="007403EB">
        <w:rPr>
          <w:rFonts w:ascii="Times New Roman" w:hAnsi="Times New Roman"/>
          <w:sz w:val="18"/>
        </w:rPr>
        <w:tab/>
        <w:t>bez úprav</w:t>
      </w:r>
    </w:p>
    <w:p w:rsidR="00EA2C50" w:rsidRDefault="00EA2C50" w:rsidP="00EA2C50">
      <w:pPr>
        <w:tabs>
          <w:tab w:val="left" w:pos="1701"/>
        </w:tabs>
        <w:spacing w:after="120"/>
        <w:jc w:val="both"/>
        <w:rPr>
          <w:rFonts w:ascii="Times New Roman" w:hAnsi="Times New Roman"/>
          <w:b/>
          <w:sz w:val="20"/>
          <w:szCs w:val="20"/>
        </w:rPr>
      </w:pPr>
    </w:p>
    <w:p w:rsidR="00EA2C50" w:rsidRPr="007403EB" w:rsidRDefault="00EA2C50" w:rsidP="00EA2C50">
      <w:pPr>
        <w:spacing w:before="120" w:after="120" w:line="240" w:lineRule="auto"/>
        <w:jc w:val="both"/>
        <w:rPr>
          <w:rFonts w:ascii="Times New Roman" w:eastAsia="Times New Roman" w:hAnsi="Times New Roman"/>
          <w:b/>
          <w:sz w:val="24"/>
          <w:szCs w:val="24"/>
          <w:u w:val="single"/>
          <w:lang w:eastAsia="cs-CZ"/>
        </w:rPr>
      </w:pPr>
      <w:r w:rsidRPr="00B72033">
        <w:rPr>
          <w:rFonts w:ascii="Times New Roman" w:eastAsia="Times New Roman" w:hAnsi="Times New Roman"/>
          <w:b/>
          <w:sz w:val="24"/>
          <w:szCs w:val="24"/>
          <w:u w:val="single"/>
          <w:lang w:eastAsia="cs-CZ"/>
        </w:rPr>
        <w:t>Silniční uzavírka</w:t>
      </w:r>
    </w:p>
    <w:p w:rsidR="00EA2C50" w:rsidRPr="00206FCB" w:rsidRDefault="00EA2C50" w:rsidP="00EA2C50">
      <w:pPr>
        <w:spacing w:before="120" w:after="120" w:line="240" w:lineRule="auto"/>
        <w:jc w:val="both"/>
        <w:rPr>
          <w:rFonts w:ascii="Times New Roman" w:eastAsia="Times New Roman" w:hAnsi="Times New Roman"/>
          <w:bCs/>
          <w:i/>
          <w:iCs/>
          <w:sz w:val="24"/>
          <w:szCs w:val="24"/>
          <w:lang w:eastAsia="cs-CZ"/>
        </w:rPr>
      </w:pPr>
      <w:r w:rsidRPr="00394784">
        <w:rPr>
          <w:rFonts w:ascii="Times New Roman" w:eastAsia="Times New Roman" w:hAnsi="Times New Roman"/>
          <w:sz w:val="24"/>
          <w:szCs w:val="24"/>
          <w:lang w:eastAsia="cs-CZ"/>
        </w:rPr>
        <w:t>Stavb</w:t>
      </w:r>
      <w:r>
        <w:rPr>
          <w:rFonts w:ascii="Times New Roman" w:eastAsia="Times New Roman" w:hAnsi="Times New Roman"/>
          <w:sz w:val="24"/>
          <w:szCs w:val="24"/>
          <w:lang w:eastAsia="cs-CZ"/>
        </w:rPr>
        <w:t>a</w:t>
      </w:r>
      <w:r w:rsidRPr="00394784">
        <w:rPr>
          <w:rFonts w:ascii="Times New Roman" w:eastAsia="Times New Roman" w:hAnsi="Times New Roman"/>
          <w:sz w:val="24"/>
          <w:szCs w:val="24"/>
          <w:lang w:eastAsia="cs-CZ"/>
        </w:rPr>
        <w:t xml:space="preserve"> bud</w:t>
      </w:r>
      <w:r>
        <w:rPr>
          <w:rFonts w:ascii="Times New Roman" w:eastAsia="Times New Roman" w:hAnsi="Times New Roman"/>
          <w:sz w:val="24"/>
          <w:szCs w:val="24"/>
          <w:lang w:eastAsia="cs-CZ"/>
        </w:rPr>
        <w:t>e</w:t>
      </w:r>
      <w:r w:rsidRPr="00394784">
        <w:rPr>
          <w:rFonts w:ascii="Times New Roman" w:eastAsia="Times New Roman" w:hAnsi="Times New Roman"/>
          <w:sz w:val="24"/>
          <w:szCs w:val="24"/>
          <w:lang w:eastAsia="cs-CZ"/>
        </w:rPr>
        <w:t xml:space="preserve"> probíhat za částečné</w:t>
      </w:r>
      <w:r>
        <w:rPr>
          <w:rFonts w:ascii="Times New Roman" w:eastAsia="Times New Roman" w:hAnsi="Times New Roman"/>
          <w:sz w:val="24"/>
          <w:szCs w:val="24"/>
          <w:lang w:eastAsia="cs-CZ"/>
        </w:rPr>
        <w:t>, případně úplné</w:t>
      </w:r>
      <w:r w:rsidRPr="00394784">
        <w:rPr>
          <w:rFonts w:ascii="Times New Roman" w:eastAsia="Times New Roman" w:hAnsi="Times New Roman"/>
          <w:sz w:val="24"/>
          <w:szCs w:val="24"/>
          <w:lang w:eastAsia="cs-CZ"/>
        </w:rPr>
        <w:t xml:space="preserve"> uzavírky</w:t>
      </w:r>
      <w:r w:rsidRPr="00394784">
        <w:rPr>
          <w:rFonts w:ascii="Times New Roman" w:eastAsia="Times New Roman" w:hAnsi="Times New Roman"/>
          <w:bCs/>
          <w:iCs/>
          <w:sz w:val="24"/>
          <w:szCs w:val="24"/>
          <w:lang w:eastAsia="cs-CZ"/>
        </w:rPr>
        <w:t xml:space="preserve"> silnice</w:t>
      </w:r>
      <w:r w:rsidRPr="00394784">
        <w:rPr>
          <w:rFonts w:ascii="Times New Roman" w:eastAsia="Times New Roman" w:hAnsi="Times New Roman"/>
          <w:sz w:val="24"/>
          <w:szCs w:val="24"/>
          <w:lang w:eastAsia="cs-CZ"/>
        </w:rPr>
        <w:t>. Předpokládaná celková doba</w:t>
      </w:r>
      <w:r>
        <w:rPr>
          <w:rFonts w:ascii="Times New Roman" w:eastAsia="Times New Roman" w:hAnsi="Times New Roman"/>
          <w:sz w:val="24"/>
          <w:szCs w:val="24"/>
          <w:lang w:eastAsia="cs-CZ"/>
        </w:rPr>
        <w:t xml:space="preserve"> výstavby činí přibližně 1 měsíc. </w:t>
      </w:r>
      <w:r w:rsidRPr="00DA7C1B">
        <w:rPr>
          <w:rFonts w:ascii="Times New Roman" w:eastAsia="Times New Roman" w:hAnsi="Times New Roman"/>
          <w:sz w:val="24"/>
          <w:szCs w:val="24"/>
          <w:lang w:eastAsia="cs-CZ"/>
        </w:rPr>
        <w:t>Dopravně inženýrská opatření, uzavírku, vyznačení objízdných tras včetně zřízení a odstranění přechodného dopravního značení zajistí zhotovitel stavby.</w:t>
      </w:r>
    </w:p>
    <w:p w:rsidR="00EA2C50" w:rsidRPr="00B72033" w:rsidRDefault="00EA2C50" w:rsidP="00EA2C50">
      <w:pPr>
        <w:spacing w:before="120" w:after="120" w:line="240" w:lineRule="auto"/>
        <w:jc w:val="both"/>
        <w:rPr>
          <w:rFonts w:ascii="Times New Roman" w:eastAsia="Times New Roman" w:hAnsi="Times New Roman"/>
          <w:b/>
          <w:bCs/>
          <w:iCs/>
          <w:sz w:val="24"/>
          <w:szCs w:val="24"/>
          <w:u w:val="single"/>
          <w:lang w:eastAsia="cs-CZ"/>
        </w:rPr>
      </w:pPr>
      <w:r w:rsidRPr="00B72033">
        <w:rPr>
          <w:rFonts w:ascii="Times New Roman" w:eastAsia="Times New Roman" w:hAnsi="Times New Roman"/>
          <w:b/>
          <w:bCs/>
          <w:iCs/>
          <w:sz w:val="24"/>
          <w:szCs w:val="24"/>
          <w:u w:val="single"/>
          <w:lang w:eastAsia="cs-CZ"/>
        </w:rPr>
        <w:t>Zadávací podklady</w:t>
      </w:r>
    </w:p>
    <w:p w:rsidR="00EA2C50" w:rsidRDefault="00EA2C50" w:rsidP="00EA2C50">
      <w:pPr>
        <w:spacing w:before="120" w:after="120" w:line="240" w:lineRule="auto"/>
        <w:jc w:val="both"/>
        <w:rPr>
          <w:rFonts w:ascii="Times New Roman" w:eastAsia="Times New Roman" w:hAnsi="Times New Roman"/>
          <w:sz w:val="24"/>
          <w:szCs w:val="24"/>
          <w:lang w:eastAsia="cs-CZ"/>
        </w:rPr>
      </w:pPr>
      <w:r w:rsidRPr="00D738BD">
        <w:rPr>
          <w:rFonts w:ascii="Times New Roman" w:eastAsia="Times New Roman" w:hAnsi="Times New Roman"/>
          <w:sz w:val="24"/>
          <w:szCs w:val="24"/>
          <w:lang w:eastAsia="cs-CZ"/>
        </w:rPr>
        <w:t xml:space="preserve">Požadavky na </w:t>
      </w:r>
      <w:r>
        <w:rPr>
          <w:rFonts w:ascii="Times New Roman" w:eastAsia="Times New Roman" w:hAnsi="Times New Roman"/>
          <w:sz w:val="24"/>
          <w:szCs w:val="24"/>
          <w:lang w:eastAsia="cs-CZ"/>
        </w:rPr>
        <w:t>rekonstrukci</w:t>
      </w:r>
      <w:r w:rsidRPr="00D738BD">
        <w:rPr>
          <w:rFonts w:ascii="Times New Roman" w:eastAsia="Times New Roman" w:hAnsi="Times New Roman"/>
          <w:sz w:val="24"/>
          <w:szCs w:val="24"/>
          <w:lang w:eastAsia="cs-CZ"/>
        </w:rPr>
        <w:t xml:space="preserve"> silnice jsou specifikovány v </w:t>
      </w:r>
      <w:r>
        <w:rPr>
          <w:rFonts w:ascii="Times New Roman" w:eastAsia="Times New Roman" w:hAnsi="Times New Roman"/>
          <w:sz w:val="24"/>
          <w:szCs w:val="24"/>
          <w:lang w:eastAsia="cs-CZ"/>
        </w:rPr>
        <w:t>PD</w:t>
      </w:r>
      <w:r w:rsidRPr="00D738BD">
        <w:rPr>
          <w:rFonts w:ascii="Times New Roman" w:eastAsia="Times New Roman" w:hAnsi="Times New Roman"/>
          <w:sz w:val="24"/>
          <w:szCs w:val="24"/>
          <w:lang w:eastAsia="cs-CZ"/>
        </w:rPr>
        <w:t xml:space="preserve">, kterou ve stupni </w:t>
      </w:r>
      <w:r>
        <w:rPr>
          <w:rFonts w:ascii="Times New Roman" w:eastAsia="Times New Roman" w:hAnsi="Times New Roman"/>
          <w:sz w:val="24"/>
          <w:szCs w:val="24"/>
          <w:lang w:eastAsia="cs-CZ"/>
        </w:rPr>
        <w:t xml:space="preserve">DSP + </w:t>
      </w:r>
      <w:r w:rsidRPr="00D738BD">
        <w:rPr>
          <w:rFonts w:ascii="Times New Roman" w:eastAsia="Times New Roman" w:hAnsi="Times New Roman"/>
          <w:sz w:val="24"/>
          <w:szCs w:val="24"/>
          <w:lang w:eastAsia="cs-CZ"/>
        </w:rPr>
        <w:t>PDPS spolu se soupisem p</w:t>
      </w:r>
      <w:r>
        <w:rPr>
          <w:rFonts w:ascii="Times New Roman" w:eastAsia="Times New Roman" w:hAnsi="Times New Roman"/>
          <w:sz w:val="24"/>
          <w:szCs w:val="24"/>
          <w:lang w:eastAsia="cs-CZ"/>
        </w:rPr>
        <w:t>rací v programu ASPE zpracoval</w:t>
      </w:r>
      <w:r w:rsidRPr="00D738B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 stavby Krajská správa a údržba silnic Vysočiny, příspěvková organizace – vypracoval Ing. Jan Matoušek a Ing. Monika Vavřínková (autorizovaný technik pro dopravní stavby, číslo autorizace ČKAIT 1400283).</w:t>
      </w:r>
    </w:p>
    <w:p w:rsidR="00EA2C50" w:rsidRDefault="00EA2C50" w:rsidP="00EA2C50">
      <w:pPr>
        <w:spacing w:before="120" w:after="120" w:line="240" w:lineRule="auto"/>
        <w:contextualSpacing/>
        <w:jc w:val="both"/>
        <w:rPr>
          <w:rFonts w:ascii="Times New Roman" w:eastAsia="Times New Roman" w:hAnsi="Times New Roman"/>
          <w:b/>
          <w:sz w:val="24"/>
          <w:szCs w:val="24"/>
          <w:lang w:eastAsia="cs-CZ"/>
        </w:rPr>
      </w:pPr>
    </w:p>
    <w:p w:rsidR="00EA2C50" w:rsidRDefault="00EA2C50" w:rsidP="00EA2C50">
      <w:pPr>
        <w:spacing w:before="120" w:after="120" w:line="240" w:lineRule="auto"/>
        <w:contextualSpacing/>
        <w:jc w:val="both"/>
        <w:rPr>
          <w:rFonts w:ascii="Times New Roman" w:eastAsia="Times New Roman" w:hAnsi="Times New Roman"/>
          <w:b/>
          <w:sz w:val="24"/>
          <w:szCs w:val="24"/>
          <w:lang w:eastAsia="cs-CZ"/>
        </w:rPr>
      </w:pPr>
    </w:p>
    <w:p w:rsidR="00EA2C50" w:rsidRDefault="00EA2C50" w:rsidP="00EA2C50">
      <w:pPr>
        <w:spacing w:before="120" w:after="120" w:line="240" w:lineRule="auto"/>
        <w:contextualSpacing/>
        <w:jc w:val="both"/>
        <w:rPr>
          <w:rFonts w:ascii="Times New Roman" w:eastAsia="Times New Roman" w:hAnsi="Times New Roman"/>
          <w:b/>
          <w:sz w:val="24"/>
          <w:szCs w:val="24"/>
          <w:lang w:eastAsia="cs-CZ"/>
        </w:rPr>
      </w:pPr>
    </w:p>
    <w:p w:rsidR="00EA2C50" w:rsidRPr="00C30F42" w:rsidRDefault="00EA2C50" w:rsidP="00EA2C50">
      <w:pPr>
        <w:spacing w:before="120" w:after="12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Předpokládaný termín zahájení prací</w:t>
      </w:r>
      <w:r>
        <w:rPr>
          <w:rFonts w:ascii="Times New Roman" w:eastAsia="Times New Roman" w:hAnsi="Times New Roman"/>
          <w:b/>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sidRPr="00C30F42">
        <w:rPr>
          <w:rFonts w:ascii="Times New Roman" w:eastAsia="Times New Roman" w:hAnsi="Times New Roman"/>
          <w:b/>
          <w:sz w:val="24"/>
          <w:szCs w:val="24"/>
          <w:lang w:eastAsia="cs-CZ"/>
        </w:rPr>
        <w:t>Srpen 2017</w:t>
      </w:r>
      <w:r w:rsidRPr="00C30F42">
        <w:rPr>
          <w:rFonts w:ascii="Times New Roman" w:eastAsia="Times New Roman" w:hAnsi="Times New Roman"/>
          <w:b/>
          <w:sz w:val="24"/>
          <w:szCs w:val="24"/>
          <w:lang w:eastAsia="cs-CZ"/>
        </w:rPr>
        <w:tab/>
      </w:r>
      <w:r w:rsidRPr="00C30F42">
        <w:rPr>
          <w:rFonts w:ascii="Times New Roman" w:eastAsia="Times New Roman" w:hAnsi="Times New Roman"/>
          <w:b/>
          <w:sz w:val="24"/>
          <w:szCs w:val="24"/>
          <w:lang w:eastAsia="cs-CZ"/>
        </w:rPr>
        <w:tab/>
      </w:r>
    </w:p>
    <w:p w:rsidR="00EA2C50" w:rsidRPr="00C30F42" w:rsidRDefault="00EA2C50" w:rsidP="000D7B22">
      <w:pPr>
        <w:spacing w:before="120" w:after="120" w:line="240" w:lineRule="auto"/>
        <w:ind w:left="6372" w:hanging="6372"/>
        <w:rPr>
          <w:rFonts w:ascii="Times New Roman" w:eastAsia="Times New Roman" w:hAnsi="Times New Roman"/>
          <w:b/>
          <w:bCs/>
          <w:iCs/>
          <w:sz w:val="24"/>
          <w:szCs w:val="24"/>
          <w:lang w:eastAsia="cs-CZ"/>
        </w:rPr>
      </w:pPr>
      <w:r w:rsidRPr="00C30F42">
        <w:rPr>
          <w:rFonts w:ascii="Times New Roman" w:eastAsia="Times New Roman" w:hAnsi="Times New Roman"/>
          <w:b/>
          <w:bCs/>
          <w:iCs/>
          <w:sz w:val="24"/>
          <w:szCs w:val="24"/>
          <w:lang w:eastAsia="cs-CZ"/>
        </w:rPr>
        <w:t>Termín uv</w:t>
      </w:r>
      <w:r w:rsidR="000D7B22">
        <w:rPr>
          <w:rFonts w:ascii="Times New Roman" w:eastAsia="Times New Roman" w:hAnsi="Times New Roman"/>
          <w:b/>
          <w:bCs/>
          <w:iCs/>
          <w:sz w:val="24"/>
          <w:szCs w:val="24"/>
          <w:lang w:eastAsia="cs-CZ"/>
        </w:rPr>
        <w:t>edení do předčasného užívání</w:t>
      </w:r>
      <w:r w:rsidR="000D7B22">
        <w:rPr>
          <w:rFonts w:ascii="Times New Roman" w:eastAsia="Times New Roman" w:hAnsi="Times New Roman"/>
          <w:b/>
          <w:bCs/>
          <w:iCs/>
          <w:sz w:val="24"/>
          <w:szCs w:val="24"/>
          <w:lang w:eastAsia="cs-CZ"/>
        </w:rPr>
        <w:tab/>
      </w:r>
      <w:r w:rsidRPr="00C30F42">
        <w:rPr>
          <w:rFonts w:ascii="Times New Roman" w:eastAsia="Times New Roman" w:hAnsi="Times New Roman"/>
          <w:b/>
          <w:bCs/>
          <w:iCs/>
          <w:sz w:val="24"/>
          <w:szCs w:val="24"/>
          <w:lang w:eastAsia="cs-CZ"/>
        </w:rPr>
        <w:t xml:space="preserve">do </w:t>
      </w:r>
      <w:r w:rsidR="000D7B22">
        <w:rPr>
          <w:rFonts w:ascii="Times New Roman" w:eastAsia="Times New Roman" w:hAnsi="Times New Roman"/>
          <w:b/>
          <w:bCs/>
          <w:iCs/>
          <w:sz w:val="24"/>
          <w:szCs w:val="24"/>
          <w:lang w:eastAsia="cs-CZ"/>
        </w:rPr>
        <w:t>45 kalendářních dní od předání a převzetí staveniště</w:t>
      </w:r>
    </w:p>
    <w:p w:rsidR="00EA2C50" w:rsidRPr="00C30F42" w:rsidRDefault="00EA2C50" w:rsidP="000D7B22">
      <w:pPr>
        <w:spacing w:before="120" w:after="120" w:line="240" w:lineRule="auto"/>
        <w:ind w:left="6372" w:hanging="6372"/>
        <w:rPr>
          <w:rFonts w:ascii="Times New Roman" w:eastAsia="Times New Roman" w:hAnsi="Times New Roman"/>
          <w:b/>
          <w:bCs/>
          <w:iCs/>
          <w:sz w:val="24"/>
          <w:szCs w:val="24"/>
          <w:lang w:eastAsia="cs-CZ"/>
        </w:rPr>
      </w:pPr>
      <w:r w:rsidRPr="00C30F42">
        <w:rPr>
          <w:rFonts w:ascii="Times New Roman" w:eastAsia="Times New Roman" w:hAnsi="Times New Roman"/>
          <w:b/>
          <w:bCs/>
          <w:iCs/>
          <w:sz w:val="24"/>
          <w:szCs w:val="24"/>
          <w:lang w:eastAsia="cs-CZ"/>
        </w:rPr>
        <w:t>Dokončení díla vč. předání kompletní dokladové části</w:t>
      </w:r>
      <w:r w:rsidRPr="00C30F42">
        <w:rPr>
          <w:rFonts w:ascii="Times New Roman" w:eastAsia="Times New Roman" w:hAnsi="Times New Roman"/>
          <w:b/>
          <w:bCs/>
          <w:iCs/>
          <w:sz w:val="24"/>
          <w:szCs w:val="24"/>
          <w:lang w:eastAsia="cs-CZ"/>
        </w:rPr>
        <w:tab/>
        <w:t>do 30</w:t>
      </w:r>
      <w:r w:rsidR="000D7B22">
        <w:rPr>
          <w:rFonts w:ascii="Times New Roman" w:eastAsia="Times New Roman" w:hAnsi="Times New Roman"/>
          <w:b/>
          <w:bCs/>
          <w:iCs/>
          <w:sz w:val="24"/>
          <w:szCs w:val="24"/>
          <w:lang w:eastAsia="cs-CZ"/>
        </w:rPr>
        <w:t xml:space="preserve"> kalendářních dní od uvedení celé stavby do předčasného užívání</w:t>
      </w:r>
    </w:p>
    <w:p w:rsidR="00EA2C50" w:rsidRPr="00C30F42" w:rsidRDefault="00EA2C50" w:rsidP="00EA2C50">
      <w:pPr>
        <w:spacing w:before="120" w:after="120" w:line="240" w:lineRule="auto"/>
        <w:jc w:val="both"/>
        <w:rPr>
          <w:rFonts w:ascii="Times New Roman" w:eastAsia="Times New Roman" w:hAnsi="Times New Roman"/>
          <w:b/>
          <w:sz w:val="24"/>
          <w:szCs w:val="24"/>
          <w:lang w:eastAsia="cs-CZ"/>
        </w:rPr>
      </w:pPr>
      <w:r w:rsidRPr="00C30F42">
        <w:rPr>
          <w:rFonts w:ascii="Times New Roman" w:eastAsia="Times New Roman" w:hAnsi="Times New Roman"/>
          <w:b/>
          <w:bCs/>
          <w:iCs/>
          <w:sz w:val="24"/>
          <w:szCs w:val="24"/>
          <w:lang w:eastAsia="cs-CZ"/>
        </w:rPr>
        <w:t>Záruční lhůta</w:t>
      </w:r>
      <w:r w:rsidRPr="00C30F42">
        <w:rPr>
          <w:rFonts w:ascii="Times New Roman" w:eastAsia="Times New Roman" w:hAnsi="Times New Roman"/>
          <w:b/>
          <w:sz w:val="24"/>
          <w:szCs w:val="24"/>
          <w:lang w:eastAsia="cs-CZ"/>
        </w:rPr>
        <w:tab/>
      </w:r>
      <w:r w:rsidRPr="00C30F42">
        <w:rPr>
          <w:rFonts w:ascii="Times New Roman" w:eastAsia="Times New Roman" w:hAnsi="Times New Roman"/>
          <w:b/>
          <w:sz w:val="24"/>
          <w:szCs w:val="24"/>
          <w:lang w:eastAsia="cs-CZ"/>
        </w:rPr>
        <w:tab/>
      </w:r>
      <w:r w:rsidRPr="00C30F42">
        <w:rPr>
          <w:rFonts w:ascii="Times New Roman" w:eastAsia="Times New Roman" w:hAnsi="Times New Roman"/>
          <w:b/>
          <w:sz w:val="24"/>
          <w:szCs w:val="24"/>
          <w:lang w:eastAsia="cs-CZ"/>
        </w:rPr>
        <w:tab/>
      </w:r>
      <w:r w:rsidRPr="00C30F42">
        <w:rPr>
          <w:rFonts w:ascii="Times New Roman" w:eastAsia="Times New Roman" w:hAnsi="Times New Roman"/>
          <w:b/>
          <w:sz w:val="24"/>
          <w:szCs w:val="24"/>
          <w:lang w:eastAsia="cs-CZ"/>
        </w:rPr>
        <w:tab/>
      </w:r>
      <w:r w:rsidRPr="00C30F42">
        <w:rPr>
          <w:rFonts w:ascii="Times New Roman" w:eastAsia="Times New Roman" w:hAnsi="Times New Roman"/>
          <w:b/>
          <w:sz w:val="24"/>
          <w:szCs w:val="24"/>
          <w:lang w:eastAsia="cs-CZ"/>
        </w:rPr>
        <w:tab/>
      </w:r>
      <w:r w:rsidRPr="00C30F42">
        <w:rPr>
          <w:rFonts w:ascii="Times New Roman" w:eastAsia="Times New Roman" w:hAnsi="Times New Roman"/>
          <w:b/>
          <w:sz w:val="24"/>
          <w:szCs w:val="24"/>
          <w:lang w:eastAsia="cs-CZ"/>
        </w:rPr>
        <w:tab/>
      </w:r>
      <w:r w:rsidRPr="00C30F42">
        <w:rPr>
          <w:rFonts w:ascii="Times New Roman" w:eastAsia="Times New Roman" w:hAnsi="Times New Roman"/>
          <w:b/>
          <w:sz w:val="24"/>
          <w:szCs w:val="24"/>
          <w:lang w:eastAsia="cs-CZ"/>
        </w:rPr>
        <w:tab/>
        <w:t>36 měsíců</w:t>
      </w:r>
    </w:p>
    <w:p w:rsidR="00EA2C50" w:rsidRPr="00C30F42" w:rsidRDefault="00EA2C50" w:rsidP="00EA2C50">
      <w:pPr>
        <w:spacing w:before="120" w:after="120" w:line="240" w:lineRule="auto"/>
        <w:jc w:val="both"/>
        <w:rPr>
          <w:rFonts w:ascii="Times New Roman" w:eastAsia="Times New Roman" w:hAnsi="Times New Roman"/>
          <w:b/>
          <w:sz w:val="24"/>
          <w:szCs w:val="24"/>
          <w:lang w:eastAsia="cs-CZ"/>
        </w:rPr>
      </w:pPr>
      <w:r w:rsidRPr="00C30F42">
        <w:rPr>
          <w:rFonts w:ascii="Times New Roman" w:eastAsia="Times New Roman" w:hAnsi="Times New Roman"/>
          <w:b/>
          <w:bCs/>
          <w:iCs/>
          <w:sz w:val="24"/>
          <w:szCs w:val="24"/>
          <w:lang w:eastAsia="cs-CZ"/>
        </w:rPr>
        <w:t>Pojištění zhotovitele v minimální výši v korunách českých</w:t>
      </w:r>
      <w:r w:rsidRPr="00C30F42">
        <w:rPr>
          <w:rFonts w:ascii="Times New Roman" w:eastAsia="Times New Roman" w:hAnsi="Times New Roman"/>
          <w:b/>
          <w:bCs/>
          <w:i/>
          <w:iCs/>
          <w:szCs w:val="24"/>
          <w:lang w:eastAsia="cs-CZ"/>
        </w:rPr>
        <w:t xml:space="preserve"> </w:t>
      </w:r>
      <w:r w:rsidRPr="00C30F42">
        <w:rPr>
          <w:rFonts w:ascii="Times New Roman" w:eastAsia="Times New Roman" w:hAnsi="Times New Roman"/>
          <w:b/>
          <w:bCs/>
          <w:i/>
          <w:iCs/>
          <w:szCs w:val="24"/>
          <w:lang w:eastAsia="cs-CZ"/>
        </w:rPr>
        <w:tab/>
      </w:r>
      <w:r w:rsidR="001B090F">
        <w:rPr>
          <w:rFonts w:ascii="Times New Roman" w:eastAsia="Times New Roman" w:hAnsi="Times New Roman"/>
          <w:b/>
          <w:bCs/>
          <w:iCs/>
          <w:szCs w:val="24"/>
          <w:lang w:eastAsia="cs-CZ"/>
        </w:rPr>
        <w:t>10.000.000,-</w:t>
      </w:r>
      <w:r>
        <w:rPr>
          <w:rFonts w:ascii="Times New Roman" w:eastAsia="Times New Roman" w:hAnsi="Times New Roman"/>
          <w:b/>
          <w:bCs/>
          <w:iCs/>
          <w:szCs w:val="24"/>
          <w:lang w:eastAsia="cs-CZ"/>
        </w:rPr>
        <w:t xml:space="preserve">- </w:t>
      </w:r>
      <w:r w:rsidR="001B090F">
        <w:rPr>
          <w:rFonts w:ascii="Times New Roman" w:eastAsia="Times New Roman" w:hAnsi="Times New Roman"/>
          <w:b/>
          <w:bCs/>
          <w:iCs/>
          <w:szCs w:val="24"/>
          <w:lang w:eastAsia="cs-CZ"/>
        </w:rPr>
        <w:t xml:space="preserve"> </w:t>
      </w:r>
      <w:r>
        <w:rPr>
          <w:rFonts w:ascii="Times New Roman" w:eastAsia="Times New Roman" w:hAnsi="Times New Roman"/>
          <w:b/>
          <w:bCs/>
          <w:iCs/>
          <w:szCs w:val="24"/>
          <w:lang w:eastAsia="cs-CZ"/>
        </w:rPr>
        <w:t>Kč</w:t>
      </w:r>
    </w:p>
    <w:p w:rsidR="00EA2C50" w:rsidRPr="008E3D4E" w:rsidRDefault="00EA2C50" w:rsidP="00EA2C50">
      <w:pPr>
        <w:tabs>
          <w:tab w:val="left" w:pos="1134"/>
        </w:tabs>
        <w:spacing w:after="0" w:line="240" w:lineRule="auto"/>
        <w:jc w:val="both"/>
        <w:rPr>
          <w:rFonts w:ascii="Times New Roman" w:hAnsi="Times New Roman" w:cs="Times New Roman"/>
          <w:sz w:val="24"/>
          <w:szCs w:val="24"/>
        </w:rPr>
      </w:pPr>
      <w:bookmarkStart w:id="0" w:name="_GoBack"/>
      <w:bookmarkEnd w:id="0"/>
    </w:p>
    <w:sectPr w:rsidR="00EA2C50" w:rsidRPr="008E3D4E" w:rsidSect="000D7B22">
      <w:footerReference w:type="default" r:id="rId8"/>
      <w:pgSz w:w="11906" w:h="16838"/>
      <w:pgMar w:top="709"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57" w:rsidRDefault="00F31557" w:rsidP="00256DE1">
      <w:pPr>
        <w:spacing w:after="0" w:line="240" w:lineRule="auto"/>
      </w:pPr>
      <w:r>
        <w:separator/>
      </w:r>
    </w:p>
  </w:endnote>
  <w:endnote w:type="continuationSeparator" w:id="0">
    <w:p w:rsidR="00F31557" w:rsidRDefault="00F31557" w:rsidP="0025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E1" w:rsidRPr="00256DE1" w:rsidRDefault="004075AB" w:rsidP="00256DE1">
    <w:pPr>
      <w:pStyle w:val="Zpat"/>
      <w:pBdr>
        <w:top w:val="single" w:sz="4" w:space="1" w:color="auto"/>
      </w:pBdr>
      <w:rPr>
        <w:rFonts w:ascii="Times New Roman" w:hAnsi="Times New Roman"/>
        <w:sz w:val="20"/>
        <w:szCs w:val="20"/>
      </w:rPr>
    </w:pPr>
    <w:r w:rsidRPr="0023370D">
      <w:rPr>
        <w:rFonts w:ascii="Times New Roman" w:hAnsi="Times New Roman"/>
        <w:sz w:val="20"/>
        <w:szCs w:val="20"/>
      </w:rPr>
      <w:t>Dokumentace výběrového řízení</w:t>
    </w:r>
    <w:r w:rsidRPr="00256DE1">
      <w:rPr>
        <w:rFonts w:ascii="Times New Roman" w:hAnsi="Times New Roman"/>
        <w:sz w:val="20"/>
        <w:szCs w:val="20"/>
      </w:rPr>
      <w:t xml:space="preserve"> </w:t>
    </w:r>
    <w:r w:rsidR="00256DE1" w:rsidRPr="00256DE1">
      <w:rPr>
        <w:rFonts w:ascii="Times New Roman" w:hAnsi="Times New Roman"/>
        <w:sz w:val="20"/>
        <w:szCs w:val="20"/>
      </w:rPr>
      <w:t xml:space="preserve">č. </w:t>
    </w:r>
    <w:r w:rsidR="00EA2C50" w:rsidRPr="00EA2C50">
      <w:rPr>
        <w:rFonts w:ascii="Times New Roman" w:hAnsi="Times New Roman"/>
        <w:b/>
        <w:sz w:val="20"/>
        <w:szCs w:val="20"/>
      </w:rPr>
      <w:t>45/2017/VZMR/SFDI/JI/S</w:t>
    </w:r>
    <w:r w:rsidR="00EA2C50">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sz w:val="20"/>
        <w:szCs w:val="20"/>
      </w:rPr>
      <w:t xml:space="preserve">příloha </w:t>
    </w:r>
    <w:proofErr w:type="gramStart"/>
    <w:r>
      <w:rPr>
        <w:rFonts w:ascii="Times New Roman" w:hAnsi="Times New Roman"/>
        <w:sz w:val="20"/>
        <w:szCs w:val="20"/>
      </w:rPr>
      <w:t>č. 3</w:t>
    </w:r>
    <w:r w:rsidR="00256DE1" w:rsidRPr="00256DE1">
      <w:rPr>
        <w:rFonts w:ascii="Times New Roman" w:hAnsi="Times New Roman"/>
        <w:sz w:val="20"/>
        <w:szCs w:val="20"/>
      </w:rPr>
      <w:tab/>
      <w:t>Stránka</w:t>
    </w:r>
    <w:proofErr w:type="gramEnd"/>
    <w:r w:rsidR="00256DE1" w:rsidRPr="00256DE1">
      <w:rPr>
        <w:rFonts w:ascii="Times New Roman" w:hAnsi="Times New Roman"/>
        <w:sz w:val="20"/>
        <w:szCs w:val="20"/>
      </w:rPr>
      <w:t xml:space="preserve"> </w:t>
    </w:r>
    <w:r w:rsidR="00A652ED" w:rsidRPr="00256DE1">
      <w:rPr>
        <w:rFonts w:ascii="Times New Roman" w:hAnsi="Times New Roman"/>
        <w:b/>
        <w:sz w:val="20"/>
        <w:szCs w:val="20"/>
      </w:rPr>
      <w:fldChar w:fldCharType="begin"/>
    </w:r>
    <w:r w:rsidR="00256DE1" w:rsidRPr="00256DE1">
      <w:rPr>
        <w:rFonts w:ascii="Times New Roman" w:hAnsi="Times New Roman"/>
        <w:b/>
        <w:sz w:val="20"/>
        <w:szCs w:val="20"/>
      </w:rPr>
      <w:instrText>PAGE</w:instrText>
    </w:r>
    <w:r w:rsidR="00A652ED" w:rsidRPr="00256DE1">
      <w:rPr>
        <w:rFonts w:ascii="Times New Roman" w:hAnsi="Times New Roman"/>
        <w:b/>
        <w:sz w:val="20"/>
        <w:szCs w:val="20"/>
      </w:rPr>
      <w:fldChar w:fldCharType="separate"/>
    </w:r>
    <w:r w:rsidR="00036CE9">
      <w:rPr>
        <w:rFonts w:ascii="Times New Roman" w:hAnsi="Times New Roman"/>
        <w:b/>
        <w:noProof/>
        <w:sz w:val="20"/>
        <w:szCs w:val="20"/>
      </w:rPr>
      <w:t>2</w:t>
    </w:r>
    <w:r w:rsidR="00A652ED" w:rsidRPr="00256DE1">
      <w:rPr>
        <w:rFonts w:ascii="Times New Roman" w:hAnsi="Times New Roman"/>
        <w:b/>
        <w:sz w:val="20"/>
        <w:szCs w:val="20"/>
      </w:rPr>
      <w:fldChar w:fldCharType="end"/>
    </w:r>
    <w:r w:rsidR="00256DE1" w:rsidRPr="00256DE1">
      <w:rPr>
        <w:rFonts w:ascii="Times New Roman" w:hAnsi="Times New Roman"/>
        <w:sz w:val="20"/>
        <w:szCs w:val="20"/>
      </w:rPr>
      <w:t xml:space="preserve"> z </w:t>
    </w:r>
    <w:r w:rsidR="00A652ED" w:rsidRPr="00256DE1">
      <w:rPr>
        <w:rFonts w:ascii="Times New Roman" w:hAnsi="Times New Roman"/>
        <w:b/>
        <w:sz w:val="20"/>
        <w:szCs w:val="20"/>
      </w:rPr>
      <w:fldChar w:fldCharType="begin"/>
    </w:r>
    <w:r w:rsidR="00256DE1" w:rsidRPr="00256DE1">
      <w:rPr>
        <w:rFonts w:ascii="Times New Roman" w:hAnsi="Times New Roman"/>
        <w:b/>
        <w:sz w:val="20"/>
        <w:szCs w:val="20"/>
      </w:rPr>
      <w:instrText>NUMPAGES</w:instrText>
    </w:r>
    <w:r w:rsidR="00A652ED" w:rsidRPr="00256DE1">
      <w:rPr>
        <w:rFonts w:ascii="Times New Roman" w:hAnsi="Times New Roman"/>
        <w:b/>
        <w:sz w:val="20"/>
        <w:szCs w:val="20"/>
      </w:rPr>
      <w:fldChar w:fldCharType="separate"/>
    </w:r>
    <w:r w:rsidR="00036CE9">
      <w:rPr>
        <w:rFonts w:ascii="Times New Roman" w:hAnsi="Times New Roman"/>
        <w:b/>
        <w:noProof/>
        <w:sz w:val="20"/>
        <w:szCs w:val="20"/>
      </w:rPr>
      <w:t>2</w:t>
    </w:r>
    <w:r w:rsidR="00A652ED" w:rsidRPr="00256DE1">
      <w:rPr>
        <w:rFonts w:ascii="Times New Roman" w:hAnsi="Times New Roman"/>
        <w:b/>
        <w:sz w:val="20"/>
        <w:szCs w:val="20"/>
      </w:rPr>
      <w:fldChar w:fldCharType="end"/>
    </w:r>
  </w:p>
  <w:p w:rsidR="00256DE1" w:rsidRDefault="00256D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57" w:rsidRDefault="00F31557" w:rsidP="00256DE1">
      <w:pPr>
        <w:spacing w:after="0" w:line="240" w:lineRule="auto"/>
      </w:pPr>
      <w:r>
        <w:separator/>
      </w:r>
    </w:p>
  </w:footnote>
  <w:footnote w:type="continuationSeparator" w:id="0">
    <w:p w:rsidR="00F31557" w:rsidRDefault="00F31557" w:rsidP="00256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58B9"/>
    <w:multiLevelType w:val="hybridMultilevel"/>
    <w:tmpl w:val="DC22907E"/>
    <w:lvl w:ilvl="0" w:tplc="79B4751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A0A6FEE"/>
    <w:multiLevelType w:val="hybridMultilevel"/>
    <w:tmpl w:val="99E2F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7FB2"/>
    <w:rsid w:val="00036CE9"/>
    <w:rsid w:val="000D7B22"/>
    <w:rsid w:val="00113127"/>
    <w:rsid w:val="001B090F"/>
    <w:rsid w:val="00256DE1"/>
    <w:rsid w:val="002E3E0E"/>
    <w:rsid w:val="002F56FB"/>
    <w:rsid w:val="004075AB"/>
    <w:rsid w:val="00463B47"/>
    <w:rsid w:val="00477FB2"/>
    <w:rsid w:val="004B5CC9"/>
    <w:rsid w:val="00621A5A"/>
    <w:rsid w:val="006730CD"/>
    <w:rsid w:val="006C1A53"/>
    <w:rsid w:val="0073256D"/>
    <w:rsid w:val="00891834"/>
    <w:rsid w:val="008E3D4E"/>
    <w:rsid w:val="009612CC"/>
    <w:rsid w:val="009B0C47"/>
    <w:rsid w:val="009D0BF2"/>
    <w:rsid w:val="009D274A"/>
    <w:rsid w:val="00A6046B"/>
    <w:rsid w:val="00A652ED"/>
    <w:rsid w:val="00AA2093"/>
    <w:rsid w:val="00B44286"/>
    <w:rsid w:val="00EA2C50"/>
    <w:rsid w:val="00F31557"/>
    <w:rsid w:val="00F54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2ED"/>
  </w:style>
  <w:style w:type="paragraph" w:styleId="Nadpis5">
    <w:name w:val="heading 5"/>
    <w:basedOn w:val="Normln"/>
    <w:next w:val="Normln"/>
    <w:link w:val="Nadpis5Char"/>
    <w:qFormat/>
    <w:rsid w:val="00256DE1"/>
    <w:p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nesltext">
    <w:name w:val="2nečísl.text"/>
    <w:basedOn w:val="Normln"/>
    <w:qFormat/>
    <w:rsid w:val="00256DE1"/>
    <w:pPr>
      <w:spacing w:before="240" w:after="240" w:line="240" w:lineRule="auto"/>
      <w:jc w:val="both"/>
    </w:pPr>
    <w:rPr>
      <w:rFonts w:ascii="Calibri" w:eastAsia="Calibri" w:hAnsi="Calibri" w:cs="Times New Roman"/>
    </w:rPr>
  </w:style>
  <w:style w:type="paragraph" w:styleId="Zhlav">
    <w:name w:val="header"/>
    <w:basedOn w:val="Normln"/>
    <w:link w:val="ZhlavChar"/>
    <w:uiPriority w:val="99"/>
    <w:unhideWhenUsed/>
    <w:rsid w:val="00256D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DE1"/>
  </w:style>
  <w:style w:type="paragraph" w:styleId="Zpat">
    <w:name w:val="footer"/>
    <w:basedOn w:val="Normln"/>
    <w:link w:val="ZpatChar"/>
    <w:uiPriority w:val="99"/>
    <w:unhideWhenUsed/>
    <w:rsid w:val="00256DE1"/>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DE1"/>
  </w:style>
  <w:style w:type="character" w:customStyle="1" w:styleId="Nadpis5Char">
    <w:name w:val="Nadpis 5 Char"/>
    <w:basedOn w:val="Standardnpsmoodstavce"/>
    <w:link w:val="Nadpis5"/>
    <w:rsid w:val="00256DE1"/>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256DE1"/>
    <w:pPr>
      <w:spacing w:before="240" w:after="60"/>
      <w:jc w:val="center"/>
      <w:outlineLvl w:val="0"/>
    </w:pPr>
    <w:rPr>
      <w:rFonts w:ascii="Cambria" w:eastAsia="Times New Roman" w:hAnsi="Cambria" w:cs="Times New Roman"/>
      <w:b/>
      <w:bCs/>
      <w:kern w:val="28"/>
      <w:sz w:val="32"/>
      <w:szCs w:val="32"/>
    </w:rPr>
  </w:style>
  <w:style w:type="character" w:customStyle="1" w:styleId="NzevChar">
    <w:name w:val="Název Char"/>
    <w:basedOn w:val="Standardnpsmoodstavce"/>
    <w:link w:val="Nzev"/>
    <w:uiPriority w:val="10"/>
    <w:rsid w:val="00256DE1"/>
    <w:rPr>
      <w:rFonts w:ascii="Cambria" w:eastAsia="Times New Roman" w:hAnsi="Cambria" w:cs="Times New Roman"/>
      <w:b/>
      <w:bCs/>
      <w:kern w:val="28"/>
      <w:sz w:val="32"/>
      <w:szCs w:val="32"/>
    </w:rPr>
  </w:style>
  <w:style w:type="paragraph" w:styleId="Odstavecseseznamem">
    <w:name w:val="List Paragraph"/>
    <w:basedOn w:val="Normln"/>
    <w:uiPriority w:val="34"/>
    <w:qFormat/>
    <w:rsid w:val="00463B47"/>
    <w:pPr>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7325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2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256DE1"/>
    <w:p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nesltext">
    <w:name w:val="2nečísl.text"/>
    <w:basedOn w:val="Normln"/>
    <w:qFormat/>
    <w:rsid w:val="00256DE1"/>
    <w:pPr>
      <w:spacing w:before="240" w:after="240" w:line="240" w:lineRule="auto"/>
      <w:jc w:val="both"/>
    </w:pPr>
    <w:rPr>
      <w:rFonts w:ascii="Calibri" w:eastAsia="Calibri" w:hAnsi="Calibri" w:cs="Times New Roman"/>
    </w:rPr>
  </w:style>
  <w:style w:type="paragraph" w:styleId="Zhlav">
    <w:name w:val="header"/>
    <w:basedOn w:val="Normln"/>
    <w:link w:val="ZhlavChar"/>
    <w:uiPriority w:val="99"/>
    <w:unhideWhenUsed/>
    <w:rsid w:val="00256D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DE1"/>
  </w:style>
  <w:style w:type="paragraph" w:styleId="Zpat">
    <w:name w:val="footer"/>
    <w:basedOn w:val="Normln"/>
    <w:link w:val="ZpatChar"/>
    <w:uiPriority w:val="99"/>
    <w:unhideWhenUsed/>
    <w:rsid w:val="00256DE1"/>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DE1"/>
  </w:style>
  <w:style w:type="character" w:customStyle="1" w:styleId="Nadpis5Char">
    <w:name w:val="Nadpis 5 Char"/>
    <w:basedOn w:val="Standardnpsmoodstavce"/>
    <w:link w:val="Nadpis5"/>
    <w:rsid w:val="00256DE1"/>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256DE1"/>
    <w:pPr>
      <w:spacing w:before="240" w:after="60"/>
      <w:jc w:val="center"/>
      <w:outlineLvl w:val="0"/>
    </w:pPr>
    <w:rPr>
      <w:rFonts w:ascii="Cambria" w:eastAsia="Times New Roman" w:hAnsi="Cambria" w:cs="Times New Roman"/>
      <w:b/>
      <w:bCs/>
      <w:kern w:val="28"/>
      <w:sz w:val="32"/>
      <w:szCs w:val="32"/>
    </w:rPr>
  </w:style>
  <w:style w:type="character" w:customStyle="1" w:styleId="NzevChar">
    <w:name w:val="Název Char"/>
    <w:basedOn w:val="Standardnpsmoodstavce"/>
    <w:link w:val="Nzev"/>
    <w:uiPriority w:val="10"/>
    <w:rsid w:val="00256DE1"/>
    <w:rPr>
      <w:rFonts w:ascii="Cambria" w:eastAsia="Times New Roman" w:hAnsi="Cambria" w:cs="Times New Roman"/>
      <w:b/>
      <w:bCs/>
      <w:kern w:val="28"/>
      <w:sz w:val="32"/>
      <w:szCs w:val="32"/>
    </w:rPr>
  </w:style>
  <w:style w:type="paragraph" w:styleId="Odstavecseseznamem">
    <w:name w:val="List Paragraph"/>
    <w:basedOn w:val="Normln"/>
    <w:uiPriority w:val="34"/>
    <w:qFormat/>
    <w:rsid w:val="00463B4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734</Words>
  <Characters>4335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23</cp:revision>
  <cp:lastPrinted>2017-07-04T08:00:00Z</cp:lastPrinted>
  <dcterms:created xsi:type="dcterms:W3CDTF">2017-03-15T14:19:00Z</dcterms:created>
  <dcterms:modified xsi:type="dcterms:W3CDTF">2017-07-04T08:00:00Z</dcterms:modified>
</cp:coreProperties>
</file>