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68781" w14:textId="77777777" w:rsidR="00535583" w:rsidRDefault="00535583" w:rsidP="005B4D4A">
      <w:pPr>
        <w:pStyle w:val="Header1line"/>
        <w:rPr>
          <w:rFonts w:cs="Arial"/>
          <w:sz w:val="22"/>
          <w:szCs w:val="22"/>
        </w:rPr>
      </w:pPr>
    </w:p>
    <w:p w14:paraId="54828234" w14:textId="32019ED1" w:rsidR="005B4D4A" w:rsidRPr="005B4D4A" w:rsidRDefault="005B4D4A" w:rsidP="005B4D4A">
      <w:pPr>
        <w:pStyle w:val="Header1line"/>
        <w:rPr>
          <w:rFonts w:cs="Arial"/>
          <w:sz w:val="22"/>
          <w:szCs w:val="22"/>
        </w:rPr>
      </w:pPr>
      <w:r w:rsidRPr="005B4D4A">
        <w:rPr>
          <w:rFonts w:cs="Arial"/>
          <w:sz w:val="22"/>
          <w:szCs w:val="22"/>
        </w:rPr>
        <w:t xml:space="preserve">Servisní smlouva </w:t>
      </w:r>
    </w:p>
    <w:p w14:paraId="2DC9FA88" w14:textId="609B302B" w:rsidR="005B4D4A" w:rsidRPr="005B4D4A" w:rsidRDefault="005B4D4A" w:rsidP="005B4D4A">
      <w:pPr>
        <w:pStyle w:val="Header2Line"/>
        <w:rPr>
          <w:rFonts w:cs="Arial"/>
          <w:szCs w:val="22"/>
        </w:rPr>
      </w:pPr>
      <w:r w:rsidRPr="005B4D4A">
        <w:rPr>
          <w:rFonts w:cs="Arial"/>
          <w:szCs w:val="22"/>
        </w:rPr>
        <w:t>uzavřená v</w:t>
      </w:r>
      <w:r w:rsidR="00FF3204">
        <w:rPr>
          <w:rFonts w:cs="Arial"/>
          <w:szCs w:val="22"/>
        </w:rPr>
        <w:t> </w:t>
      </w:r>
      <w:r w:rsidRPr="005B4D4A">
        <w:rPr>
          <w:rFonts w:cs="Arial"/>
          <w:szCs w:val="22"/>
        </w:rPr>
        <w:t>souladu</w:t>
      </w:r>
      <w:r w:rsidR="00FF3204">
        <w:rPr>
          <w:rFonts w:cs="Arial"/>
          <w:szCs w:val="22"/>
        </w:rPr>
        <w:t xml:space="preserve"> se</w:t>
      </w:r>
      <w:r>
        <w:rPr>
          <w:rFonts w:cs="Arial"/>
          <w:szCs w:val="22"/>
        </w:rPr>
        <w:t xml:space="preserve"> zákonem</w:t>
      </w:r>
      <w:r w:rsidRPr="005B4D4A">
        <w:rPr>
          <w:rFonts w:cs="Arial"/>
          <w:szCs w:val="22"/>
        </w:rPr>
        <w:t xml:space="preserve"> č. 89/2012 Sb., občanský zákoník, ve znění pozdějších předpisů</w:t>
      </w:r>
    </w:p>
    <w:p w14:paraId="389CEDA0" w14:textId="77777777" w:rsidR="005B4D4A" w:rsidRPr="005B4D4A" w:rsidRDefault="005B4D4A" w:rsidP="005B4D4A">
      <w:pPr>
        <w:rPr>
          <w:rFonts w:cs="Arial"/>
          <w:sz w:val="22"/>
          <w:szCs w:val="22"/>
        </w:rPr>
      </w:pPr>
    </w:p>
    <w:p w14:paraId="7754F222" w14:textId="77777777" w:rsidR="005B4D4A" w:rsidRPr="005B4D4A" w:rsidRDefault="005B4D4A" w:rsidP="005B4D4A">
      <w:pPr>
        <w:pStyle w:val="Header2Line"/>
        <w:rPr>
          <w:rFonts w:cs="Arial"/>
          <w:szCs w:val="22"/>
        </w:rPr>
      </w:pPr>
      <w:r w:rsidRPr="005B4D4A">
        <w:rPr>
          <w:rFonts w:cs="Arial"/>
          <w:szCs w:val="22"/>
        </w:rPr>
        <w:t xml:space="preserve">mezi </w:t>
      </w:r>
    </w:p>
    <w:p w14:paraId="10D9E87B" w14:textId="5DF90F97" w:rsidR="005B4D4A" w:rsidRDefault="005B4D4A" w:rsidP="005B4D4A">
      <w:pPr>
        <w:pStyle w:val="Header2Line"/>
        <w:rPr>
          <w:rFonts w:cs="Arial"/>
          <w:szCs w:val="22"/>
        </w:rPr>
      </w:pPr>
    </w:p>
    <w:p w14:paraId="36D808BF" w14:textId="77777777" w:rsidR="00535583" w:rsidRPr="005B4D4A" w:rsidRDefault="00535583" w:rsidP="005B4D4A">
      <w:pPr>
        <w:pStyle w:val="Header2Line"/>
        <w:rPr>
          <w:rFonts w:cs="Arial"/>
          <w:szCs w:val="22"/>
        </w:rPr>
      </w:pPr>
    </w:p>
    <w:p w14:paraId="12B88057" w14:textId="063C858F" w:rsidR="005B4D4A" w:rsidRPr="005B4D4A" w:rsidRDefault="005B4D4A" w:rsidP="005B4D4A">
      <w:pPr>
        <w:ind w:left="567" w:hanging="567"/>
        <w:rPr>
          <w:rFonts w:cs="Arial"/>
          <w:b/>
          <w:bCs/>
          <w:sz w:val="22"/>
          <w:szCs w:val="22"/>
        </w:rPr>
      </w:pPr>
      <w:r w:rsidRPr="005B4D4A">
        <w:rPr>
          <w:rFonts w:cs="Arial"/>
          <w:sz w:val="22"/>
          <w:szCs w:val="22"/>
        </w:rPr>
        <w:t>1.</w:t>
      </w:r>
      <w:r w:rsidRPr="005B4D4A">
        <w:rPr>
          <w:rFonts w:cs="Arial"/>
          <w:sz w:val="22"/>
          <w:szCs w:val="22"/>
        </w:rPr>
        <w:tab/>
      </w:r>
      <w:r w:rsidR="00FF3204" w:rsidRPr="00FF3204">
        <w:rPr>
          <w:rFonts w:cs="Arial"/>
          <w:b/>
          <w:sz w:val="22"/>
          <w:szCs w:val="22"/>
        </w:rPr>
        <w:t>Kraj</w:t>
      </w:r>
      <w:r w:rsidR="00FF3204">
        <w:rPr>
          <w:rFonts w:cs="Arial"/>
          <w:sz w:val="22"/>
          <w:szCs w:val="22"/>
        </w:rPr>
        <w:t xml:space="preserve"> </w:t>
      </w:r>
      <w:r w:rsidRPr="005B4D4A">
        <w:rPr>
          <w:rFonts w:cs="Arial"/>
          <w:b/>
          <w:bCs/>
          <w:sz w:val="22"/>
          <w:szCs w:val="22"/>
        </w:rPr>
        <w:t xml:space="preserve">Vysočina </w:t>
      </w:r>
    </w:p>
    <w:p w14:paraId="4B205249" w14:textId="3C93D1A4" w:rsidR="005B4D4A" w:rsidRPr="005B4D4A" w:rsidRDefault="005B4D4A" w:rsidP="005B4D4A">
      <w:pPr>
        <w:tabs>
          <w:tab w:val="left" w:pos="2977"/>
        </w:tabs>
        <w:ind w:left="567" w:right="-2" w:hanging="567"/>
        <w:rPr>
          <w:rFonts w:cs="Arial"/>
          <w:sz w:val="22"/>
          <w:szCs w:val="22"/>
        </w:rPr>
      </w:pPr>
      <w:r w:rsidRPr="005B4D4A">
        <w:rPr>
          <w:rFonts w:cs="Arial"/>
          <w:sz w:val="22"/>
          <w:szCs w:val="22"/>
        </w:rPr>
        <w:tab/>
        <w:t>se sídlem: Žižkova 57, 587 33 Jihlava</w:t>
      </w:r>
    </w:p>
    <w:p w14:paraId="32019BB4" w14:textId="77777777" w:rsidR="005B4D4A" w:rsidRPr="005B4D4A" w:rsidRDefault="005B4D4A" w:rsidP="005B4D4A">
      <w:pPr>
        <w:tabs>
          <w:tab w:val="left" w:pos="2977"/>
        </w:tabs>
        <w:ind w:left="567" w:hanging="567"/>
        <w:rPr>
          <w:rFonts w:cs="Arial"/>
          <w:bCs/>
          <w:sz w:val="22"/>
          <w:szCs w:val="22"/>
        </w:rPr>
      </w:pPr>
      <w:r w:rsidRPr="005B4D4A">
        <w:rPr>
          <w:rFonts w:cs="Arial"/>
          <w:bCs/>
          <w:iCs/>
          <w:sz w:val="22"/>
          <w:szCs w:val="22"/>
        </w:rPr>
        <w:tab/>
        <w:t>zastoupený:</w:t>
      </w:r>
      <w:r w:rsidRPr="005B4D4A">
        <w:rPr>
          <w:rFonts w:cs="Arial"/>
          <w:b/>
          <w:i/>
          <w:sz w:val="22"/>
          <w:szCs w:val="22"/>
        </w:rPr>
        <w:t xml:space="preserve"> </w:t>
      </w:r>
      <w:r w:rsidRPr="005B4D4A">
        <w:rPr>
          <w:rFonts w:cs="Arial"/>
          <w:b/>
          <w:i/>
          <w:sz w:val="22"/>
          <w:szCs w:val="22"/>
        </w:rPr>
        <w:tab/>
      </w:r>
      <w:r w:rsidRPr="005B4D4A">
        <w:rPr>
          <w:rFonts w:cs="Arial"/>
          <w:b/>
          <w:sz w:val="22"/>
          <w:szCs w:val="22"/>
        </w:rPr>
        <w:t>MUDr. Jiřím Běhounkem</w:t>
      </w:r>
      <w:r w:rsidRPr="005B4D4A">
        <w:rPr>
          <w:rFonts w:cs="Arial"/>
          <w:bCs/>
          <w:sz w:val="22"/>
          <w:szCs w:val="22"/>
        </w:rPr>
        <w:t>, hejtmanem kraje</w:t>
      </w:r>
    </w:p>
    <w:p w14:paraId="02BF126D" w14:textId="77777777" w:rsidR="005B4D4A" w:rsidRPr="005B4D4A" w:rsidRDefault="005B4D4A" w:rsidP="005B4D4A">
      <w:pPr>
        <w:tabs>
          <w:tab w:val="left" w:pos="2977"/>
        </w:tabs>
        <w:ind w:left="567" w:hanging="567"/>
        <w:rPr>
          <w:rFonts w:cs="Arial"/>
          <w:bCs/>
          <w:iCs/>
          <w:sz w:val="22"/>
          <w:szCs w:val="22"/>
        </w:rPr>
      </w:pPr>
      <w:r w:rsidRPr="005B4D4A">
        <w:rPr>
          <w:rFonts w:cs="Arial"/>
          <w:bCs/>
          <w:sz w:val="22"/>
          <w:szCs w:val="22"/>
        </w:rPr>
        <w:tab/>
      </w:r>
      <w:r w:rsidRPr="005B4D4A">
        <w:rPr>
          <w:rFonts w:cs="Arial"/>
          <w:bCs/>
          <w:sz w:val="22"/>
          <w:szCs w:val="22"/>
        </w:rPr>
        <w:tab/>
      </w:r>
      <w:r w:rsidRPr="005B4D4A">
        <w:rPr>
          <w:rFonts w:cs="Arial"/>
          <w:bCs/>
          <w:iCs/>
          <w:sz w:val="22"/>
          <w:szCs w:val="22"/>
        </w:rPr>
        <w:t xml:space="preserve">IČ: </w:t>
      </w:r>
      <w:r w:rsidRPr="005B4D4A">
        <w:rPr>
          <w:rFonts w:cs="Arial"/>
          <w:bCs/>
          <w:iCs/>
          <w:sz w:val="22"/>
          <w:szCs w:val="22"/>
        </w:rPr>
        <w:tab/>
        <w:t>70890749</w:t>
      </w:r>
    </w:p>
    <w:p w14:paraId="77327E64" w14:textId="5664F17C" w:rsidR="005B4D4A" w:rsidRPr="005B4D4A" w:rsidRDefault="005B4D4A" w:rsidP="005B4D4A">
      <w:pPr>
        <w:tabs>
          <w:tab w:val="left" w:pos="2977"/>
        </w:tabs>
        <w:ind w:left="567" w:right="-426" w:hanging="567"/>
        <w:rPr>
          <w:rFonts w:cs="Arial"/>
          <w:bCs/>
          <w:iCs/>
          <w:color w:val="000000"/>
          <w:sz w:val="22"/>
          <w:szCs w:val="22"/>
        </w:rPr>
      </w:pPr>
      <w:r w:rsidRPr="005B4D4A">
        <w:rPr>
          <w:rFonts w:cs="Arial"/>
          <w:b/>
          <w:i/>
          <w:sz w:val="22"/>
          <w:szCs w:val="22"/>
        </w:rPr>
        <w:tab/>
      </w:r>
      <w:r w:rsidRPr="005B4D4A">
        <w:rPr>
          <w:rFonts w:cs="Arial"/>
          <w:bCs/>
          <w:iCs/>
          <w:sz w:val="22"/>
          <w:szCs w:val="22"/>
        </w:rPr>
        <w:t xml:space="preserve">bankovní spojení: </w:t>
      </w:r>
      <w:r w:rsidRPr="005B4D4A">
        <w:rPr>
          <w:rFonts w:cs="Arial"/>
          <w:bCs/>
          <w:iCs/>
          <w:sz w:val="22"/>
          <w:szCs w:val="22"/>
        </w:rPr>
        <w:tab/>
      </w:r>
    </w:p>
    <w:p w14:paraId="6727B545" w14:textId="79910D31" w:rsidR="005B4D4A" w:rsidRPr="005B4D4A" w:rsidRDefault="005B4D4A" w:rsidP="005B4D4A">
      <w:pPr>
        <w:tabs>
          <w:tab w:val="left" w:pos="2977"/>
        </w:tabs>
        <w:ind w:left="567" w:right="-426" w:hanging="567"/>
        <w:rPr>
          <w:rFonts w:cs="Arial"/>
          <w:bCs/>
          <w:iCs/>
          <w:color w:val="000000"/>
          <w:sz w:val="22"/>
          <w:szCs w:val="22"/>
        </w:rPr>
      </w:pPr>
      <w:r w:rsidRPr="005B4D4A">
        <w:rPr>
          <w:rFonts w:cs="Arial"/>
          <w:bCs/>
          <w:iCs/>
          <w:color w:val="000000"/>
          <w:sz w:val="22"/>
          <w:szCs w:val="22"/>
        </w:rPr>
        <w:tab/>
        <w:t>číslo účtu:</w:t>
      </w:r>
      <w:r w:rsidRPr="005B4D4A">
        <w:rPr>
          <w:rFonts w:cs="Arial"/>
          <w:bCs/>
          <w:iCs/>
          <w:color w:val="000000"/>
          <w:sz w:val="22"/>
          <w:szCs w:val="22"/>
        </w:rPr>
        <w:tab/>
      </w:r>
    </w:p>
    <w:p w14:paraId="7961FB0B" w14:textId="77777777" w:rsidR="005B4D4A" w:rsidRPr="005B4D4A" w:rsidRDefault="005B4D4A" w:rsidP="005B4D4A">
      <w:pPr>
        <w:tabs>
          <w:tab w:val="left" w:pos="2977"/>
        </w:tabs>
        <w:ind w:left="567" w:right="-426" w:hanging="567"/>
        <w:rPr>
          <w:rFonts w:cs="Arial"/>
          <w:bCs/>
          <w:iCs/>
          <w:color w:val="000000"/>
          <w:sz w:val="22"/>
          <w:szCs w:val="22"/>
        </w:rPr>
      </w:pPr>
      <w:r w:rsidRPr="005B4D4A">
        <w:rPr>
          <w:rFonts w:cs="Arial"/>
          <w:bCs/>
          <w:iCs/>
          <w:color w:val="000000"/>
          <w:sz w:val="22"/>
          <w:szCs w:val="22"/>
        </w:rPr>
        <w:t xml:space="preserve"> </w:t>
      </w:r>
      <w:r w:rsidRPr="005B4D4A">
        <w:rPr>
          <w:rFonts w:cs="Arial"/>
          <w:bCs/>
          <w:iCs/>
          <w:color w:val="000000"/>
          <w:sz w:val="22"/>
          <w:szCs w:val="22"/>
        </w:rPr>
        <w:tab/>
        <w:t>(dále jen „objednatel“)</w:t>
      </w:r>
    </w:p>
    <w:p w14:paraId="3EE8D32D" w14:textId="77777777" w:rsidR="005B4D4A" w:rsidRPr="005B4D4A" w:rsidRDefault="005B4D4A" w:rsidP="005B4D4A">
      <w:pPr>
        <w:tabs>
          <w:tab w:val="left" w:pos="2977"/>
        </w:tabs>
        <w:ind w:left="567" w:right="-426" w:hanging="567"/>
        <w:rPr>
          <w:rFonts w:cs="Arial"/>
          <w:bCs/>
          <w:iCs/>
          <w:color w:val="000000"/>
          <w:sz w:val="22"/>
          <w:szCs w:val="22"/>
        </w:rPr>
      </w:pPr>
    </w:p>
    <w:p w14:paraId="04FA3AB2" w14:textId="77777777" w:rsidR="005B4D4A" w:rsidRPr="005B4D4A" w:rsidRDefault="005B4D4A" w:rsidP="005B4D4A">
      <w:pPr>
        <w:tabs>
          <w:tab w:val="left" w:pos="2977"/>
        </w:tabs>
        <w:ind w:left="567" w:right="-426" w:hanging="567"/>
        <w:rPr>
          <w:rFonts w:cs="Arial"/>
          <w:bCs/>
          <w:iCs/>
          <w:sz w:val="22"/>
          <w:szCs w:val="22"/>
        </w:rPr>
      </w:pPr>
      <w:r w:rsidRPr="005B4D4A">
        <w:rPr>
          <w:rFonts w:cs="Arial"/>
          <w:bCs/>
          <w:iCs/>
          <w:color w:val="000000"/>
          <w:sz w:val="22"/>
          <w:szCs w:val="22"/>
        </w:rPr>
        <w:t>a</w:t>
      </w:r>
    </w:p>
    <w:p w14:paraId="0EAA6DDF" w14:textId="77777777" w:rsidR="005B4D4A" w:rsidRPr="005B4D4A" w:rsidRDefault="005B4D4A" w:rsidP="005B4D4A">
      <w:pPr>
        <w:tabs>
          <w:tab w:val="left" w:pos="684"/>
          <w:tab w:val="left" w:pos="3969"/>
          <w:tab w:val="left" w:pos="5731"/>
        </w:tabs>
        <w:ind w:left="851" w:right="-426"/>
        <w:rPr>
          <w:rFonts w:cs="Arial"/>
          <w:color w:val="000000"/>
          <w:sz w:val="22"/>
          <w:szCs w:val="22"/>
        </w:rPr>
      </w:pPr>
    </w:p>
    <w:p w14:paraId="3B45C81F" w14:textId="77777777" w:rsidR="005B4D4A" w:rsidRPr="00FF3204" w:rsidRDefault="005B4D4A" w:rsidP="005B4D4A">
      <w:pPr>
        <w:tabs>
          <w:tab w:val="left" w:pos="2977"/>
        </w:tabs>
        <w:ind w:left="567" w:right="-426" w:hanging="567"/>
        <w:rPr>
          <w:rFonts w:cs="Arial"/>
          <w:color w:val="000000"/>
          <w:sz w:val="22"/>
          <w:szCs w:val="22"/>
        </w:rPr>
      </w:pPr>
      <w:r w:rsidRPr="00FF3204">
        <w:rPr>
          <w:rFonts w:cs="Arial"/>
          <w:sz w:val="22"/>
          <w:szCs w:val="22"/>
        </w:rPr>
        <w:t>2.</w:t>
      </w:r>
      <w:r w:rsidRPr="00FF3204">
        <w:rPr>
          <w:rFonts w:cs="Arial"/>
          <w:sz w:val="22"/>
          <w:szCs w:val="22"/>
        </w:rPr>
        <w:tab/>
      </w:r>
      <w:r w:rsidRPr="00FF3204">
        <w:rPr>
          <w:rFonts w:cs="Arial"/>
          <w:b/>
          <w:color w:val="000000"/>
          <w:sz w:val="22"/>
          <w:szCs w:val="22"/>
        </w:rPr>
        <w:t>..........................</w:t>
      </w:r>
    </w:p>
    <w:p w14:paraId="7F1B2B5E" w14:textId="77777777" w:rsidR="005B4D4A" w:rsidRPr="00FF3204" w:rsidRDefault="005B4D4A" w:rsidP="005B4D4A">
      <w:pPr>
        <w:pStyle w:val="BodyTex006"/>
        <w:tabs>
          <w:tab w:val="left" w:pos="2977"/>
        </w:tabs>
        <w:ind w:left="567" w:right="-426"/>
        <w:rPr>
          <w:rFonts w:ascii="Arial" w:hAnsi="Arial" w:cs="Arial"/>
          <w:sz w:val="22"/>
          <w:szCs w:val="22"/>
          <w:lang w:val="cs-CZ"/>
        </w:rPr>
      </w:pPr>
    </w:p>
    <w:p w14:paraId="505BBABF" w14:textId="77777777" w:rsidR="005B4D4A" w:rsidRPr="00FF3204" w:rsidRDefault="005B4D4A" w:rsidP="005B4D4A">
      <w:pPr>
        <w:pStyle w:val="BodyTex006"/>
        <w:tabs>
          <w:tab w:val="left" w:pos="2977"/>
        </w:tabs>
        <w:ind w:left="567" w:right="-426"/>
        <w:rPr>
          <w:rFonts w:ascii="Arial" w:hAnsi="Arial" w:cs="Arial"/>
          <w:color w:val="auto"/>
          <w:sz w:val="22"/>
          <w:szCs w:val="22"/>
          <w:lang w:val="cs-CZ"/>
        </w:rPr>
      </w:pPr>
      <w:r w:rsidRPr="00FF3204">
        <w:rPr>
          <w:rFonts w:ascii="Arial" w:hAnsi="Arial" w:cs="Arial"/>
          <w:color w:val="auto"/>
          <w:sz w:val="22"/>
          <w:szCs w:val="22"/>
          <w:lang w:val="cs-CZ"/>
        </w:rPr>
        <w:t>se sídlem:</w:t>
      </w:r>
      <w:r w:rsidRPr="00FF3204">
        <w:rPr>
          <w:rFonts w:ascii="Arial" w:hAnsi="Arial" w:cs="Arial"/>
          <w:color w:val="auto"/>
          <w:sz w:val="22"/>
          <w:szCs w:val="22"/>
          <w:lang w:val="cs-CZ"/>
        </w:rPr>
        <w:tab/>
        <w:t>.......................................</w:t>
      </w:r>
      <w:r w:rsidRPr="00FF3204">
        <w:rPr>
          <w:rFonts w:ascii="Arial" w:hAnsi="Arial" w:cs="Arial"/>
          <w:sz w:val="22"/>
          <w:szCs w:val="22"/>
          <w:lang w:val="cs-CZ"/>
        </w:rPr>
        <w:t xml:space="preserve"> </w:t>
      </w:r>
    </w:p>
    <w:p w14:paraId="6A180621" w14:textId="77777777" w:rsidR="005B4D4A" w:rsidRPr="00FF3204" w:rsidRDefault="005B4D4A" w:rsidP="005B4D4A">
      <w:pPr>
        <w:tabs>
          <w:tab w:val="left" w:pos="2977"/>
        </w:tabs>
        <w:ind w:left="567"/>
        <w:rPr>
          <w:rFonts w:cs="Arial"/>
          <w:sz w:val="22"/>
          <w:szCs w:val="22"/>
        </w:rPr>
      </w:pPr>
      <w:r w:rsidRPr="00FF3204">
        <w:rPr>
          <w:rFonts w:cs="Arial"/>
          <w:sz w:val="22"/>
          <w:szCs w:val="22"/>
        </w:rPr>
        <w:t xml:space="preserve">zastoupení: </w:t>
      </w:r>
      <w:r w:rsidRPr="00FF3204">
        <w:rPr>
          <w:rFonts w:cs="Arial"/>
          <w:sz w:val="22"/>
          <w:szCs w:val="22"/>
        </w:rPr>
        <w:tab/>
        <w:t>...........................</w:t>
      </w:r>
    </w:p>
    <w:p w14:paraId="36B00A8A" w14:textId="77777777" w:rsidR="005B4D4A" w:rsidRPr="00FF3204" w:rsidRDefault="005B4D4A" w:rsidP="005B4D4A">
      <w:pPr>
        <w:tabs>
          <w:tab w:val="left" w:pos="2977"/>
        </w:tabs>
        <w:ind w:left="567" w:right="-426"/>
        <w:rPr>
          <w:rFonts w:cs="Arial"/>
          <w:sz w:val="22"/>
          <w:szCs w:val="22"/>
        </w:rPr>
      </w:pPr>
      <w:r w:rsidRPr="00FF3204">
        <w:rPr>
          <w:rFonts w:cs="Arial"/>
          <w:sz w:val="22"/>
          <w:szCs w:val="22"/>
        </w:rPr>
        <w:t xml:space="preserve">IČ: </w:t>
      </w:r>
      <w:r w:rsidRPr="00FF3204">
        <w:rPr>
          <w:rFonts w:cs="Arial"/>
          <w:sz w:val="22"/>
          <w:szCs w:val="22"/>
        </w:rPr>
        <w:tab/>
        <w:t>.........................</w:t>
      </w:r>
    </w:p>
    <w:p w14:paraId="1A910EDA" w14:textId="77777777" w:rsidR="005B4D4A" w:rsidRPr="00FF3204" w:rsidRDefault="005B4D4A" w:rsidP="005B4D4A">
      <w:pPr>
        <w:tabs>
          <w:tab w:val="left" w:pos="2977"/>
        </w:tabs>
        <w:ind w:left="567" w:right="-426"/>
        <w:rPr>
          <w:rFonts w:cs="Arial"/>
          <w:sz w:val="22"/>
          <w:szCs w:val="22"/>
        </w:rPr>
      </w:pPr>
      <w:r w:rsidRPr="00FF3204">
        <w:rPr>
          <w:rFonts w:cs="Arial"/>
          <w:sz w:val="22"/>
          <w:szCs w:val="22"/>
        </w:rPr>
        <w:t>DIČ:</w:t>
      </w:r>
      <w:r w:rsidRPr="00FF3204">
        <w:rPr>
          <w:rFonts w:cs="Arial"/>
          <w:sz w:val="22"/>
          <w:szCs w:val="22"/>
        </w:rPr>
        <w:tab/>
        <w:t>...................................</w:t>
      </w:r>
    </w:p>
    <w:p w14:paraId="49F375F2" w14:textId="77777777" w:rsidR="005B4D4A" w:rsidRPr="00FF3204" w:rsidRDefault="005B4D4A" w:rsidP="005B4D4A">
      <w:pPr>
        <w:tabs>
          <w:tab w:val="left" w:pos="2977"/>
        </w:tabs>
        <w:ind w:left="567" w:right="-426"/>
        <w:rPr>
          <w:rFonts w:cs="Arial"/>
          <w:sz w:val="22"/>
          <w:szCs w:val="22"/>
        </w:rPr>
      </w:pPr>
      <w:r w:rsidRPr="00FF3204">
        <w:rPr>
          <w:rFonts w:cs="Arial"/>
          <w:color w:val="000000"/>
          <w:sz w:val="22"/>
          <w:szCs w:val="22"/>
        </w:rPr>
        <w:t xml:space="preserve">bankovní spojení: </w:t>
      </w:r>
      <w:r w:rsidRPr="00FF3204">
        <w:rPr>
          <w:rFonts w:cs="Arial"/>
          <w:color w:val="000000"/>
          <w:sz w:val="22"/>
          <w:szCs w:val="22"/>
        </w:rPr>
        <w:tab/>
        <w:t>...............................................</w:t>
      </w:r>
    </w:p>
    <w:p w14:paraId="1C0099F6" w14:textId="77777777" w:rsidR="005B4D4A" w:rsidRPr="005B4D4A" w:rsidRDefault="005B4D4A" w:rsidP="005B4D4A">
      <w:pPr>
        <w:ind w:left="567"/>
        <w:rPr>
          <w:rFonts w:cs="Arial"/>
          <w:color w:val="000000"/>
          <w:sz w:val="22"/>
          <w:szCs w:val="22"/>
        </w:rPr>
      </w:pPr>
      <w:r w:rsidRPr="00FF3204">
        <w:rPr>
          <w:rFonts w:cs="Arial"/>
          <w:color w:val="000000"/>
          <w:sz w:val="22"/>
          <w:szCs w:val="22"/>
        </w:rPr>
        <w:t>(dále jen „poskytovatel“)</w:t>
      </w:r>
    </w:p>
    <w:p w14:paraId="6CEA3667" w14:textId="18D45FA8" w:rsidR="005B4D4A" w:rsidRDefault="005B4D4A" w:rsidP="005B4D4A">
      <w:pPr>
        <w:pStyle w:val="Zkladntext"/>
        <w:spacing w:line="320" w:lineRule="atLeast"/>
        <w:jc w:val="center"/>
        <w:rPr>
          <w:rFonts w:cs="Arial"/>
          <w:b/>
          <w:sz w:val="22"/>
          <w:szCs w:val="22"/>
        </w:rPr>
      </w:pPr>
    </w:p>
    <w:p w14:paraId="26666276" w14:textId="77777777" w:rsidR="00535583" w:rsidRPr="005B4D4A" w:rsidRDefault="00535583" w:rsidP="005B4D4A">
      <w:pPr>
        <w:pStyle w:val="Zkladntext"/>
        <w:spacing w:line="320" w:lineRule="atLeast"/>
        <w:jc w:val="center"/>
        <w:rPr>
          <w:rFonts w:cs="Arial"/>
          <w:b/>
          <w:sz w:val="22"/>
          <w:szCs w:val="22"/>
        </w:rPr>
      </w:pPr>
    </w:p>
    <w:p w14:paraId="70361064" w14:textId="77777777" w:rsidR="005B4D4A" w:rsidRPr="005B4D4A" w:rsidRDefault="005B4D4A" w:rsidP="005B4D4A">
      <w:pPr>
        <w:pStyle w:val="Clanek"/>
        <w:rPr>
          <w:rFonts w:ascii="Arial" w:hAnsi="Arial" w:cs="Arial"/>
          <w:b/>
          <w:bCs/>
          <w:sz w:val="22"/>
          <w:szCs w:val="22"/>
        </w:rPr>
      </w:pPr>
      <w:r w:rsidRPr="005B4D4A">
        <w:rPr>
          <w:rFonts w:ascii="Arial" w:hAnsi="Arial" w:cs="Arial"/>
          <w:b/>
          <w:bCs/>
          <w:sz w:val="22"/>
          <w:szCs w:val="22"/>
        </w:rPr>
        <w:t xml:space="preserve">Čl. I </w:t>
      </w:r>
    </w:p>
    <w:p w14:paraId="651FB9A6" w14:textId="77777777" w:rsidR="005B4D4A" w:rsidRPr="005B4D4A" w:rsidRDefault="005B4D4A" w:rsidP="005B4D4A">
      <w:pPr>
        <w:pStyle w:val="Clanek"/>
        <w:rPr>
          <w:rFonts w:ascii="Arial" w:hAnsi="Arial" w:cs="Arial"/>
          <w:sz w:val="22"/>
          <w:szCs w:val="22"/>
        </w:rPr>
      </w:pPr>
      <w:r w:rsidRPr="005B4D4A">
        <w:rPr>
          <w:rFonts w:ascii="Arial" w:hAnsi="Arial" w:cs="Arial"/>
          <w:b/>
          <w:bCs/>
          <w:sz w:val="22"/>
          <w:szCs w:val="22"/>
        </w:rPr>
        <w:t>Účel smlouvy</w:t>
      </w:r>
    </w:p>
    <w:p w14:paraId="0D21EFBF" w14:textId="77777777" w:rsidR="005B4D4A" w:rsidRPr="005B4D4A" w:rsidRDefault="005B4D4A" w:rsidP="005B4D4A">
      <w:pPr>
        <w:pStyle w:val="Clanek"/>
        <w:rPr>
          <w:rFonts w:ascii="Arial" w:hAnsi="Arial" w:cs="Arial"/>
          <w:sz w:val="22"/>
          <w:szCs w:val="22"/>
        </w:rPr>
      </w:pPr>
    </w:p>
    <w:p w14:paraId="69F72F14" w14:textId="426DB44E" w:rsidR="005B4D4A" w:rsidRPr="005B4D4A" w:rsidRDefault="005B4D4A" w:rsidP="005B4D4A">
      <w:pPr>
        <w:pStyle w:val="Clanek"/>
        <w:numPr>
          <w:ilvl w:val="0"/>
          <w:numId w:val="3"/>
        </w:numPr>
        <w:tabs>
          <w:tab w:val="clear" w:pos="720"/>
        </w:tabs>
        <w:ind w:left="567" w:hanging="567"/>
        <w:jc w:val="both"/>
        <w:rPr>
          <w:rFonts w:ascii="Arial" w:hAnsi="Arial" w:cs="Arial"/>
          <w:sz w:val="22"/>
          <w:szCs w:val="22"/>
        </w:rPr>
      </w:pPr>
      <w:r w:rsidRPr="005B4D4A">
        <w:rPr>
          <w:rFonts w:ascii="Arial" w:hAnsi="Arial" w:cs="Arial"/>
          <w:sz w:val="22"/>
          <w:szCs w:val="22"/>
        </w:rPr>
        <w:t>Účelem této servisní smlouvy (dále jen „Smlouva“) je určení a definice závazku smluvních stran ve smyslu poskytování servisních činností poskytovatelem pro potřeby objednatele, a to zejména časové a věcné vymezení způsobu provádění servisních činností poskytovatelem, stanovení předmětu a rozsahu servisních činností, určení ceny těchto činností a způsobu její úhrady objednatelem a vymezení dalších náležitostí souvisejících s právy a povinnostmi smluvních stran plynoucích z této smlouvy.</w:t>
      </w:r>
      <w:r w:rsidR="00FF3204">
        <w:rPr>
          <w:rFonts w:ascii="Arial" w:hAnsi="Arial" w:cs="Arial"/>
          <w:sz w:val="22"/>
          <w:szCs w:val="22"/>
        </w:rPr>
        <w:t xml:space="preserve"> </w:t>
      </w:r>
      <w:r w:rsidR="00FF3204" w:rsidRPr="00FF3204">
        <w:rPr>
          <w:rFonts w:ascii="Arial" w:hAnsi="Arial" w:cs="Arial"/>
          <w:sz w:val="22"/>
          <w:szCs w:val="22"/>
        </w:rPr>
        <w:t>Smluvní strany uzavírají tuto smlouvu jako výsledek zadávacího řízení veřejné zakázky „Datové linky ROWANet“ (dále jen „zadávací řízení“).</w:t>
      </w:r>
    </w:p>
    <w:p w14:paraId="4AD5F10D" w14:textId="77777777" w:rsidR="005B4D4A" w:rsidRPr="005B4D4A" w:rsidRDefault="005B4D4A" w:rsidP="005B4D4A">
      <w:pPr>
        <w:ind w:left="567" w:hanging="567"/>
        <w:rPr>
          <w:rFonts w:cs="Arial"/>
          <w:sz w:val="22"/>
          <w:szCs w:val="22"/>
        </w:rPr>
      </w:pPr>
    </w:p>
    <w:p w14:paraId="0C8D50F3" w14:textId="77777777" w:rsidR="005B4D4A" w:rsidRPr="005B4D4A" w:rsidRDefault="005B4D4A" w:rsidP="005B4D4A">
      <w:pPr>
        <w:numPr>
          <w:ilvl w:val="0"/>
          <w:numId w:val="3"/>
        </w:numPr>
        <w:tabs>
          <w:tab w:val="clear" w:pos="720"/>
        </w:tabs>
        <w:ind w:left="567" w:hanging="567"/>
        <w:jc w:val="both"/>
        <w:rPr>
          <w:rFonts w:cs="Arial"/>
          <w:sz w:val="22"/>
          <w:szCs w:val="22"/>
        </w:rPr>
      </w:pPr>
      <w:r w:rsidRPr="005B4D4A">
        <w:rPr>
          <w:rFonts w:cs="Arial"/>
          <w:sz w:val="22"/>
          <w:szCs w:val="22"/>
        </w:rPr>
        <w:t>Smluvní strany souhlasí s touto smlouvou s vědomím, že její plnění má za cíl zajistit optimální chod informačního systému, a to za předpokladu aktivní a cílevědomé součinnosti obou smluvních stran v intencích pravidel této smlouvy, i vlastní snahy každé ze smluvních stran samostatně minimalizovat případné poruchy, závady a chyby servisovaného zařízení.</w:t>
      </w:r>
    </w:p>
    <w:p w14:paraId="246729DC" w14:textId="77777777" w:rsidR="005B4D4A" w:rsidRPr="005B4D4A" w:rsidRDefault="005B4D4A" w:rsidP="005B4D4A">
      <w:pPr>
        <w:ind w:left="567" w:hanging="567"/>
        <w:jc w:val="both"/>
        <w:rPr>
          <w:rFonts w:cs="Arial"/>
          <w:sz w:val="22"/>
          <w:szCs w:val="22"/>
        </w:rPr>
      </w:pPr>
    </w:p>
    <w:p w14:paraId="24BD9D83" w14:textId="77777777" w:rsidR="005B4D4A" w:rsidRPr="005B4D4A" w:rsidRDefault="005B4D4A" w:rsidP="005B4D4A">
      <w:pPr>
        <w:numPr>
          <w:ilvl w:val="0"/>
          <w:numId w:val="3"/>
        </w:numPr>
        <w:tabs>
          <w:tab w:val="clear" w:pos="720"/>
        </w:tabs>
        <w:ind w:left="567" w:hanging="567"/>
        <w:jc w:val="both"/>
        <w:rPr>
          <w:rFonts w:cs="Arial"/>
          <w:sz w:val="22"/>
          <w:szCs w:val="22"/>
        </w:rPr>
      </w:pPr>
      <w:r w:rsidRPr="005B4D4A">
        <w:rPr>
          <w:rFonts w:cs="Arial"/>
          <w:sz w:val="22"/>
          <w:szCs w:val="22"/>
        </w:rPr>
        <w:t xml:space="preserve">Vymezení informačního systému pro účely této Smlouvy je uvedeno v </w:t>
      </w:r>
      <w:r w:rsidRPr="00535583">
        <w:rPr>
          <w:rFonts w:cs="Arial"/>
          <w:sz w:val="22"/>
          <w:szCs w:val="22"/>
        </w:rPr>
        <w:t>Příloze č. 1 této</w:t>
      </w:r>
      <w:r w:rsidRPr="005B4D4A">
        <w:rPr>
          <w:rFonts w:cs="Arial"/>
          <w:sz w:val="22"/>
          <w:szCs w:val="22"/>
        </w:rPr>
        <w:t xml:space="preserve"> Smlouvy.</w:t>
      </w:r>
    </w:p>
    <w:p w14:paraId="19507419" w14:textId="77777777" w:rsidR="005B4D4A" w:rsidRPr="005B4D4A" w:rsidRDefault="005B4D4A" w:rsidP="005B4D4A">
      <w:pPr>
        <w:pStyle w:val="Zkladntext"/>
        <w:spacing w:line="320" w:lineRule="atLeast"/>
        <w:jc w:val="center"/>
        <w:rPr>
          <w:rFonts w:cs="Arial"/>
          <w:b/>
          <w:sz w:val="22"/>
          <w:szCs w:val="22"/>
        </w:rPr>
      </w:pPr>
    </w:p>
    <w:p w14:paraId="3E829DD4" w14:textId="77777777" w:rsidR="005B4D4A" w:rsidRPr="005B4D4A" w:rsidRDefault="005B4D4A" w:rsidP="005B4D4A">
      <w:pPr>
        <w:tabs>
          <w:tab w:val="left" w:pos="420"/>
        </w:tabs>
        <w:jc w:val="center"/>
        <w:rPr>
          <w:rFonts w:cs="Arial"/>
          <w:b/>
          <w:bCs/>
          <w:sz w:val="22"/>
          <w:szCs w:val="22"/>
        </w:rPr>
      </w:pPr>
      <w:r w:rsidRPr="005B4D4A">
        <w:rPr>
          <w:rFonts w:cs="Arial"/>
          <w:b/>
          <w:bCs/>
          <w:sz w:val="22"/>
          <w:szCs w:val="22"/>
        </w:rPr>
        <w:lastRenderedPageBreak/>
        <w:t>Čl. II</w:t>
      </w:r>
    </w:p>
    <w:p w14:paraId="33ED9114" w14:textId="77777777" w:rsidR="005B4D4A" w:rsidRPr="005B4D4A" w:rsidRDefault="005B4D4A" w:rsidP="005B4D4A">
      <w:pPr>
        <w:jc w:val="center"/>
        <w:rPr>
          <w:rFonts w:cs="Arial"/>
          <w:sz w:val="22"/>
          <w:szCs w:val="22"/>
        </w:rPr>
      </w:pPr>
      <w:r w:rsidRPr="005B4D4A">
        <w:rPr>
          <w:rFonts w:cs="Arial"/>
          <w:b/>
          <w:bCs/>
          <w:sz w:val="22"/>
          <w:szCs w:val="22"/>
        </w:rPr>
        <w:t>Definice pojmů</w:t>
      </w:r>
    </w:p>
    <w:p w14:paraId="3BE3758C" w14:textId="77777777" w:rsidR="005B4D4A" w:rsidRPr="005B4D4A" w:rsidRDefault="005B4D4A" w:rsidP="005B4D4A">
      <w:pPr>
        <w:tabs>
          <w:tab w:val="left" w:pos="420"/>
        </w:tabs>
        <w:jc w:val="both"/>
        <w:rPr>
          <w:rFonts w:cs="Arial"/>
          <w:sz w:val="22"/>
          <w:szCs w:val="22"/>
        </w:rPr>
      </w:pPr>
    </w:p>
    <w:p w14:paraId="35948D29" w14:textId="0FABECB9" w:rsidR="00535583" w:rsidRPr="005B4D4A" w:rsidRDefault="005B4D4A" w:rsidP="00535583">
      <w:pPr>
        <w:numPr>
          <w:ilvl w:val="0"/>
          <w:numId w:val="19"/>
        </w:numPr>
        <w:jc w:val="both"/>
        <w:rPr>
          <w:rFonts w:cs="Arial"/>
          <w:sz w:val="22"/>
          <w:szCs w:val="22"/>
        </w:rPr>
      </w:pPr>
      <w:r w:rsidRPr="005B4D4A">
        <w:rPr>
          <w:rFonts w:cs="Arial"/>
          <w:iCs/>
          <w:sz w:val="22"/>
          <w:szCs w:val="22"/>
        </w:rPr>
        <w:t>Informační systém je soubor technického vybavení (routery, komunikační infrastruktura, uživatelská pracoviště a jiné) a programového vybavení (operační systémy, databázové a aplikační programové vybavení a jiné), jejichž zabezpečení servisu je předmětem smlouvy.</w:t>
      </w:r>
      <w:r w:rsidR="00535583">
        <w:rPr>
          <w:rFonts w:cs="Arial"/>
          <w:iCs/>
          <w:sz w:val="22"/>
          <w:szCs w:val="22"/>
        </w:rPr>
        <w:t xml:space="preserve"> </w:t>
      </w:r>
      <w:r w:rsidR="00535583" w:rsidRPr="005B4D4A">
        <w:rPr>
          <w:rFonts w:cs="Arial"/>
          <w:sz w:val="22"/>
          <w:szCs w:val="22"/>
        </w:rPr>
        <w:t xml:space="preserve">Vymezení informačního systému pro účely této Smlouvy je </w:t>
      </w:r>
      <w:r w:rsidR="00535583" w:rsidRPr="00535583">
        <w:rPr>
          <w:rFonts w:cs="Arial"/>
          <w:sz w:val="22"/>
          <w:szCs w:val="22"/>
        </w:rPr>
        <w:t xml:space="preserve">uvedeno v </w:t>
      </w:r>
      <w:r w:rsidR="00C53C48">
        <w:rPr>
          <w:rFonts w:cs="Arial"/>
          <w:sz w:val="22"/>
          <w:szCs w:val="22"/>
        </w:rPr>
        <w:t>Příloze č. </w:t>
      </w:r>
      <w:r w:rsidR="00535583" w:rsidRPr="00535583">
        <w:rPr>
          <w:rFonts w:cs="Arial"/>
          <w:sz w:val="22"/>
          <w:szCs w:val="22"/>
        </w:rPr>
        <w:t>1 této</w:t>
      </w:r>
      <w:r w:rsidR="00535583" w:rsidRPr="005B4D4A">
        <w:rPr>
          <w:rFonts w:cs="Arial"/>
          <w:sz w:val="22"/>
          <w:szCs w:val="22"/>
        </w:rPr>
        <w:t xml:space="preserve"> Smlouvy.</w:t>
      </w:r>
    </w:p>
    <w:p w14:paraId="37D65D3D" w14:textId="77777777" w:rsidR="005B4D4A" w:rsidRPr="005B4D4A" w:rsidRDefault="005B4D4A" w:rsidP="005B4D4A">
      <w:pPr>
        <w:jc w:val="both"/>
        <w:rPr>
          <w:rFonts w:cs="Arial"/>
          <w:iCs/>
          <w:sz w:val="22"/>
          <w:szCs w:val="22"/>
          <w:highlight w:val="yellow"/>
        </w:rPr>
      </w:pPr>
    </w:p>
    <w:p w14:paraId="35C3B551"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t>Podporované programové vybavení (dále též „SW“) je soubor programů, jejichž funkčnost podporuje servisní pracoviště poskytovatele podle pravidel a zásad určených servisní smlouvou.</w:t>
      </w:r>
    </w:p>
    <w:p w14:paraId="300FBB32" w14:textId="77777777" w:rsidR="005B4D4A" w:rsidRPr="005B4D4A" w:rsidRDefault="005B4D4A" w:rsidP="005B4D4A">
      <w:pPr>
        <w:jc w:val="both"/>
        <w:rPr>
          <w:rFonts w:cs="Arial"/>
          <w:iCs/>
          <w:sz w:val="22"/>
          <w:szCs w:val="22"/>
        </w:rPr>
      </w:pPr>
    </w:p>
    <w:p w14:paraId="668D2DAD"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t>Podporované technické vybavení (dále též „HW“) je soubor zařízení, jejichž funkčnost podporuje servisní pracoviště poskytovatele podle pravidel a zásad určených servisní smlouvou.</w:t>
      </w:r>
    </w:p>
    <w:p w14:paraId="511E2EBF" w14:textId="77777777" w:rsidR="005B4D4A" w:rsidRPr="005B4D4A" w:rsidRDefault="005B4D4A" w:rsidP="005B4D4A">
      <w:pPr>
        <w:jc w:val="both"/>
        <w:rPr>
          <w:rFonts w:cs="Arial"/>
          <w:iCs/>
          <w:sz w:val="22"/>
          <w:szCs w:val="22"/>
          <w:highlight w:val="yellow"/>
        </w:rPr>
      </w:pPr>
    </w:p>
    <w:p w14:paraId="0DF43A9E" w14:textId="77777777" w:rsidR="005B4D4A" w:rsidRPr="005B4D4A" w:rsidRDefault="005B4D4A" w:rsidP="00535583">
      <w:pPr>
        <w:numPr>
          <w:ilvl w:val="0"/>
          <w:numId w:val="19"/>
        </w:numPr>
        <w:jc w:val="both"/>
        <w:rPr>
          <w:rFonts w:cs="Arial"/>
          <w:iCs/>
          <w:sz w:val="22"/>
          <w:szCs w:val="22"/>
        </w:rPr>
      </w:pPr>
      <w:bookmarkStart w:id="0" w:name="_Ref137886091"/>
      <w:r w:rsidRPr="005B4D4A">
        <w:rPr>
          <w:rFonts w:cs="Arial"/>
          <w:iCs/>
          <w:sz w:val="22"/>
          <w:szCs w:val="22"/>
        </w:rPr>
        <w:t>Aktualizace programového vybavení (Update Service, Maintenance) představuje předávání nových verzí SW modulů programového vybavení s vylepšenými funkcemi tak, jak je výrobce programového vybavení dává k dispozici. Aktualizace programového vybavení zajišťují jeho kompatibilitu s ostatními SW a HW komponenty informačního systému v souvislosti s jejich vývojem</w:t>
      </w:r>
      <w:bookmarkEnd w:id="0"/>
      <w:r w:rsidRPr="005B4D4A">
        <w:rPr>
          <w:rFonts w:cs="Arial"/>
          <w:iCs/>
          <w:sz w:val="22"/>
          <w:szCs w:val="22"/>
        </w:rPr>
        <w:t>.</w:t>
      </w:r>
    </w:p>
    <w:p w14:paraId="6D798215" w14:textId="77777777" w:rsidR="005B4D4A" w:rsidRPr="005B4D4A" w:rsidRDefault="005B4D4A" w:rsidP="005B4D4A">
      <w:pPr>
        <w:jc w:val="both"/>
        <w:rPr>
          <w:rFonts w:cs="Arial"/>
          <w:iCs/>
          <w:sz w:val="22"/>
          <w:szCs w:val="22"/>
          <w:highlight w:val="yellow"/>
        </w:rPr>
      </w:pPr>
    </w:p>
    <w:p w14:paraId="698052CB"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t xml:space="preserve">Servisní podpora je služba, která zahrnuje postupně jeden nebo více způsobů podpory. Vymezení servisní podpory pro účely této Smlouvy je uvedeno v </w:t>
      </w:r>
      <w:r w:rsidRPr="00535583">
        <w:rPr>
          <w:rFonts w:cs="Arial"/>
          <w:bCs/>
          <w:iCs/>
          <w:sz w:val="22"/>
          <w:szCs w:val="22"/>
        </w:rPr>
        <w:t>Příloze č. 2</w:t>
      </w:r>
      <w:r w:rsidRPr="00535583">
        <w:rPr>
          <w:rFonts w:cs="Arial"/>
          <w:iCs/>
          <w:sz w:val="22"/>
          <w:szCs w:val="22"/>
        </w:rPr>
        <w:t xml:space="preserve"> této</w:t>
      </w:r>
      <w:r w:rsidRPr="005B4D4A">
        <w:rPr>
          <w:rFonts w:cs="Arial"/>
          <w:iCs/>
          <w:sz w:val="22"/>
          <w:szCs w:val="22"/>
        </w:rPr>
        <w:t xml:space="preserve"> Smlouvy.</w:t>
      </w:r>
    </w:p>
    <w:p w14:paraId="7AF516A0" w14:textId="77777777" w:rsidR="005B4D4A" w:rsidRPr="005B4D4A" w:rsidRDefault="005B4D4A" w:rsidP="005B4D4A">
      <w:pPr>
        <w:jc w:val="both"/>
        <w:rPr>
          <w:rFonts w:cs="Arial"/>
          <w:iCs/>
          <w:sz w:val="22"/>
          <w:szCs w:val="22"/>
        </w:rPr>
      </w:pPr>
    </w:p>
    <w:p w14:paraId="2771F302"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t>Místo instalace je pracoviště, kde je instalováno podporované programové nebo technické vybavení nebo jeho část.</w:t>
      </w:r>
    </w:p>
    <w:p w14:paraId="5984695E" w14:textId="77777777" w:rsidR="005B4D4A" w:rsidRPr="005B4D4A" w:rsidRDefault="005B4D4A" w:rsidP="005B4D4A">
      <w:pPr>
        <w:jc w:val="both"/>
        <w:rPr>
          <w:rFonts w:cs="Arial"/>
          <w:iCs/>
          <w:sz w:val="22"/>
          <w:szCs w:val="22"/>
        </w:rPr>
      </w:pPr>
    </w:p>
    <w:p w14:paraId="47CB2C97"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t>Servisní pracoviště poskytovatele provádí všechny servisní úkony směřující k rychlému odstranění zjištěných potíží a k zajištění provozuschopnosti podporovaného programového nebo technického vybavení v rozsahu a způsobem určeném ustanoveními smlouvy.</w:t>
      </w:r>
    </w:p>
    <w:p w14:paraId="587A76D8" w14:textId="77777777" w:rsidR="005B4D4A" w:rsidRPr="005B4D4A" w:rsidRDefault="005B4D4A" w:rsidP="005B4D4A">
      <w:pPr>
        <w:jc w:val="both"/>
        <w:rPr>
          <w:rFonts w:cs="Arial"/>
          <w:iCs/>
          <w:sz w:val="22"/>
          <w:szCs w:val="22"/>
          <w:highlight w:val="yellow"/>
        </w:rPr>
      </w:pPr>
    </w:p>
    <w:p w14:paraId="6D2E1C13" w14:textId="37F37472" w:rsidR="005B4D4A" w:rsidRPr="005B4D4A" w:rsidRDefault="005B4D4A" w:rsidP="00535583">
      <w:pPr>
        <w:numPr>
          <w:ilvl w:val="0"/>
          <w:numId w:val="19"/>
        </w:numPr>
        <w:jc w:val="both"/>
        <w:rPr>
          <w:rFonts w:cs="Arial"/>
          <w:iCs/>
          <w:sz w:val="22"/>
          <w:szCs w:val="22"/>
        </w:rPr>
      </w:pPr>
      <w:r w:rsidRPr="005B4D4A">
        <w:rPr>
          <w:rFonts w:cs="Arial"/>
          <w:iCs/>
          <w:sz w:val="22"/>
          <w:szCs w:val="22"/>
        </w:rPr>
        <w:t>Nahlášení požadavku na servisní podporu je úkon, kterým kontaktní pracovník objednatele sdělí servisnímu pracovišti poskytovatele, že nastaly provozní potíže podporovaného vybavení, které není možné vyřešit silami objednatele, a kterým proto žádá servisní pracoviště poskytovatele o poskytnutí servisní podpory. Vymezení mechanismů servisní podpory a kontaktní údaje jsou uvedeny v </w:t>
      </w:r>
      <w:r w:rsidRPr="00535583">
        <w:rPr>
          <w:rFonts w:cs="Arial"/>
          <w:bCs/>
          <w:iCs/>
          <w:sz w:val="22"/>
          <w:szCs w:val="22"/>
        </w:rPr>
        <w:t>Příloze č. 3</w:t>
      </w:r>
      <w:r w:rsidR="00535583">
        <w:rPr>
          <w:rFonts w:cs="Arial"/>
          <w:bCs/>
          <w:iCs/>
          <w:sz w:val="22"/>
          <w:szCs w:val="22"/>
        </w:rPr>
        <w:t xml:space="preserve"> Smlouvy</w:t>
      </w:r>
      <w:r w:rsidRPr="00535583">
        <w:rPr>
          <w:rFonts w:cs="Arial"/>
          <w:bCs/>
          <w:iCs/>
          <w:sz w:val="22"/>
          <w:szCs w:val="22"/>
        </w:rPr>
        <w:t>.</w:t>
      </w:r>
    </w:p>
    <w:p w14:paraId="1CF7FC6A" w14:textId="77777777" w:rsidR="005B4D4A" w:rsidRPr="005B4D4A" w:rsidRDefault="005B4D4A" w:rsidP="005B4D4A">
      <w:pPr>
        <w:jc w:val="both"/>
        <w:rPr>
          <w:rFonts w:cs="Arial"/>
          <w:iCs/>
          <w:sz w:val="22"/>
          <w:szCs w:val="22"/>
          <w:highlight w:val="yellow"/>
        </w:rPr>
      </w:pPr>
    </w:p>
    <w:p w14:paraId="709B3D8E"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t>Odezva je první reakce servisního pracoviště poskytovatele na požadavek objednatele na poskytnutí servisní podpory, která směřuje ke zjištění příčin oznámených provozních potíží.</w:t>
      </w:r>
    </w:p>
    <w:p w14:paraId="0E9562A1" w14:textId="77777777" w:rsidR="005B4D4A" w:rsidRPr="005B4D4A" w:rsidRDefault="005B4D4A" w:rsidP="005B4D4A">
      <w:pPr>
        <w:jc w:val="both"/>
        <w:rPr>
          <w:rFonts w:cs="Arial"/>
          <w:iCs/>
          <w:sz w:val="22"/>
          <w:szCs w:val="22"/>
        </w:rPr>
      </w:pPr>
    </w:p>
    <w:p w14:paraId="13F57FA6"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t>Zprovoznění technického vybavení je uvedení technického vybavení do stavu, ve kterém vykazuje provozní vlastnosti specifikované výrobcem.</w:t>
      </w:r>
    </w:p>
    <w:p w14:paraId="4C2ECFE2" w14:textId="77777777" w:rsidR="005B4D4A" w:rsidRPr="005B4D4A" w:rsidRDefault="005B4D4A" w:rsidP="005B4D4A">
      <w:pPr>
        <w:jc w:val="both"/>
        <w:rPr>
          <w:rFonts w:cs="Arial"/>
          <w:iCs/>
          <w:sz w:val="22"/>
          <w:szCs w:val="22"/>
        </w:rPr>
      </w:pPr>
    </w:p>
    <w:p w14:paraId="3AE9DD01" w14:textId="77777777" w:rsidR="005B4D4A" w:rsidRPr="005B4D4A" w:rsidRDefault="005B4D4A" w:rsidP="00535583">
      <w:pPr>
        <w:numPr>
          <w:ilvl w:val="0"/>
          <w:numId w:val="19"/>
        </w:numPr>
        <w:jc w:val="both"/>
        <w:rPr>
          <w:rFonts w:cs="Arial"/>
          <w:iCs/>
          <w:sz w:val="22"/>
          <w:szCs w:val="22"/>
        </w:rPr>
      </w:pPr>
      <w:r w:rsidRPr="005B4D4A">
        <w:rPr>
          <w:rFonts w:cs="Arial"/>
          <w:iCs/>
          <w:sz w:val="22"/>
          <w:szCs w:val="22"/>
        </w:rPr>
        <w:lastRenderedPageBreak/>
        <w:t xml:space="preserve">Servisní zásah je označení činností, které směřují k odstranění oznámených provozních potíží podporovaného programového vybavení nebo ke zprovoznění podporovaného technického vybavení a vykonává je pracovník servisního pracoviště poskytovatele buď vzdáleně (vzdáleným přístupem nebo interaktivně po telefonu) nebo osobně (v místě instalace). </w:t>
      </w:r>
    </w:p>
    <w:p w14:paraId="2998016F" w14:textId="77777777" w:rsidR="005B4D4A" w:rsidRPr="005B4D4A" w:rsidRDefault="005B4D4A" w:rsidP="005B4D4A">
      <w:pPr>
        <w:pStyle w:val="Zkladntext"/>
        <w:spacing w:line="320" w:lineRule="atLeast"/>
        <w:jc w:val="center"/>
        <w:rPr>
          <w:rFonts w:cs="Arial"/>
          <w:b/>
          <w:sz w:val="22"/>
          <w:szCs w:val="22"/>
        </w:rPr>
      </w:pPr>
    </w:p>
    <w:p w14:paraId="477BD498" w14:textId="77777777" w:rsidR="005B4D4A" w:rsidRPr="005B4D4A" w:rsidRDefault="005B4D4A" w:rsidP="005B4D4A">
      <w:pPr>
        <w:pStyle w:val="Clanek"/>
        <w:rPr>
          <w:rFonts w:ascii="Arial" w:hAnsi="Arial" w:cs="Arial"/>
          <w:b/>
          <w:bCs/>
          <w:sz w:val="22"/>
          <w:szCs w:val="22"/>
        </w:rPr>
      </w:pPr>
      <w:r w:rsidRPr="005B4D4A">
        <w:rPr>
          <w:rFonts w:ascii="Arial" w:hAnsi="Arial" w:cs="Arial"/>
          <w:b/>
          <w:bCs/>
          <w:sz w:val="22"/>
          <w:szCs w:val="22"/>
        </w:rPr>
        <w:t xml:space="preserve">Čl. III </w:t>
      </w:r>
    </w:p>
    <w:p w14:paraId="749799D1" w14:textId="77777777" w:rsidR="005B4D4A" w:rsidRPr="005B4D4A" w:rsidRDefault="005B4D4A" w:rsidP="005B4D4A">
      <w:pPr>
        <w:pStyle w:val="Clanek"/>
        <w:rPr>
          <w:rFonts w:ascii="Arial" w:hAnsi="Arial" w:cs="Arial"/>
          <w:sz w:val="22"/>
          <w:szCs w:val="22"/>
        </w:rPr>
      </w:pPr>
      <w:r w:rsidRPr="005B4D4A">
        <w:rPr>
          <w:rFonts w:ascii="Arial" w:hAnsi="Arial" w:cs="Arial"/>
          <w:b/>
          <w:bCs/>
          <w:sz w:val="22"/>
          <w:szCs w:val="22"/>
        </w:rPr>
        <w:t>Určení typu servisní podpory a servisního období</w:t>
      </w:r>
    </w:p>
    <w:p w14:paraId="76F4D584" w14:textId="77777777" w:rsidR="005B4D4A" w:rsidRPr="005B4D4A" w:rsidRDefault="005B4D4A" w:rsidP="005B4D4A">
      <w:pPr>
        <w:rPr>
          <w:rFonts w:cs="Arial"/>
          <w:sz w:val="22"/>
          <w:szCs w:val="22"/>
        </w:rPr>
      </w:pPr>
    </w:p>
    <w:p w14:paraId="29B02D0E" w14:textId="77777777" w:rsidR="005B4D4A" w:rsidRPr="005B4D4A" w:rsidRDefault="005B4D4A" w:rsidP="005B4D4A">
      <w:pPr>
        <w:numPr>
          <w:ilvl w:val="0"/>
          <w:numId w:val="5"/>
        </w:numPr>
        <w:tabs>
          <w:tab w:val="clear" w:pos="720"/>
        </w:tabs>
        <w:ind w:left="567" w:hanging="567"/>
        <w:jc w:val="both"/>
        <w:rPr>
          <w:rFonts w:cs="Arial"/>
          <w:iCs/>
          <w:sz w:val="22"/>
          <w:szCs w:val="22"/>
        </w:rPr>
      </w:pPr>
      <w:r w:rsidRPr="005B4D4A">
        <w:rPr>
          <w:rFonts w:cs="Arial"/>
          <w:iCs/>
          <w:sz w:val="22"/>
          <w:szCs w:val="22"/>
        </w:rPr>
        <w:t>Poskytovatel se zavazuje poskytovat objednateli typ servisní podpory na vybavení specifikované v příloze č. 1, a to v  rozsahu uvedeném v příloze č. 2.</w:t>
      </w:r>
    </w:p>
    <w:p w14:paraId="66BD2E8D" w14:textId="77777777" w:rsidR="005B4D4A" w:rsidRPr="005B4D4A" w:rsidRDefault="005B4D4A" w:rsidP="005B4D4A">
      <w:pPr>
        <w:ind w:left="567"/>
        <w:jc w:val="both"/>
        <w:rPr>
          <w:rFonts w:cs="Arial"/>
          <w:iCs/>
          <w:color w:val="000000"/>
          <w:sz w:val="22"/>
          <w:szCs w:val="22"/>
          <w:highlight w:val="yellow"/>
        </w:rPr>
      </w:pPr>
    </w:p>
    <w:p w14:paraId="02AFC778" w14:textId="77777777" w:rsidR="005B4D4A" w:rsidRPr="005B4D4A" w:rsidRDefault="005B4D4A" w:rsidP="005B4D4A">
      <w:pPr>
        <w:numPr>
          <w:ilvl w:val="0"/>
          <w:numId w:val="5"/>
        </w:numPr>
        <w:tabs>
          <w:tab w:val="clear" w:pos="720"/>
        </w:tabs>
        <w:ind w:left="567" w:hanging="567"/>
        <w:jc w:val="both"/>
        <w:rPr>
          <w:rFonts w:cs="Arial"/>
          <w:iCs/>
          <w:sz w:val="22"/>
          <w:szCs w:val="22"/>
        </w:rPr>
      </w:pPr>
      <w:r w:rsidRPr="005B4D4A">
        <w:rPr>
          <w:rFonts w:cs="Arial"/>
          <w:iCs/>
          <w:sz w:val="22"/>
          <w:szCs w:val="22"/>
        </w:rPr>
        <w:t>Objednatel souhlasí s tím, že poskytovatel může poskytováním servisních služeb nebo jejich částí pověřit třetí osobu. Tímto se poskytovatel nezbavuje jakýchkoli práv, povinností nebo závazků vyplývajících z této smlouvy.</w:t>
      </w:r>
    </w:p>
    <w:p w14:paraId="2C83FDD1" w14:textId="77777777" w:rsidR="005B4D4A" w:rsidRPr="005B4D4A" w:rsidRDefault="005B4D4A" w:rsidP="005B4D4A">
      <w:pPr>
        <w:jc w:val="both"/>
        <w:rPr>
          <w:rFonts w:cs="Arial"/>
          <w:iCs/>
          <w:sz w:val="22"/>
          <w:szCs w:val="22"/>
        </w:rPr>
      </w:pPr>
    </w:p>
    <w:p w14:paraId="5EAD0FBF" w14:textId="58EF3993" w:rsidR="005B4D4A" w:rsidRPr="005E31F6" w:rsidRDefault="005B4D4A" w:rsidP="005B4D4A">
      <w:pPr>
        <w:numPr>
          <w:ilvl w:val="0"/>
          <w:numId w:val="5"/>
        </w:numPr>
        <w:tabs>
          <w:tab w:val="clear" w:pos="720"/>
        </w:tabs>
        <w:ind w:left="567" w:hanging="567"/>
        <w:jc w:val="both"/>
        <w:rPr>
          <w:rFonts w:cs="Arial"/>
          <w:iCs/>
          <w:sz w:val="22"/>
          <w:szCs w:val="22"/>
        </w:rPr>
      </w:pPr>
      <w:r w:rsidRPr="005E31F6">
        <w:rPr>
          <w:rFonts w:cs="Arial"/>
          <w:iCs/>
          <w:sz w:val="22"/>
          <w:szCs w:val="22"/>
        </w:rPr>
        <w:t xml:space="preserve">Délka servisního období se stanovuje na dobu </w:t>
      </w:r>
      <w:r w:rsidR="005E31F6" w:rsidRPr="005E31F6">
        <w:rPr>
          <w:rFonts w:cs="Arial"/>
          <w:iCs/>
          <w:sz w:val="22"/>
          <w:szCs w:val="22"/>
        </w:rPr>
        <w:t xml:space="preserve">neurčitou </w:t>
      </w:r>
      <w:r w:rsidRPr="005E31F6">
        <w:rPr>
          <w:rFonts w:cs="Arial"/>
          <w:iCs/>
          <w:sz w:val="22"/>
          <w:szCs w:val="22"/>
        </w:rPr>
        <w:t xml:space="preserve">od </w:t>
      </w:r>
      <w:r w:rsidR="00DC2042" w:rsidRPr="005E31F6">
        <w:rPr>
          <w:rFonts w:cs="Arial"/>
          <w:iCs/>
          <w:sz w:val="22"/>
          <w:szCs w:val="22"/>
        </w:rPr>
        <w:t>předání a převzetí věci dle kupní smlouvy uzavřené v zadávacím řízení na veřejnou zakázku „Datové linky ROWANet“</w:t>
      </w:r>
      <w:r w:rsidRPr="005E31F6">
        <w:rPr>
          <w:rFonts w:cs="Arial"/>
          <w:iCs/>
          <w:sz w:val="22"/>
          <w:szCs w:val="22"/>
        </w:rPr>
        <w:t>.</w:t>
      </w:r>
    </w:p>
    <w:p w14:paraId="6D4F5062" w14:textId="77777777" w:rsidR="005B4D4A" w:rsidRPr="005B4D4A" w:rsidRDefault="005B4D4A" w:rsidP="005B4D4A">
      <w:pPr>
        <w:jc w:val="both"/>
        <w:rPr>
          <w:rFonts w:cs="Arial"/>
          <w:iCs/>
          <w:sz w:val="22"/>
          <w:szCs w:val="22"/>
        </w:rPr>
      </w:pPr>
    </w:p>
    <w:p w14:paraId="7A5A04F9" w14:textId="77777777" w:rsidR="00535583" w:rsidRDefault="005B4D4A" w:rsidP="005B4D4A">
      <w:pPr>
        <w:jc w:val="center"/>
        <w:rPr>
          <w:rFonts w:cs="Arial"/>
          <w:b/>
          <w:bCs/>
          <w:sz w:val="22"/>
          <w:szCs w:val="22"/>
        </w:rPr>
      </w:pPr>
      <w:r w:rsidRPr="005B4D4A">
        <w:rPr>
          <w:rFonts w:cs="Arial"/>
          <w:b/>
          <w:bCs/>
          <w:sz w:val="22"/>
          <w:szCs w:val="22"/>
        </w:rPr>
        <w:t>Čl. IV.</w:t>
      </w:r>
    </w:p>
    <w:p w14:paraId="21E8EF3E" w14:textId="1E59E95B" w:rsidR="005B4D4A" w:rsidRPr="005B4D4A" w:rsidRDefault="005B4D4A" w:rsidP="005B4D4A">
      <w:pPr>
        <w:jc w:val="center"/>
        <w:rPr>
          <w:rFonts w:cs="Arial"/>
          <w:sz w:val="22"/>
          <w:szCs w:val="22"/>
        </w:rPr>
      </w:pPr>
      <w:r w:rsidRPr="005B4D4A">
        <w:rPr>
          <w:rFonts w:cs="Arial"/>
          <w:b/>
          <w:bCs/>
          <w:sz w:val="22"/>
          <w:szCs w:val="22"/>
        </w:rPr>
        <w:t>Cena</w:t>
      </w:r>
    </w:p>
    <w:p w14:paraId="002EE203" w14:textId="77777777" w:rsidR="005B4D4A" w:rsidRPr="005B4D4A" w:rsidRDefault="005B4D4A" w:rsidP="005B4D4A">
      <w:pPr>
        <w:jc w:val="center"/>
        <w:rPr>
          <w:rFonts w:cs="Arial"/>
          <w:sz w:val="22"/>
          <w:szCs w:val="22"/>
        </w:rPr>
      </w:pPr>
    </w:p>
    <w:p w14:paraId="21A14151" w14:textId="77777777" w:rsidR="005B4D4A" w:rsidRPr="005B4D4A" w:rsidRDefault="005B4D4A" w:rsidP="005B4D4A">
      <w:pPr>
        <w:numPr>
          <w:ilvl w:val="0"/>
          <w:numId w:val="6"/>
        </w:numPr>
        <w:tabs>
          <w:tab w:val="clear" w:pos="720"/>
        </w:tabs>
        <w:ind w:left="567" w:hanging="567"/>
        <w:jc w:val="both"/>
        <w:rPr>
          <w:rFonts w:cs="Arial"/>
          <w:color w:val="000000"/>
          <w:sz w:val="22"/>
          <w:szCs w:val="22"/>
        </w:rPr>
      </w:pPr>
      <w:r w:rsidRPr="005B4D4A">
        <w:rPr>
          <w:rFonts w:cs="Arial"/>
          <w:sz w:val="22"/>
          <w:szCs w:val="22"/>
        </w:rPr>
        <w:t xml:space="preserve">Smluvní strany se dohodly, že cena za roční servis je stanovena jako pevná a nejvýše přípustná a činí </w:t>
      </w:r>
      <w:r w:rsidRPr="00535583">
        <w:rPr>
          <w:rFonts w:cs="Arial"/>
          <w:b/>
          <w:color w:val="000000"/>
          <w:sz w:val="22"/>
          <w:szCs w:val="22"/>
        </w:rPr>
        <w:t>...............</w:t>
      </w:r>
      <w:r w:rsidRPr="005B4D4A">
        <w:rPr>
          <w:rFonts w:cs="Arial"/>
          <w:b/>
          <w:color w:val="000000"/>
          <w:sz w:val="22"/>
          <w:szCs w:val="22"/>
        </w:rPr>
        <w:t> </w:t>
      </w:r>
      <w:r w:rsidRPr="00535583">
        <w:rPr>
          <w:rFonts w:cs="Arial"/>
          <w:color w:val="000000"/>
          <w:sz w:val="22"/>
          <w:szCs w:val="22"/>
        </w:rPr>
        <w:t>Kč</w:t>
      </w:r>
      <w:r w:rsidRPr="005B4D4A">
        <w:rPr>
          <w:rFonts w:cs="Arial"/>
          <w:b/>
          <w:color w:val="000000"/>
          <w:sz w:val="22"/>
          <w:szCs w:val="22"/>
        </w:rPr>
        <w:t xml:space="preserve"> </w:t>
      </w:r>
      <w:r w:rsidRPr="005B4D4A">
        <w:rPr>
          <w:rFonts w:cs="Arial"/>
          <w:color w:val="000000"/>
          <w:sz w:val="22"/>
          <w:szCs w:val="22"/>
        </w:rPr>
        <w:t>s DPH (dále jen „cena“).</w:t>
      </w:r>
    </w:p>
    <w:p w14:paraId="42538B0E" w14:textId="77777777" w:rsidR="005B4D4A" w:rsidRPr="005B4D4A" w:rsidRDefault="005B4D4A" w:rsidP="005B4D4A">
      <w:pPr>
        <w:jc w:val="both"/>
        <w:rPr>
          <w:rFonts w:cs="Arial"/>
          <w:sz w:val="22"/>
          <w:szCs w:val="22"/>
        </w:rPr>
      </w:pPr>
    </w:p>
    <w:p w14:paraId="1A0A7D04" w14:textId="77777777" w:rsidR="005B4D4A" w:rsidRPr="005B4D4A" w:rsidRDefault="005B4D4A" w:rsidP="005B4D4A">
      <w:pPr>
        <w:numPr>
          <w:ilvl w:val="0"/>
          <w:numId w:val="6"/>
        </w:numPr>
        <w:tabs>
          <w:tab w:val="clear" w:pos="720"/>
        </w:tabs>
        <w:ind w:left="567" w:hanging="567"/>
        <w:jc w:val="both"/>
        <w:rPr>
          <w:rFonts w:cs="Arial"/>
          <w:sz w:val="22"/>
          <w:szCs w:val="22"/>
        </w:rPr>
      </w:pPr>
      <w:r w:rsidRPr="005B4D4A">
        <w:rPr>
          <w:rFonts w:cs="Arial"/>
          <w:sz w:val="22"/>
          <w:szCs w:val="22"/>
        </w:rPr>
        <w:t>Cena neobsahuje ceny za servisní činnosti, které jsou v průběhu servisního období objednány podle aktuálních potřeb objednatele a nejsou obsaženy v této smlouvě. Neobsahuje též ceny náhradních dílů použitých pro zprovoznění podporovaných technických zařízení (HW), která jsou mimo poskytovanou záruku.</w:t>
      </w:r>
    </w:p>
    <w:p w14:paraId="1F6ACFA2" w14:textId="77777777" w:rsidR="005B4D4A" w:rsidRPr="005B4D4A" w:rsidRDefault="005B4D4A" w:rsidP="005B4D4A">
      <w:pPr>
        <w:jc w:val="both"/>
        <w:rPr>
          <w:rFonts w:cs="Arial"/>
          <w:sz w:val="22"/>
          <w:szCs w:val="22"/>
        </w:rPr>
      </w:pPr>
    </w:p>
    <w:p w14:paraId="5FAC30C6" w14:textId="77777777" w:rsidR="005B4D4A" w:rsidRPr="005B4D4A" w:rsidRDefault="005B4D4A" w:rsidP="005B4D4A">
      <w:pPr>
        <w:numPr>
          <w:ilvl w:val="0"/>
          <w:numId w:val="6"/>
        </w:numPr>
        <w:tabs>
          <w:tab w:val="clear" w:pos="720"/>
        </w:tabs>
        <w:ind w:left="567" w:hanging="567"/>
        <w:jc w:val="both"/>
        <w:rPr>
          <w:rFonts w:cs="Arial"/>
          <w:sz w:val="22"/>
          <w:szCs w:val="22"/>
        </w:rPr>
      </w:pPr>
      <w:r w:rsidRPr="005B4D4A">
        <w:rPr>
          <w:rFonts w:cs="Arial"/>
          <w:sz w:val="22"/>
          <w:szCs w:val="22"/>
        </w:rPr>
        <w:t>Smluvní strany se dohodly, že cenu uhradí objednatel na základě faktur vystavených vždy jednou za tři měsíce ve výši ¼ ceny za jeden rok, k poslednímu dni tříměsíčního období.</w:t>
      </w:r>
    </w:p>
    <w:p w14:paraId="6BD7FB3C" w14:textId="77777777" w:rsidR="005B4D4A" w:rsidRPr="005B4D4A" w:rsidRDefault="005B4D4A" w:rsidP="005B4D4A">
      <w:pPr>
        <w:ind w:left="567"/>
        <w:jc w:val="both"/>
        <w:rPr>
          <w:rFonts w:cs="Arial"/>
          <w:sz w:val="22"/>
          <w:szCs w:val="22"/>
          <w:highlight w:val="yellow"/>
        </w:rPr>
      </w:pPr>
    </w:p>
    <w:p w14:paraId="57CE2ECC" w14:textId="77777777" w:rsidR="005B4D4A" w:rsidRPr="005B4D4A" w:rsidRDefault="005B4D4A" w:rsidP="005B4D4A">
      <w:pPr>
        <w:numPr>
          <w:ilvl w:val="0"/>
          <w:numId w:val="6"/>
        </w:numPr>
        <w:tabs>
          <w:tab w:val="clear" w:pos="720"/>
        </w:tabs>
        <w:ind w:left="567" w:hanging="567"/>
        <w:jc w:val="both"/>
        <w:rPr>
          <w:rFonts w:cs="Arial"/>
          <w:sz w:val="22"/>
          <w:szCs w:val="22"/>
        </w:rPr>
      </w:pPr>
      <w:r w:rsidRPr="005B4D4A">
        <w:rPr>
          <w:rFonts w:cs="Arial"/>
          <w:sz w:val="22"/>
          <w:szCs w:val="22"/>
        </w:rPr>
        <w:t>Splatnost faktury – daňového dokladu je dohodou smluvních stran stanovena na 30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1BE627A5" w14:textId="77777777" w:rsidR="005B4D4A" w:rsidRPr="005B4D4A" w:rsidRDefault="005B4D4A" w:rsidP="005B4D4A">
      <w:pPr>
        <w:jc w:val="both"/>
        <w:rPr>
          <w:rFonts w:cs="Arial"/>
          <w:sz w:val="22"/>
          <w:szCs w:val="22"/>
        </w:rPr>
      </w:pPr>
    </w:p>
    <w:p w14:paraId="678BAF1E" w14:textId="77777777" w:rsidR="005B4D4A" w:rsidRDefault="005B4D4A" w:rsidP="005B4D4A">
      <w:pPr>
        <w:numPr>
          <w:ilvl w:val="0"/>
          <w:numId w:val="6"/>
        </w:numPr>
        <w:tabs>
          <w:tab w:val="clear" w:pos="720"/>
        </w:tabs>
        <w:ind w:left="567" w:hanging="567"/>
        <w:jc w:val="both"/>
        <w:rPr>
          <w:rFonts w:cs="Arial"/>
          <w:sz w:val="22"/>
          <w:szCs w:val="22"/>
        </w:rPr>
      </w:pPr>
      <w:r w:rsidRPr="005B4D4A">
        <w:rPr>
          <w:rFonts w:cs="Arial"/>
          <w:sz w:val="22"/>
          <w:szCs w:val="22"/>
        </w:rPr>
        <w:t>Smluvní strany se dohodly, že v případě změny zákonných sazeb DPH, nebudou uzavírat písemný dodatek k této smlouvě o změně výše ceny a DPH bude účtována podle předpisů platných v době uskutečnění zdanitelného plnění.</w:t>
      </w:r>
    </w:p>
    <w:p w14:paraId="74CA0B5B" w14:textId="77777777" w:rsidR="00115EE8" w:rsidRDefault="00115EE8" w:rsidP="006D6908">
      <w:pPr>
        <w:ind w:left="567"/>
        <w:jc w:val="both"/>
        <w:rPr>
          <w:rFonts w:cs="Arial"/>
          <w:sz w:val="22"/>
          <w:szCs w:val="22"/>
        </w:rPr>
      </w:pPr>
    </w:p>
    <w:p w14:paraId="76DDB3DB" w14:textId="77777777" w:rsidR="00115EE8" w:rsidRPr="00115EE8" w:rsidRDefault="00115EE8" w:rsidP="006D6908">
      <w:pPr>
        <w:numPr>
          <w:ilvl w:val="0"/>
          <w:numId w:val="6"/>
        </w:numPr>
        <w:tabs>
          <w:tab w:val="clear" w:pos="720"/>
        </w:tabs>
        <w:ind w:left="567" w:hanging="567"/>
        <w:jc w:val="both"/>
        <w:rPr>
          <w:rFonts w:cs="Arial"/>
          <w:sz w:val="22"/>
          <w:szCs w:val="22"/>
        </w:rPr>
      </w:pPr>
      <w:r w:rsidRPr="00115EE8">
        <w:rPr>
          <w:rFonts w:cs="Arial"/>
          <w:sz w:val="22"/>
          <w:szCs w:val="22"/>
        </w:rPr>
        <w:t xml:space="preserve">Úhrada za plnění z této smlouvy bude realizována bezhotovostním převodem na účet </w:t>
      </w:r>
      <w:r w:rsidR="00221056">
        <w:rPr>
          <w:rFonts w:cs="Arial"/>
          <w:sz w:val="22"/>
          <w:szCs w:val="22"/>
        </w:rPr>
        <w:t>poskytovatele</w:t>
      </w:r>
      <w:r w:rsidRPr="00115EE8">
        <w:rPr>
          <w:rFonts w:cs="Arial"/>
          <w:sz w:val="22"/>
          <w:szCs w:val="22"/>
        </w:rPr>
        <w:t>, který je správcem daně (finančním úřadem) zveřejněn způsobem umožňujícím dálkový přístup ve smyslu ustanovení § 98 zákona č. 235/2004 Sb. o dani z přidané hodnoty, ve znění pozdějších předpisů (dále jen „zákon o DPH“).“</w:t>
      </w:r>
    </w:p>
    <w:p w14:paraId="3249D4DE" w14:textId="77777777" w:rsidR="00115EE8" w:rsidRPr="00115EE8" w:rsidRDefault="00115EE8" w:rsidP="006D6908">
      <w:pPr>
        <w:jc w:val="both"/>
        <w:rPr>
          <w:rFonts w:cs="Arial"/>
          <w:sz w:val="22"/>
          <w:szCs w:val="22"/>
        </w:rPr>
      </w:pPr>
    </w:p>
    <w:p w14:paraId="55780950" w14:textId="77777777" w:rsidR="00115EE8" w:rsidRPr="00115EE8" w:rsidRDefault="00115EE8" w:rsidP="006D6908">
      <w:pPr>
        <w:numPr>
          <w:ilvl w:val="0"/>
          <w:numId w:val="6"/>
        </w:numPr>
        <w:tabs>
          <w:tab w:val="clear" w:pos="720"/>
        </w:tabs>
        <w:ind w:left="567" w:hanging="567"/>
        <w:jc w:val="both"/>
        <w:rPr>
          <w:rFonts w:cs="Arial"/>
          <w:sz w:val="22"/>
          <w:szCs w:val="22"/>
        </w:rPr>
      </w:pPr>
      <w:r w:rsidRPr="00115EE8">
        <w:rPr>
          <w:rFonts w:cs="Arial"/>
          <w:sz w:val="22"/>
          <w:szCs w:val="22"/>
        </w:rPr>
        <w:t xml:space="preserve">Pokud se po dobu účinnosti této smlouvy </w:t>
      </w:r>
      <w:r w:rsidR="00221056">
        <w:rPr>
          <w:rFonts w:cs="Arial"/>
          <w:sz w:val="22"/>
          <w:szCs w:val="22"/>
        </w:rPr>
        <w:t>poskytovatel</w:t>
      </w:r>
      <w:r w:rsidRPr="00115EE8">
        <w:rPr>
          <w:rFonts w:cs="Arial"/>
          <w:sz w:val="22"/>
          <w:szCs w:val="22"/>
        </w:rPr>
        <w:t xml:space="preserve"> stane nespolehlivým plátcem ve smyslu ustanovení § 106a zákona o DPH, smluvní strany se dohodly, že </w:t>
      </w:r>
      <w:r w:rsidR="00221056">
        <w:rPr>
          <w:rFonts w:cs="Arial"/>
          <w:sz w:val="22"/>
          <w:szCs w:val="22"/>
        </w:rPr>
        <w:t>objednatel</w:t>
      </w:r>
      <w:r w:rsidRPr="00115EE8">
        <w:rPr>
          <w:rFonts w:cs="Arial"/>
          <w:sz w:val="22"/>
          <w:szCs w:val="22"/>
        </w:rPr>
        <w:t xml:space="preserve"> uhradí DPH za zdanitelné plnění přímo příslušnému správci daně. </w:t>
      </w:r>
      <w:r w:rsidR="00221056">
        <w:rPr>
          <w:rFonts w:cs="Arial"/>
          <w:sz w:val="22"/>
          <w:szCs w:val="22"/>
        </w:rPr>
        <w:t>Objednatelem</w:t>
      </w:r>
      <w:r w:rsidRPr="00115EE8">
        <w:rPr>
          <w:rFonts w:cs="Arial"/>
          <w:sz w:val="22"/>
          <w:szCs w:val="22"/>
        </w:rPr>
        <w:t xml:space="preserve"> takto provedená úhrada je považována za uhrazení příslušné části smluvní ceny rovnající se výši</w:t>
      </w:r>
      <w:r w:rsidR="00221056">
        <w:rPr>
          <w:rFonts w:cs="Arial"/>
          <w:sz w:val="22"/>
          <w:szCs w:val="22"/>
        </w:rPr>
        <w:t xml:space="preserve"> DPH fakturované poskytovatelem</w:t>
      </w:r>
      <w:r w:rsidRPr="00115EE8">
        <w:rPr>
          <w:rFonts w:cs="Arial"/>
          <w:sz w:val="22"/>
          <w:szCs w:val="22"/>
        </w:rPr>
        <w:t>.</w:t>
      </w:r>
    </w:p>
    <w:p w14:paraId="790A1288" w14:textId="77777777" w:rsidR="005B4D4A" w:rsidRPr="005B4D4A" w:rsidRDefault="005B4D4A" w:rsidP="005B4D4A">
      <w:pPr>
        <w:jc w:val="both"/>
        <w:rPr>
          <w:rFonts w:cs="Arial"/>
          <w:sz w:val="22"/>
          <w:szCs w:val="22"/>
        </w:rPr>
      </w:pPr>
    </w:p>
    <w:p w14:paraId="34FD75DE" w14:textId="77777777" w:rsidR="005B4D4A" w:rsidRPr="005B4D4A" w:rsidRDefault="005B4D4A" w:rsidP="005B4D4A">
      <w:pPr>
        <w:jc w:val="center"/>
        <w:rPr>
          <w:rFonts w:cs="Arial"/>
          <w:b/>
          <w:bCs/>
          <w:sz w:val="22"/>
          <w:szCs w:val="22"/>
        </w:rPr>
      </w:pPr>
      <w:r w:rsidRPr="005B4D4A">
        <w:rPr>
          <w:rFonts w:cs="Arial"/>
          <w:b/>
          <w:bCs/>
          <w:sz w:val="22"/>
          <w:szCs w:val="22"/>
        </w:rPr>
        <w:t>Čl. V.</w:t>
      </w:r>
    </w:p>
    <w:p w14:paraId="7A9F93DF" w14:textId="77777777" w:rsidR="005B4D4A" w:rsidRPr="005B4D4A" w:rsidRDefault="005B4D4A" w:rsidP="005B4D4A">
      <w:pPr>
        <w:jc w:val="center"/>
        <w:rPr>
          <w:rFonts w:cs="Arial"/>
          <w:b/>
          <w:bCs/>
          <w:sz w:val="22"/>
          <w:szCs w:val="22"/>
        </w:rPr>
      </w:pPr>
      <w:r w:rsidRPr="005B4D4A">
        <w:rPr>
          <w:rFonts w:cs="Arial"/>
          <w:b/>
          <w:bCs/>
          <w:sz w:val="22"/>
          <w:szCs w:val="22"/>
        </w:rPr>
        <w:t>Součinnost smluvních stran</w:t>
      </w:r>
    </w:p>
    <w:p w14:paraId="56F8C420" w14:textId="77777777" w:rsidR="005B4D4A" w:rsidRPr="005B4D4A" w:rsidRDefault="005B4D4A" w:rsidP="005B4D4A">
      <w:pPr>
        <w:jc w:val="both"/>
        <w:rPr>
          <w:rFonts w:cs="Arial"/>
          <w:sz w:val="22"/>
          <w:szCs w:val="22"/>
          <w:highlight w:val="yellow"/>
        </w:rPr>
      </w:pPr>
    </w:p>
    <w:p w14:paraId="2088F20B" w14:textId="5EE323F6"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Objednatel se zavazuje seznámit pracovníky poskyto</w:t>
      </w:r>
      <w:r w:rsidR="00060B03">
        <w:rPr>
          <w:rFonts w:cs="Arial"/>
          <w:sz w:val="22"/>
          <w:szCs w:val="22"/>
        </w:rPr>
        <w:t>vatele prokazatelným způsobem s </w:t>
      </w:r>
      <w:r w:rsidRPr="005B4D4A">
        <w:rPr>
          <w:rFonts w:cs="Arial"/>
          <w:sz w:val="22"/>
          <w:szCs w:val="22"/>
        </w:rPr>
        <w:t>příslušnými vnitřními normami a směrnicemi objednatele, jejichž znalost a dodržování poskytovatelem považuje objednatel za nezbytné pro plnění této smlouvy, a učinit taková opatření, aby při poskytování servisní podpory byla minimalizována možnost neúmyslného porušení ustanovení těchto vnitřních norem a směrnic objednatele ze strany pracovníků poskytovatele.</w:t>
      </w:r>
    </w:p>
    <w:p w14:paraId="40BA517C" w14:textId="77777777" w:rsidR="005B4D4A" w:rsidRPr="005B4D4A" w:rsidRDefault="005B4D4A" w:rsidP="005B4D4A">
      <w:pPr>
        <w:jc w:val="both"/>
        <w:rPr>
          <w:rFonts w:cs="Arial"/>
          <w:sz w:val="22"/>
          <w:szCs w:val="22"/>
        </w:rPr>
      </w:pPr>
    </w:p>
    <w:p w14:paraId="46D4D272" w14:textId="77777777"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Poskytovatel se zavazuje, že pracovníci poskytovatele budou při plnění závazků, které vyplývají z této smlouvy, dodržovat příslušné vnitřní normy a směrnice objednatele, s nimiž objednatel pracovníky poskytovatele prokazatelně seznámil.</w:t>
      </w:r>
    </w:p>
    <w:p w14:paraId="6D9A356E" w14:textId="77777777" w:rsidR="005B4D4A" w:rsidRPr="005B4D4A" w:rsidRDefault="005B4D4A" w:rsidP="005B4D4A">
      <w:pPr>
        <w:jc w:val="both"/>
        <w:rPr>
          <w:rFonts w:cs="Arial"/>
          <w:sz w:val="22"/>
          <w:szCs w:val="22"/>
        </w:rPr>
      </w:pPr>
    </w:p>
    <w:p w14:paraId="5000AAE1" w14:textId="1897BF3E"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Objednatel se zavazuje vytvářet ze své strany podmínky směřující k minimalizaci případných škod na technickém vybavení objedn</w:t>
      </w:r>
      <w:r w:rsidR="00060B03">
        <w:rPr>
          <w:rFonts w:cs="Arial"/>
          <w:sz w:val="22"/>
          <w:szCs w:val="22"/>
        </w:rPr>
        <w:t>atele vzniklých v souvislosti s </w:t>
      </w:r>
      <w:r w:rsidRPr="005B4D4A">
        <w:rPr>
          <w:rFonts w:cs="Arial"/>
          <w:sz w:val="22"/>
          <w:szCs w:val="22"/>
        </w:rPr>
        <w:t>prováděním servisních zásahů, které může ovlivnit výhradně objednatel.</w:t>
      </w:r>
    </w:p>
    <w:p w14:paraId="44A8658F" w14:textId="77777777" w:rsidR="005B4D4A" w:rsidRPr="005B4D4A" w:rsidRDefault="005B4D4A" w:rsidP="005B4D4A">
      <w:pPr>
        <w:jc w:val="both"/>
        <w:rPr>
          <w:rFonts w:cs="Arial"/>
          <w:sz w:val="22"/>
          <w:szCs w:val="22"/>
        </w:rPr>
      </w:pPr>
    </w:p>
    <w:p w14:paraId="0B4D0767" w14:textId="77777777"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Poskytovatel odpovídá za škody na technickém vybavení objednatele, které prokazatelně způsobili pracovníci poskytovatele.</w:t>
      </w:r>
    </w:p>
    <w:p w14:paraId="2521B5D7" w14:textId="77777777" w:rsidR="005B4D4A" w:rsidRPr="005B4D4A" w:rsidRDefault="005B4D4A" w:rsidP="005B4D4A">
      <w:pPr>
        <w:jc w:val="both"/>
        <w:rPr>
          <w:rFonts w:cs="Arial"/>
          <w:sz w:val="22"/>
          <w:szCs w:val="22"/>
        </w:rPr>
      </w:pPr>
    </w:p>
    <w:p w14:paraId="1949AE28" w14:textId="216F4E52" w:rsidR="005B4D4A" w:rsidRPr="005B4D4A" w:rsidRDefault="00060B03" w:rsidP="005B4D4A">
      <w:pPr>
        <w:numPr>
          <w:ilvl w:val="0"/>
          <w:numId w:val="7"/>
        </w:numPr>
        <w:tabs>
          <w:tab w:val="clear" w:pos="720"/>
        </w:tabs>
        <w:ind w:left="567" w:hanging="567"/>
        <w:jc w:val="both"/>
        <w:rPr>
          <w:rFonts w:cs="Arial"/>
          <w:sz w:val="22"/>
          <w:szCs w:val="22"/>
        </w:rPr>
      </w:pPr>
      <w:r>
        <w:rPr>
          <w:rFonts w:cs="Arial"/>
          <w:sz w:val="22"/>
          <w:szCs w:val="22"/>
        </w:rPr>
        <w:t xml:space="preserve">V čl. </w:t>
      </w:r>
      <w:r w:rsidR="005B4D4A" w:rsidRPr="005B4D4A">
        <w:rPr>
          <w:rFonts w:cs="Arial"/>
          <w:sz w:val="22"/>
          <w:szCs w:val="22"/>
        </w:rPr>
        <w:t>V</w:t>
      </w:r>
      <w:r>
        <w:rPr>
          <w:rFonts w:cs="Arial"/>
          <w:sz w:val="22"/>
          <w:szCs w:val="22"/>
        </w:rPr>
        <w:t>I</w:t>
      </w:r>
      <w:r w:rsidR="005B4D4A" w:rsidRPr="005B4D4A">
        <w:rPr>
          <w:rFonts w:cs="Arial"/>
          <w:sz w:val="22"/>
          <w:szCs w:val="22"/>
        </w:rPr>
        <w:t>. objednatel stanoví jako kontaktní osoby odpovědné pracovníky objednatele. Tyto kontaktní osoby budou oprávněny zastupovat objednatele u poskytovatele při plnění ustanovení této smlouvy. Objednatel se zavazuje v případě změn kontaktních údajů oznámit tyto změny neprodleně v písemné podobě poskytovateli.</w:t>
      </w:r>
    </w:p>
    <w:p w14:paraId="3AAAFF16" w14:textId="77777777" w:rsidR="005B4D4A" w:rsidRPr="005B4D4A" w:rsidRDefault="005B4D4A" w:rsidP="005B4D4A">
      <w:pPr>
        <w:jc w:val="both"/>
        <w:rPr>
          <w:rFonts w:cs="Arial"/>
          <w:sz w:val="22"/>
          <w:szCs w:val="22"/>
        </w:rPr>
      </w:pPr>
    </w:p>
    <w:p w14:paraId="4D08BE91" w14:textId="77777777"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smlouvou.</w:t>
      </w:r>
    </w:p>
    <w:p w14:paraId="638396C4" w14:textId="77777777" w:rsidR="005B4D4A" w:rsidRPr="005B4D4A" w:rsidRDefault="005B4D4A" w:rsidP="005B4D4A">
      <w:pPr>
        <w:jc w:val="both"/>
        <w:rPr>
          <w:rFonts w:cs="Arial"/>
          <w:sz w:val="22"/>
          <w:szCs w:val="22"/>
        </w:rPr>
      </w:pPr>
    </w:p>
    <w:p w14:paraId="4A3BD217" w14:textId="77777777"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Objednatel zajistí, aby ze strany objednatele nebyly poskytovateli činěny překážky pro poskytování servisní podpory. K tomu objednatel zejména:</w:t>
      </w:r>
      <w:bookmarkStart w:id="1" w:name="_Ref139990082"/>
    </w:p>
    <w:p w14:paraId="73F7A3FA" w14:textId="77777777" w:rsidR="005B4D4A" w:rsidRPr="005B4D4A" w:rsidRDefault="005B4D4A" w:rsidP="005B4D4A">
      <w:pPr>
        <w:numPr>
          <w:ilvl w:val="0"/>
          <w:numId w:val="8"/>
        </w:numPr>
        <w:jc w:val="both"/>
        <w:rPr>
          <w:rFonts w:cs="Arial"/>
          <w:sz w:val="22"/>
          <w:szCs w:val="22"/>
        </w:rPr>
      </w:pPr>
      <w:r w:rsidRPr="005B4D4A">
        <w:rPr>
          <w:rFonts w:cs="Arial"/>
          <w:sz w:val="22"/>
          <w:szCs w:val="22"/>
        </w:rPr>
        <w:t xml:space="preserve">bude poskytovat pracovníkům servisního pracoviště poskytovatele podle jejich pokynů po celou dobu řešení servisního případu od nahlášení požadavku na servisní podporu až do uzavření servisního případu všechny požadované informace (i datové soubory, kopie obrazovek a výstupy příkazů apod.) a výsledky </w:t>
      </w:r>
      <w:r w:rsidRPr="005B4D4A">
        <w:rPr>
          <w:rFonts w:cs="Arial"/>
          <w:sz w:val="22"/>
          <w:szCs w:val="22"/>
        </w:rPr>
        <w:lastRenderedPageBreak/>
        <w:t>doporučených úkonů potřebné k diagnostice příčin a řešení oznámených provozních potíží podporovaného vybavení,</w:t>
      </w:r>
    </w:p>
    <w:p w14:paraId="7E5AB609" w14:textId="77777777" w:rsidR="005B4D4A" w:rsidRPr="005B4D4A" w:rsidRDefault="005B4D4A" w:rsidP="005B4D4A">
      <w:pPr>
        <w:numPr>
          <w:ilvl w:val="0"/>
          <w:numId w:val="8"/>
        </w:numPr>
        <w:jc w:val="both"/>
        <w:rPr>
          <w:rFonts w:cs="Arial"/>
          <w:sz w:val="22"/>
          <w:szCs w:val="22"/>
        </w:rPr>
      </w:pPr>
      <w:r w:rsidRPr="005B4D4A">
        <w:rPr>
          <w:rFonts w:cs="Arial"/>
          <w:sz w:val="22"/>
          <w:szCs w:val="22"/>
        </w:rPr>
        <w:t>umožní pracovníkům servisního pracoviště poskytovatele vstup na příslušné místo provedení servisního zásahu a dle místních podmínek jim umožní i vjezd do objektu a parkování vozidla po celou dobu trvání servisního zásahu,</w:t>
      </w:r>
    </w:p>
    <w:p w14:paraId="79068029" w14:textId="7D5E4880" w:rsidR="005B4D4A" w:rsidRPr="005B4D4A" w:rsidRDefault="005B4D4A" w:rsidP="005B4D4A">
      <w:pPr>
        <w:numPr>
          <w:ilvl w:val="0"/>
          <w:numId w:val="8"/>
        </w:numPr>
        <w:jc w:val="both"/>
        <w:rPr>
          <w:rFonts w:cs="Arial"/>
          <w:sz w:val="22"/>
          <w:szCs w:val="22"/>
        </w:rPr>
      </w:pPr>
      <w:r w:rsidRPr="005B4D4A">
        <w:rPr>
          <w:rFonts w:cs="Arial"/>
          <w:sz w:val="22"/>
          <w:szCs w:val="22"/>
        </w:rPr>
        <w:t>zajistí po celou dobu trvání servisního zásahu dosažitelnost (případně fyzickou přítomnost) příslušných kontaktních osob objednatele a případně i dalších potřebných odborných pracovníků v místě ins</w:t>
      </w:r>
      <w:r w:rsidR="00C53C48">
        <w:rPr>
          <w:rFonts w:cs="Arial"/>
          <w:sz w:val="22"/>
          <w:szCs w:val="22"/>
        </w:rPr>
        <w:t>talace podporovaného vybavení a </w:t>
      </w:r>
      <w:r w:rsidRPr="005B4D4A">
        <w:rPr>
          <w:rFonts w:cs="Arial"/>
          <w:sz w:val="22"/>
          <w:szCs w:val="22"/>
        </w:rPr>
        <w:t xml:space="preserve">jejich co nejúčinnější součinnost. </w:t>
      </w:r>
    </w:p>
    <w:bookmarkEnd w:id="1"/>
    <w:p w14:paraId="096F9FB5" w14:textId="77777777" w:rsidR="005B4D4A" w:rsidRPr="005B4D4A" w:rsidRDefault="005B4D4A" w:rsidP="005B4D4A">
      <w:pPr>
        <w:jc w:val="both"/>
        <w:rPr>
          <w:rFonts w:cs="Arial"/>
          <w:sz w:val="22"/>
          <w:szCs w:val="22"/>
        </w:rPr>
      </w:pPr>
    </w:p>
    <w:p w14:paraId="1A4E8B25" w14:textId="757E8529" w:rsidR="005B4D4A" w:rsidRPr="005B4D4A" w:rsidRDefault="005B4D4A" w:rsidP="005B4D4A">
      <w:pPr>
        <w:numPr>
          <w:ilvl w:val="0"/>
          <w:numId w:val="7"/>
        </w:numPr>
        <w:tabs>
          <w:tab w:val="clear" w:pos="720"/>
        </w:tabs>
        <w:ind w:left="567" w:hanging="567"/>
        <w:jc w:val="both"/>
        <w:rPr>
          <w:rFonts w:cs="Arial"/>
          <w:sz w:val="22"/>
          <w:szCs w:val="22"/>
        </w:rPr>
      </w:pPr>
      <w:bookmarkStart w:id="2" w:name="_Ref139990102"/>
      <w:bookmarkStart w:id="3" w:name="_Ref157491291"/>
      <w:r w:rsidRPr="005B4D4A">
        <w:rPr>
          <w:rFonts w:cs="Arial"/>
          <w:sz w:val="22"/>
          <w:szCs w:val="22"/>
        </w:rPr>
        <w:t>Poskytovatel se zavazuje k provádění řádné provozní údržby podporovaného technického vybavení dle specifikace v příloze č. 1 té</w:t>
      </w:r>
      <w:r w:rsidR="00060B03">
        <w:rPr>
          <w:rFonts w:cs="Arial"/>
          <w:sz w:val="22"/>
          <w:szCs w:val="22"/>
        </w:rPr>
        <w:t>to smlouvy včas v termínech a </w:t>
      </w:r>
      <w:r w:rsidR="00C53C48">
        <w:rPr>
          <w:rFonts w:cs="Arial"/>
          <w:sz w:val="22"/>
          <w:szCs w:val="22"/>
        </w:rPr>
        <w:t>v </w:t>
      </w:r>
      <w:r w:rsidRPr="005B4D4A">
        <w:rPr>
          <w:rFonts w:cs="Arial"/>
          <w:sz w:val="22"/>
          <w:szCs w:val="22"/>
        </w:rPr>
        <w:t>rozsahu předepsaných výrobci tohoto vybavení.</w:t>
      </w:r>
      <w:bookmarkEnd w:id="2"/>
      <w:bookmarkEnd w:id="3"/>
    </w:p>
    <w:p w14:paraId="523CBA3F" w14:textId="77777777" w:rsidR="005B4D4A" w:rsidRPr="005B4D4A" w:rsidRDefault="005B4D4A" w:rsidP="005B4D4A">
      <w:pPr>
        <w:jc w:val="both"/>
        <w:rPr>
          <w:rFonts w:cs="Arial"/>
          <w:sz w:val="22"/>
          <w:szCs w:val="22"/>
        </w:rPr>
      </w:pPr>
    </w:p>
    <w:p w14:paraId="7EC1D860" w14:textId="77777777"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Poskytovatel může poskytnout objednateli odbornou pomoc nebo asistenci i při řešení jiných úkolů než bylo možné smlouvou specifikovat (např. odbornou pomoc při zajištění správné funkčnosti jiného vybavení objednatele než dle specifikace v příloze č. 1 této smlouvy). Přesné podmínky a postupy odborné pomoci nebo asistence budou dohodnuty mezi objednatelem a poskytovatelem pro každý takový případ zvlášť podle rozsahu požadavku objednatele a aktuálních možností poskytovatele.</w:t>
      </w:r>
    </w:p>
    <w:p w14:paraId="6D96E4BE" w14:textId="77777777" w:rsidR="005B4D4A" w:rsidRPr="005B4D4A" w:rsidRDefault="005B4D4A" w:rsidP="005B4D4A">
      <w:pPr>
        <w:jc w:val="both"/>
        <w:rPr>
          <w:rFonts w:cs="Arial"/>
          <w:sz w:val="22"/>
          <w:szCs w:val="22"/>
        </w:rPr>
      </w:pPr>
    </w:p>
    <w:p w14:paraId="50D22F41" w14:textId="75D51296" w:rsidR="005B4D4A" w:rsidRPr="005B4D4A" w:rsidRDefault="005B4D4A" w:rsidP="005B4D4A">
      <w:pPr>
        <w:numPr>
          <w:ilvl w:val="0"/>
          <w:numId w:val="7"/>
        </w:numPr>
        <w:tabs>
          <w:tab w:val="clear" w:pos="720"/>
        </w:tabs>
        <w:ind w:left="567" w:hanging="567"/>
        <w:jc w:val="both"/>
        <w:rPr>
          <w:rFonts w:cs="Arial"/>
          <w:sz w:val="22"/>
          <w:szCs w:val="22"/>
        </w:rPr>
      </w:pPr>
      <w:r w:rsidRPr="005B4D4A">
        <w:rPr>
          <w:rFonts w:cs="Arial"/>
          <w:sz w:val="22"/>
          <w:szCs w:val="22"/>
        </w:rPr>
        <w:t xml:space="preserve">Poskytovatel poskytne objednateli odbornou pomoc formou revize technického stavu podporovaných zařízení, kdykoli o takovou revizi </w:t>
      </w:r>
      <w:r w:rsidR="00C53C48">
        <w:rPr>
          <w:rFonts w:cs="Arial"/>
          <w:sz w:val="22"/>
          <w:szCs w:val="22"/>
        </w:rPr>
        <w:t>objednatel požádá. Objednatel v </w:t>
      </w:r>
      <w:r w:rsidRPr="005B4D4A">
        <w:rPr>
          <w:rFonts w:cs="Arial"/>
          <w:sz w:val="22"/>
          <w:szCs w:val="22"/>
        </w:rPr>
        <w:t>takovém případě poskytne zhotoviteli součinnost nezbytnou pro efektivní provedení revize. Výsledkem revize mohou být doporučení poskytovatele na úpravy technických zařízení, přechod na vyšší výkonnější verze zařízení případně návrh na náhradu stávajícího zařízení zařízením jiným.</w:t>
      </w:r>
    </w:p>
    <w:p w14:paraId="2A6BAF8D" w14:textId="77777777" w:rsidR="005B4D4A" w:rsidRPr="005B4D4A" w:rsidRDefault="005B4D4A" w:rsidP="005B4D4A">
      <w:pPr>
        <w:jc w:val="both"/>
        <w:rPr>
          <w:rFonts w:cs="Arial"/>
          <w:sz w:val="22"/>
          <w:szCs w:val="22"/>
        </w:rPr>
      </w:pPr>
    </w:p>
    <w:p w14:paraId="003A6D06" w14:textId="77777777" w:rsidR="005B4D4A" w:rsidRPr="005B4D4A" w:rsidRDefault="005B4D4A" w:rsidP="005B4D4A">
      <w:pPr>
        <w:jc w:val="center"/>
        <w:rPr>
          <w:rFonts w:cs="Arial"/>
          <w:b/>
          <w:bCs/>
          <w:sz w:val="22"/>
          <w:szCs w:val="22"/>
        </w:rPr>
      </w:pPr>
      <w:r w:rsidRPr="005B4D4A">
        <w:rPr>
          <w:rFonts w:cs="Arial"/>
          <w:b/>
          <w:bCs/>
          <w:sz w:val="22"/>
          <w:szCs w:val="22"/>
        </w:rPr>
        <w:t>Čl. VI.</w:t>
      </w:r>
    </w:p>
    <w:p w14:paraId="5C752684" w14:textId="77777777" w:rsidR="005B4D4A" w:rsidRPr="005B4D4A" w:rsidRDefault="005B4D4A" w:rsidP="005B4D4A">
      <w:pPr>
        <w:jc w:val="center"/>
        <w:rPr>
          <w:rFonts w:cs="Arial"/>
          <w:sz w:val="22"/>
          <w:szCs w:val="22"/>
        </w:rPr>
      </w:pPr>
      <w:r w:rsidRPr="005B4D4A">
        <w:rPr>
          <w:rFonts w:cs="Arial"/>
          <w:b/>
          <w:bCs/>
          <w:sz w:val="22"/>
          <w:szCs w:val="22"/>
        </w:rPr>
        <w:t>Kontaktní údaje</w:t>
      </w:r>
    </w:p>
    <w:p w14:paraId="15537DA9" w14:textId="6F6B21EC" w:rsidR="005B4D4A" w:rsidRPr="005B4D4A" w:rsidRDefault="005B4D4A" w:rsidP="005B4D4A">
      <w:pPr>
        <w:pStyle w:val="Nadpis4"/>
        <w:numPr>
          <w:ilvl w:val="0"/>
          <w:numId w:val="0"/>
        </w:numPr>
        <w:tabs>
          <w:tab w:val="left" w:pos="5670"/>
        </w:tabs>
        <w:rPr>
          <w:rFonts w:ascii="Arial" w:hAnsi="Arial" w:cs="Arial"/>
          <w:b w:val="0"/>
          <w:bCs/>
          <w:szCs w:val="22"/>
          <w:lang w:val="cs-CZ"/>
        </w:rPr>
      </w:pPr>
      <w:r w:rsidRPr="005B4D4A">
        <w:rPr>
          <w:rFonts w:ascii="Arial" w:hAnsi="Arial" w:cs="Arial"/>
          <w:b w:val="0"/>
          <w:bCs/>
          <w:szCs w:val="22"/>
          <w:lang w:val="cs-CZ"/>
        </w:rPr>
        <w:t>Kontaktními osobami objednatele jsou následující osoby:</w:t>
      </w:r>
    </w:p>
    <w:p w14:paraId="3F0866E1" w14:textId="77777777" w:rsidR="005B4D4A" w:rsidRPr="005B4D4A" w:rsidRDefault="005B4D4A" w:rsidP="00C84BA1">
      <w:pPr>
        <w:pStyle w:val="Zkladntextodsazen2"/>
        <w:numPr>
          <w:ilvl w:val="0"/>
          <w:numId w:val="9"/>
        </w:numPr>
        <w:spacing w:after="0"/>
        <w:ind w:left="426" w:hanging="567"/>
        <w:jc w:val="left"/>
        <w:rPr>
          <w:rFonts w:ascii="Arial" w:hAnsi="Arial" w:cs="Arial"/>
          <w:bCs/>
          <w:sz w:val="22"/>
          <w:szCs w:val="22"/>
        </w:rPr>
      </w:pPr>
      <w:r w:rsidRPr="005B4D4A">
        <w:rPr>
          <w:rFonts w:ascii="Arial" w:hAnsi="Arial" w:cs="Arial"/>
          <w:bCs/>
          <w:sz w:val="22"/>
          <w:szCs w:val="22"/>
        </w:rPr>
        <w:t xml:space="preserve">odpovědný pracovník: Ing. Petr Pavlinec, </w:t>
      </w:r>
      <w:hyperlink r:id="rId7" w:history="1">
        <w:r w:rsidRPr="005B4D4A">
          <w:rPr>
            <w:rStyle w:val="Hypertextovodkaz"/>
            <w:rFonts w:ascii="Arial" w:hAnsi="Arial" w:cs="Arial"/>
            <w:bCs/>
            <w:sz w:val="22"/>
            <w:szCs w:val="22"/>
          </w:rPr>
          <w:t>pavlinec.p@kr-vysocina.cz</w:t>
        </w:r>
      </w:hyperlink>
      <w:r w:rsidRPr="005B4D4A">
        <w:rPr>
          <w:rFonts w:ascii="Arial" w:hAnsi="Arial" w:cs="Arial"/>
          <w:bCs/>
          <w:sz w:val="22"/>
          <w:szCs w:val="22"/>
        </w:rPr>
        <w:t>, 724650102</w:t>
      </w:r>
    </w:p>
    <w:p w14:paraId="405F9F34" w14:textId="77777777" w:rsidR="005B4D4A" w:rsidRPr="005B4D4A" w:rsidRDefault="005B4D4A" w:rsidP="00C84BA1">
      <w:pPr>
        <w:pStyle w:val="Zkladntextodsazen2"/>
        <w:numPr>
          <w:ilvl w:val="0"/>
          <w:numId w:val="9"/>
        </w:numPr>
        <w:spacing w:after="0"/>
        <w:ind w:left="426" w:hanging="567"/>
        <w:jc w:val="left"/>
        <w:rPr>
          <w:rFonts w:ascii="Arial" w:hAnsi="Arial" w:cs="Arial"/>
          <w:bCs/>
          <w:sz w:val="22"/>
          <w:szCs w:val="22"/>
        </w:rPr>
      </w:pPr>
      <w:r w:rsidRPr="005B4D4A">
        <w:rPr>
          <w:rFonts w:ascii="Arial" w:hAnsi="Arial" w:cs="Arial"/>
          <w:bCs/>
          <w:sz w:val="22"/>
          <w:szCs w:val="22"/>
        </w:rPr>
        <w:t xml:space="preserve">odpovědný pracovník: Ing. Martin Procházka, </w:t>
      </w:r>
      <w:hyperlink r:id="rId8" w:history="1">
        <w:r w:rsidRPr="005B4D4A">
          <w:rPr>
            <w:rStyle w:val="Hypertextovodkaz"/>
            <w:rFonts w:ascii="Arial" w:hAnsi="Arial" w:cs="Arial"/>
            <w:bCs/>
            <w:sz w:val="22"/>
            <w:szCs w:val="22"/>
          </w:rPr>
          <w:t>prochazka.m@kr-vysocina.cz</w:t>
        </w:r>
      </w:hyperlink>
      <w:r w:rsidRPr="005B4D4A">
        <w:rPr>
          <w:rFonts w:ascii="Arial" w:hAnsi="Arial" w:cs="Arial"/>
          <w:bCs/>
          <w:sz w:val="22"/>
          <w:szCs w:val="22"/>
        </w:rPr>
        <w:t>, 604223078</w:t>
      </w:r>
    </w:p>
    <w:p w14:paraId="2F6B6316" w14:textId="77777777" w:rsidR="005B4D4A" w:rsidRPr="005B4D4A" w:rsidRDefault="005B4D4A" w:rsidP="00C84BA1">
      <w:pPr>
        <w:pStyle w:val="Zkladntextodsazen2"/>
        <w:numPr>
          <w:ilvl w:val="0"/>
          <w:numId w:val="9"/>
        </w:numPr>
        <w:spacing w:after="0"/>
        <w:ind w:left="426" w:hanging="567"/>
        <w:jc w:val="left"/>
        <w:rPr>
          <w:rFonts w:ascii="Arial" w:hAnsi="Arial" w:cs="Arial"/>
          <w:bCs/>
          <w:sz w:val="22"/>
          <w:szCs w:val="22"/>
        </w:rPr>
      </w:pPr>
      <w:r w:rsidRPr="005B4D4A">
        <w:rPr>
          <w:rFonts w:ascii="Arial" w:hAnsi="Arial" w:cs="Arial"/>
          <w:bCs/>
          <w:sz w:val="22"/>
          <w:szCs w:val="22"/>
        </w:rPr>
        <w:t xml:space="preserve">odpovědný pracovník: Radek Brychta, </w:t>
      </w:r>
      <w:hyperlink r:id="rId9" w:history="1">
        <w:r w:rsidRPr="005B4D4A">
          <w:rPr>
            <w:rStyle w:val="Hypertextovodkaz"/>
            <w:rFonts w:ascii="Arial" w:hAnsi="Arial" w:cs="Arial"/>
            <w:bCs/>
            <w:sz w:val="22"/>
            <w:szCs w:val="22"/>
          </w:rPr>
          <w:t>brychta.r@kr-vysocina.cz</w:t>
        </w:r>
      </w:hyperlink>
      <w:r w:rsidRPr="005B4D4A">
        <w:rPr>
          <w:rFonts w:ascii="Arial" w:hAnsi="Arial" w:cs="Arial"/>
          <w:bCs/>
          <w:sz w:val="22"/>
          <w:szCs w:val="22"/>
        </w:rPr>
        <w:t>, 724650219</w:t>
      </w:r>
    </w:p>
    <w:p w14:paraId="45C50AA0" w14:textId="77777777" w:rsidR="005B4D4A" w:rsidRPr="005B4D4A" w:rsidRDefault="005B4D4A" w:rsidP="00C84BA1">
      <w:pPr>
        <w:pStyle w:val="Zkladntextodsazen2"/>
        <w:numPr>
          <w:ilvl w:val="0"/>
          <w:numId w:val="9"/>
        </w:numPr>
        <w:spacing w:after="0"/>
        <w:ind w:left="426" w:hanging="567"/>
        <w:jc w:val="left"/>
        <w:rPr>
          <w:rFonts w:ascii="Arial" w:hAnsi="Arial" w:cs="Arial"/>
          <w:bCs/>
          <w:sz w:val="22"/>
          <w:szCs w:val="22"/>
        </w:rPr>
      </w:pPr>
      <w:r w:rsidRPr="005B4D4A">
        <w:rPr>
          <w:rFonts w:ascii="Arial" w:hAnsi="Arial" w:cs="Arial"/>
          <w:bCs/>
          <w:sz w:val="22"/>
          <w:szCs w:val="22"/>
        </w:rPr>
        <w:t xml:space="preserve">odpovědný pracovník: Petr Svoboda, </w:t>
      </w:r>
      <w:hyperlink r:id="rId10" w:history="1">
        <w:r w:rsidRPr="005B4D4A">
          <w:rPr>
            <w:rStyle w:val="Hypertextovodkaz"/>
            <w:rFonts w:ascii="Arial" w:hAnsi="Arial" w:cs="Arial"/>
            <w:bCs/>
            <w:sz w:val="22"/>
            <w:szCs w:val="22"/>
          </w:rPr>
          <w:t>svoboda.p@kr-vysocina.cz</w:t>
        </w:r>
      </w:hyperlink>
      <w:r w:rsidRPr="005B4D4A">
        <w:rPr>
          <w:rFonts w:ascii="Arial" w:hAnsi="Arial" w:cs="Arial"/>
          <w:bCs/>
          <w:sz w:val="22"/>
          <w:szCs w:val="22"/>
        </w:rPr>
        <w:t>, 602 537 470</w:t>
      </w:r>
    </w:p>
    <w:p w14:paraId="174E1CEE" w14:textId="77777777" w:rsidR="005B4D4A" w:rsidRPr="005B4D4A" w:rsidRDefault="005B4D4A" w:rsidP="005B4D4A">
      <w:pPr>
        <w:jc w:val="both"/>
        <w:rPr>
          <w:rFonts w:cs="Arial"/>
          <w:sz w:val="22"/>
          <w:szCs w:val="22"/>
        </w:rPr>
      </w:pPr>
    </w:p>
    <w:p w14:paraId="2AB88FEF" w14:textId="77777777" w:rsidR="005B4D4A" w:rsidRPr="005B4D4A" w:rsidRDefault="005B4D4A" w:rsidP="005B4D4A">
      <w:pPr>
        <w:pStyle w:val="Zkladntextodsazen"/>
        <w:ind w:left="0"/>
        <w:jc w:val="center"/>
        <w:rPr>
          <w:rFonts w:cs="Arial"/>
          <w:b/>
          <w:bCs/>
          <w:sz w:val="22"/>
          <w:szCs w:val="22"/>
        </w:rPr>
      </w:pPr>
      <w:r w:rsidRPr="005B4D4A">
        <w:rPr>
          <w:rFonts w:cs="Arial"/>
          <w:b/>
          <w:bCs/>
          <w:sz w:val="22"/>
          <w:szCs w:val="22"/>
        </w:rPr>
        <w:t>Čl. VII.</w:t>
      </w:r>
    </w:p>
    <w:p w14:paraId="05768384" w14:textId="77777777" w:rsidR="005B4D4A" w:rsidRPr="005B4D4A" w:rsidRDefault="005B4D4A" w:rsidP="005B4D4A">
      <w:pPr>
        <w:pStyle w:val="Zkladntextodsazen"/>
        <w:ind w:left="0"/>
        <w:jc w:val="center"/>
        <w:rPr>
          <w:rFonts w:cs="Arial"/>
          <w:b/>
          <w:bCs/>
          <w:sz w:val="22"/>
          <w:szCs w:val="22"/>
        </w:rPr>
      </w:pPr>
      <w:r w:rsidRPr="005B4D4A">
        <w:rPr>
          <w:rFonts w:cs="Arial"/>
          <w:b/>
          <w:bCs/>
          <w:sz w:val="22"/>
          <w:szCs w:val="22"/>
        </w:rPr>
        <w:t>Náhradní díly</w:t>
      </w:r>
    </w:p>
    <w:p w14:paraId="2EA02191" w14:textId="77777777" w:rsidR="005B4D4A" w:rsidRPr="005B4D4A" w:rsidRDefault="005B4D4A" w:rsidP="005B4D4A">
      <w:pPr>
        <w:pStyle w:val="Zkladntextodsazen"/>
        <w:ind w:left="0"/>
        <w:jc w:val="center"/>
        <w:rPr>
          <w:rFonts w:cs="Arial"/>
          <w:b/>
          <w:bCs/>
          <w:sz w:val="22"/>
          <w:szCs w:val="22"/>
        </w:rPr>
      </w:pPr>
    </w:p>
    <w:p w14:paraId="50347D82" w14:textId="4774DD8C" w:rsidR="005B4D4A" w:rsidRPr="005B4D4A" w:rsidRDefault="005B4D4A" w:rsidP="005B4D4A">
      <w:pPr>
        <w:pStyle w:val="Nadpis3"/>
        <w:keepNext/>
        <w:widowControl/>
        <w:numPr>
          <w:ilvl w:val="0"/>
          <w:numId w:val="11"/>
        </w:numPr>
        <w:tabs>
          <w:tab w:val="clear" w:pos="720"/>
        </w:tabs>
        <w:spacing w:before="0" w:after="0"/>
        <w:ind w:left="578" w:hanging="578"/>
        <w:jc w:val="both"/>
        <w:rPr>
          <w:rFonts w:ascii="Arial" w:hAnsi="Arial" w:cs="Arial"/>
          <w:b w:val="0"/>
          <w:bCs/>
          <w:szCs w:val="22"/>
        </w:rPr>
      </w:pPr>
      <w:r w:rsidRPr="005B4D4A">
        <w:rPr>
          <w:rFonts w:ascii="Arial" w:hAnsi="Arial" w:cs="Arial"/>
          <w:b w:val="0"/>
          <w:bCs/>
          <w:szCs w:val="22"/>
        </w:rPr>
        <w:t>Náhradní díly, které jsou poskytovatelem použity při zprovoznění podporovaného technického vybavení (zařízení), které je v platné záruční době, se stávají součástí zařízení a platí pro ně původní záruční doba zařízení. Takto použité náhradní díly se stávají majetkem objednatele a vadné díly se stávají majetkem poskytovatele. Jestliže objednatel vadný díl předá při opravě poskytovateli, cena náhradního dílu se nefakturuje. Jestliže objednatel z jakýchkoli důvodů vadný díl nepředá při opravě poskytovateli</w:t>
      </w:r>
      <w:r w:rsidR="00060B03">
        <w:rPr>
          <w:rFonts w:ascii="Arial" w:hAnsi="Arial" w:cs="Arial"/>
          <w:b w:val="0"/>
          <w:bCs/>
          <w:szCs w:val="22"/>
        </w:rPr>
        <w:t>,</w:t>
      </w:r>
      <w:r w:rsidRPr="005B4D4A">
        <w:rPr>
          <w:rFonts w:ascii="Arial" w:hAnsi="Arial" w:cs="Arial"/>
          <w:b w:val="0"/>
          <w:bCs/>
          <w:szCs w:val="22"/>
        </w:rPr>
        <w:t xml:space="preserve"> uhradí objednatel poskytovateli cenu náhradního dílu použitého místo vadného dílu nebo cenu celého náhradního zařízení podle aktuálně platného ceníku </w:t>
      </w:r>
      <w:r w:rsidRPr="005B4D4A">
        <w:rPr>
          <w:rFonts w:ascii="Arial" w:hAnsi="Arial" w:cs="Arial"/>
          <w:b w:val="0"/>
          <w:bCs/>
          <w:szCs w:val="22"/>
        </w:rPr>
        <w:lastRenderedPageBreak/>
        <w:t xml:space="preserve">poskytovatele. Po úhradě této ceny se stává vadný díl nebo celé vadné zařízení majetkem objednatele. </w:t>
      </w:r>
      <w:bookmarkStart w:id="4" w:name="_Ref139084770"/>
      <w:bookmarkStart w:id="5" w:name="_Ref113941434"/>
    </w:p>
    <w:p w14:paraId="08BFC929" w14:textId="77777777" w:rsidR="005B4D4A" w:rsidRPr="005B4D4A" w:rsidRDefault="005B4D4A" w:rsidP="005B4D4A">
      <w:pPr>
        <w:rPr>
          <w:rFonts w:cs="Arial"/>
          <w:sz w:val="22"/>
          <w:szCs w:val="22"/>
        </w:rPr>
      </w:pPr>
    </w:p>
    <w:p w14:paraId="4094D0B5" w14:textId="77777777" w:rsidR="005B4D4A" w:rsidRPr="005B4D4A" w:rsidRDefault="005B4D4A" w:rsidP="005B4D4A">
      <w:pPr>
        <w:pStyle w:val="Nadpis3"/>
        <w:keepNext/>
        <w:widowControl/>
        <w:numPr>
          <w:ilvl w:val="0"/>
          <w:numId w:val="11"/>
        </w:numPr>
        <w:tabs>
          <w:tab w:val="clear" w:pos="720"/>
        </w:tabs>
        <w:spacing w:before="0" w:after="0"/>
        <w:ind w:left="578" w:hanging="578"/>
        <w:jc w:val="both"/>
        <w:rPr>
          <w:rFonts w:ascii="Arial" w:hAnsi="Arial" w:cs="Arial"/>
          <w:b w:val="0"/>
          <w:bCs/>
          <w:szCs w:val="22"/>
        </w:rPr>
      </w:pPr>
      <w:r w:rsidRPr="005B4D4A">
        <w:rPr>
          <w:rFonts w:ascii="Arial" w:hAnsi="Arial" w:cs="Arial"/>
          <w:b w:val="0"/>
          <w:bCs/>
          <w:szCs w:val="22"/>
        </w:rPr>
        <w:t xml:space="preserve">Náhradní díly, které jsou poskytovatelem použity při zprovoznění podporovaného technického vybavení (zařízení), které není v platné záruční době, mají záruční dobu 24 měsíců od ukončení opravy. Objednatel uhradí poskytovateli cenu náhradního dílu použitého místo vadného dílu podle aktuálně platného ceníku poskytovatele. Po úhradě této ceny se stává náhradní díl majetkem objednatele. Vadné díly zůstávají majetkem objednatele. </w:t>
      </w:r>
      <w:bookmarkStart w:id="6" w:name="_Ref139082296"/>
      <w:bookmarkEnd w:id="4"/>
      <w:bookmarkEnd w:id="5"/>
    </w:p>
    <w:p w14:paraId="28178D0B" w14:textId="77777777" w:rsidR="005B4D4A" w:rsidRPr="005B4D4A" w:rsidRDefault="005B4D4A" w:rsidP="005B4D4A">
      <w:pPr>
        <w:rPr>
          <w:rFonts w:cs="Arial"/>
          <w:sz w:val="22"/>
          <w:szCs w:val="22"/>
        </w:rPr>
      </w:pPr>
    </w:p>
    <w:p w14:paraId="2A8A97F1" w14:textId="77777777" w:rsidR="005B4D4A" w:rsidRPr="005B4D4A" w:rsidRDefault="005B4D4A" w:rsidP="005B4D4A">
      <w:pPr>
        <w:pStyle w:val="Nadpis3"/>
        <w:keepNext/>
        <w:widowControl/>
        <w:numPr>
          <w:ilvl w:val="0"/>
          <w:numId w:val="11"/>
        </w:numPr>
        <w:tabs>
          <w:tab w:val="clear" w:pos="720"/>
        </w:tabs>
        <w:spacing w:before="0" w:after="0"/>
        <w:ind w:left="578" w:hanging="578"/>
        <w:jc w:val="both"/>
        <w:rPr>
          <w:rFonts w:ascii="Arial" w:hAnsi="Arial" w:cs="Arial"/>
          <w:b w:val="0"/>
          <w:bCs/>
          <w:szCs w:val="22"/>
        </w:rPr>
      </w:pPr>
      <w:bookmarkStart w:id="7" w:name="_Ref115782092"/>
      <w:bookmarkEnd w:id="6"/>
      <w:r w:rsidRPr="005B4D4A">
        <w:rPr>
          <w:rFonts w:ascii="Arial" w:hAnsi="Arial" w:cs="Arial"/>
          <w:b w:val="0"/>
          <w:bCs/>
          <w:szCs w:val="22"/>
        </w:rPr>
        <w:t>Spotřební materiál není předmětem servisní podpory.</w:t>
      </w:r>
      <w:bookmarkStart w:id="8" w:name="_Ref115782524"/>
    </w:p>
    <w:bookmarkEnd w:id="7"/>
    <w:bookmarkEnd w:id="8"/>
    <w:p w14:paraId="43CE7EC4" w14:textId="77777777" w:rsidR="005B4D4A" w:rsidRPr="005B4D4A" w:rsidRDefault="005B4D4A" w:rsidP="005B4D4A">
      <w:pPr>
        <w:jc w:val="both"/>
        <w:rPr>
          <w:rFonts w:cs="Arial"/>
          <w:sz w:val="22"/>
          <w:szCs w:val="22"/>
        </w:rPr>
      </w:pPr>
    </w:p>
    <w:p w14:paraId="63E1FC6B" w14:textId="77777777" w:rsidR="005B4D4A" w:rsidRPr="005B4D4A" w:rsidRDefault="005B4D4A" w:rsidP="005B4D4A">
      <w:pPr>
        <w:pStyle w:val="Zkladntextodsazen"/>
        <w:ind w:left="0"/>
        <w:jc w:val="center"/>
        <w:rPr>
          <w:rFonts w:cs="Arial"/>
          <w:b/>
          <w:bCs/>
          <w:sz w:val="22"/>
          <w:szCs w:val="22"/>
        </w:rPr>
      </w:pPr>
      <w:r w:rsidRPr="005B4D4A">
        <w:rPr>
          <w:rFonts w:cs="Arial"/>
          <w:b/>
          <w:bCs/>
          <w:sz w:val="22"/>
          <w:szCs w:val="22"/>
        </w:rPr>
        <w:t>Čl. VIII.</w:t>
      </w:r>
    </w:p>
    <w:p w14:paraId="6F9D7F31" w14:textId="77777777" w:rsidR="005B4D4A" w:rsidRPr="005B4D4A" w:rsidRDefault="005B4D4A" w:rsidP="005B4D4A">
      <w:pPr>
        <w:pStyle w:val="Zkladntextodsazen"/>
        <w:ind w:left="0"/>
        <w:jc w:val="center"/>
        <w:rPr>
          <w:rFonts w:cs="Arial"/>
          <w:b/>
          <w:bCs/>
          <w:sz w:val="22"/>
          <w:szCs w:val="22"/>
        </w:rPr>
      </w:pPr>
      <w:r w:rsidRPr="005B4D4A">
        <w:rPr>
          <w:rFonts w:cs="Arial"/>
          <w:b/>
          <w:bCs/>
          <w:sz w:val="22"/>
          <w:szCs w:val="22"/>
        </w:rPr>
        <w:t>Poskytování informací třetím osobám</w:t>
      </w:r>
    </w:p>
    <w:p w14:paraId="08257157" w14:textId="77777777" w:rsidR="005B4D4A" w:rsidRPr="005B4D4A" w:rsidRDefault="005B4D4A" w:rsidP="005B4D4A">
      <w:pPr>
        <w:pStyle w:val="Zkladntextodsazen"/>
        <w:ind w:left="0"/>
        <w:jc w:val="center"/>
        <w:rPr>
          <w:rFonts w:cs="Arial"/>
          <w:b/>
          <w:bCs/>
          <w:sz w:val="22"/>
          <w:szCs w:val="22"/>
        </w:rPr>
      </w:pPr>
    </w:p>
    <w:p w14:paraId="1F79D7DF" w14:textId="38967924" w:rsidR="005B4D4A" w:rsidRPr="005B4D4A" w:rsidRDefault="005B4D4A" w:rsidP="005B4D4A">
      <w:pPr>
        <w:jc w:val="both"/>
        <w:rPr>
          <w:rFonts w:cs="Arial"/>
          <w:sz w:val="22"/>
          <w:szCs w:val="22"/>
        </w:rPr>
      </w:pPr>
      <w:r w:rsidRPr="005B4D4A">
        <w:rPr>
          <w:rFonts w:cs="Arial"/>
          <w:sz w:val="22"/>
          <w:szCs w:val="22"/>
        </w:rPr>
        <w:t xml:space="preserve">Vzhledem k veřejnoprávnímu charakteru objednatele poskytovatel výslovně prohlašuje, že je s touto skutečností obeznámen a </w:t>
      </w:r>
      <w:r w:rsidR="00C84BA1" w:rsidRPr="006514B6">
        <w:rPr>
          <w:rFonts w:cs="Arial"/>
          <w:sz w:val="22"/>
          <w:szCs w:val="22"/>
        </w:rPr>
        <w:t>souhlasí se zveřejněním sml</w:t>
      </w:r>
      <w:r w:rsidR="00C84BA1">
        <w:rPr>
          <w:rFonts w:cs="Arial"/>
          <w:sz w:val="22"/>
          <w:szCs w:val="22"/>
        </w:rPr>
        <w:t>ouvy v registru smluv, a dále v </w:t>
      </w:r>
      <w:r w:rsidR="00C84BA1" w:rsidRPr="006514B6">
        <w:rPr>
          <w:rFonts w:cs="Arial"/>
          <w:sz w:val="22"/>
          <w:szCs w:val="22"/>
        </w:rPr>
        <w:t>rozsahu a za podmínek vyplývajících z příslušných právn</w:t>
      </w:r>
      <w:r w:rsidR="00C84BA1">
        <w:rPr>
          <w:rFonts w:cs="Arial"/>
          <w:sz w:val="22"/>
          <w:szCs w:val="22"/>
        </w:rPr>
        <w:t>ích předpisů, zejména zákona č. </w:t>
      </w:r>
      <w:r w:rsidR="00C84BA1" w:rsidRPr="006514B6">
        <w:rPr>
          <w:rFonts w:cs="Arial"/>
          <w:sz w:val="22"/>
          <w:szCs w:val="22"/>
        </w:rPr>
        <w:t xml:space="preserve">106/1999 Sb., o svobodném přístupu k informacím, </w:t>
      </w:r>
      <w:r w:rsidR="00C84BA1">
        <w:rPr>
          <w:rFonts w:cs="Arial"/>
          <w:sz w:val="22"/>
          <w:szCs w:val="22"/>
        </w:rPr>
        <w:t>ve znění pozdějších předpisů, a zákona č. 134/2016 Sb., o zadávání veřejných zakázek</w:t>
      </w:r>
      <w:r w:rsidRPr="005B4D4A">
        <w:rPr>
          <w:rFonts w:cs="Arial"/>
          <w:sz w:val="22"/>
          <w:szCs w:val="22"/>
        </w:rPr>
        <w:t>. S</w:t>
      </w:r>
      <w:r w:rsidRPr="005B4D4A">
        <w:rPr>
          <w:rFonts w:cs="Arial"/>
          <w:color w:val="000000"/>
          <w:sz w:val="22"/>
          <w:szCs w:val="22"/>
        </w:rPr>
        <w:t xml:space="preserve">mluvní strany se zavazují, že obchodní a technické informace, které jim byly </w:t>
      </w:r>
      <w:r w:rsidRPr="005B4D4A">
        <w:rPr>
          <w:rFonts w:cs="Arial"/>
          <w:color w:val="000000"/>
          <w:spacing w:val="-6"/>
          <w:sz w:val="22"/>
          <w:szCs w:val="22"/>
        </w:rPr>
        <w:t xml:space="preserve">svěřeny druhou stranou, nezpřístupní třetím osobám bez písemného souhlasu druhé strany </w:t>
      </w:r>
      <w:r w:rsidR="00C53C48">
        <w:rPr>
          <w:rFonts w:cs="Arial"/>
          <w:color w:val="000000"/>
          <w:spacing w:val="-7"/>
          <w:sz w:val="22"/>
          <w:szCs w:val="22"/>
        </w:rPr>
        <w:t>a </w:t>
      </w:r>
      <w:r w:rsidRPr="005B4D4A">
        <w:rPr>
          <w:rFonts w:cs="Arial"/>
          <w:color w:val="000000"/>
          <w:spacing w:val="-7"/>
          <w:sz w:val="22"/>
          <w:szCs w:val="22"/>
        </w:rPr>
        <w:t>nepoužijí tyto inf</w:t>
      </w:r>
      <w:r w:rsidR="00C84BA1">
        <w:rPr>
          <w:rFonts w:cs="Arial"/>
          <w:color w:val="000000"/>
          <w:spacing w:val="-7"/>
          <w:sz w:val="22"/>
          <w:szCs w:val="22"/>
        </w:rPr>
        <w:t>ormace k jiným účelům, než je k </w:t>
      </w:r>
      <w:r w:rsidRPr="005B4D4A">
        <w:rPr>
          <w:rFonts w:cs="Arial"/>
          <w:color w:val="000000"/>
          <w:spacing w:val="-7"/>
          <w:sz w:val="22"/>
          <w:szCs w:val="22"/>
        </w:rPr>
        <w:t>plnění podmínek této smlouvy</w:t>
      </w:r>
      <w:r w:rsidRPr="005B4D4A">
        <w:rPr>
          <w:rFonts w:cs="Arial"/>
          <w:sz w:val="22"/>
          <w:szCs w:val="22"/>
        </w:rPr>
        <w:t xml:space="preserve">. </w:t>
      </w:r>
    </w:p>
    <w:p w14:paraId="205B4182" w14:textId="77777777" w:rsidR="005B4D4A" w:rsidRDefault="005B4D4A" w:rsidP="005B4D4A">
      <w:pPr>
        <w:jc w:val="both"/>
        <w:rPr>
          <w:rFonts w:cs="Arial"/>
          <w:sz w:val="22"/>
          <w:szCs w:val="22"/>
        </w:rPr>
      </w:pPr>
    </w:p>
    <w:p w14:paraId="67ECD43E" w14:textId="1A3F24F3" w:rsidR="00221056" w:rsidRPr="001A1CD2" w:rsidRDefault="00221056" w:rsidP="006514B6">
      <w:pPr>
        <w:jc w:val="center"/>
        <w:rPr>
          <w:rFonts w:cs="Arial"/>
          <w:b/>
          <w:sz w:val="22"/>
          <w:szCs w:val="22"/>
        </w:rPr>
      </w:pPr>
      <w:r w:rsidRPr="001A1CD2">
        <w:rPr>
          <w:rFonts w:cs="Arial"/>
          <w:b/>
          <w:sz w:val="22"/>
          <w:szCs w:val="22"/>
        </w:rPr>
        <w:t xml:space="preserve">IX. </w:t>
      </w:r>
      <w:r w:rsidR="00C84BA1">
        <w:rPr>
          <w:rFonts w:cs="Arial"/>
          <w:b/>
          <w:sz w:val="22"/>
          <w:szCs w:val="22"/>
        </w:rPr>
        <w:t>Poddod</w:t>
      </w:r>
      <w:r w:rsidR="00A25A94">
        <w:rPr>
          <w:rFonts w:cs="Arial"/>
          <w:b/>
          <w:sz w:val="22"/>
          <w:szCs w:val="22"/>
        </w:rPr>
        <w:t>a</w:t>
      </w:r>
      <w:r w:rsidR="00C84BA1">
        <w:rPr>
          <w:rFonts w:cs="Arial"/>
          <w:b/>
          <w:sz w:val="22"/>
          <w:szCs w:val="22"/>
        </w:rPr>
        <w:t>vatelé</w:t>
      </w:r>
    </w:p>
    <w:p w14:paraId="03973B53" w14:textId="77777777" w:rsidR="00221056" w:rsidRPr="00221056" w:rsidRDefault="00221056" w:rsidP="00221056">
      <w:pPr>
        <w:jc w:val="both"/>
        <w:rPr>
          <w:rFonts w:cs="Arial"/>
          <w:sz w:val="22"/>
          <w:szCs w:val="22"/>
        </w:rPr>
      </w:pPr>
    </w:p>
    <w:p w14:paraId="5BCB88BC" w14:textId="2DE52AE6" w:rsidR="00221056" w:rsidRPr="00221056" w:rsidRDefault="00221056" w:rsidP="001A1CD2">
      <w:pPr>
        <w:numPr>
          <w:ilvl w:val="0"/>
          <w:numId w:val="18"/>
        </w:numPr>
        <w:ind w:left="426" w:hanging="426"/>
        <w:jc w:val="both"/>
        <w:rPr>
          <w:rFonts w:cs="Arial"/>
          <w:sz w:val="22"/>
          <w:szCs w:val="22"/>
        </w:rPr>
      </w:pPr>
      <w:r>
        <w:rPr>
          <w:rFonts w:cs="Arial"/>
          <w:sz w:val="22"/>
          <w:szCs w:val="22"/>
        </w:rPr>
        <w:t>Poskytovatel</w:t>
      </w:r>
      <w:r w:rsidRPr="00221056">
        <w:rPr>
          <w:rFonts w:cs="Arial"/>
          <w:sz w:val="22"/>
          <w:szCs w:val="22"/>
        </w:rPr>
        <w:t xml:space="preserve"> je oprávněn pověřit plněním svých povinností ze smlouvy třetí osobu (dále jen „poddodavatel“). </w:t>
      </w:r>
      <w:r>
        <w:rPr>
          <w:rFonts w:cs="Arial"/>
          <w:sz w:val="22"/>
          <w:szCs w:val="22"/>
        </w:rPr>
        <w:t>Poskytovatel</w:t>
      </w:r>
      <w:r w:rsidR="001A1CD2">
        <w:rPr>
          <w:rFonts w:cs="Arial"/>
          <w:sz w:val="22"/>
          <w:szCs w:val="22"/>
        </w:rPr>
        <w:t xml:space="preserve"> odpovídá za plnění p</w:t>
      </w:r>
      <w:r w:rsidRPr="00221056">
        <w:rPr>
          <w:rFonts w:cs="Arial"/>
          <w:sz w:val="22"/>
          <w:szCs w:val="22"/>
        </w:rPr>
        <w:t>oddodavatele tak, jako by plnil sám.</w:t>
      </w:r>
    </w:p>
    <w:p w14:paraId="2A498D3C" w14:textId="77777777" w:rsidR="00221056" w:rsidRPr="00221056" w:rsidRDefault="00221056" w:rsidP="001A1CD2">
      <w:pPr>
        <w:ind w:left="426" w:hanging="426"/>
        <w:jc w:val="both"/>
        <w:rPr>
          <w:rFonts w:cs="Arial"/>
          <w:sz w:val="22"/>
          <w:szCs w:val="22"/>
        </w:rPr>
      </w:pPr>
    </w:p>
    <w:p w14:paraId="62BBF0B7" w14:textId="77777777" w:rsidR="00221056" w:rsidRPr="00221056" w:rsidRDefault="00221056" w:rsidP="001A1CD2">
      <w:pPr>
        <w:numPr>
          <w:ilvl w:val="0"/>
          <w:numId w:val="18"/>
        </w:numPr>
        <w:ind w:left="426" w:hanging="426"/>
        <w:jc w:val="both"/>
        <w:rPr>
          <w:rFonts w:cs="Arial"/>
          <w:sz w:val="22"/>
          <w:szCs w:val="22"/>
        </w:rPr>
      </w:pPr>
      <w:r>
        <w:rPr>
          <w:rFonts w:cs="Arial"/>
          <w:sz w:val="22"/>
          <w:szCs w:val="22"/>
        </w:rPr>
        <w:t>Poskytovatel</w:t>
      </w:r>
      <w:r w:rsidRPr="00221056">
        <w:rPr>
          <w:rFonts w:cs="Arial"/>
          <w:sz w:val="22"/>
          <w:szCs w:val="22"/>
        </w:rPr>
        <w:t xml:space="preserve"> prohlašuje a zavazuje se, že jako ručitel uspokojí za jakéhokoliv poddodavatele jeho povinnost nahradit újmu způsobenou poddodavatelem </w:t>
      </w:r>
      <w:r>
        <w:rPr>
          <w:rFonts w:cs="Arial"/>
          <w:sz w:val="22"/>
          <w:szCs w:val="22"/>
        </w:rPr>
        <w:t>objednateli</w:t>
      </w:r>
      <w:r w:rsidRPr="00221056">
        <w:rPr>
          <w:rFonts w:cs="Arial"/>
          <w:sz w:val="22"/>
          <w:szCs w:val="22"/>
        </w:rPr>
        <w:t xml:space="preserve"> při plnění nebo v souvislosti s plněním povinností ze smlouvy, jestliže poddodavatel povinnost k náhradě újmy nesplní. </w:t>
      </w:r>
      <w:r>
        <w:rPr>
          <w:rFonts w:cs="Arial"/>
          <w:sz w:val="22"/>
          <w:szCs w:val="22"/>
        </w:rPr>
        <w:t>Objednatel</w:t>
      </w:r>
      <w:r w:rsidRPr="00221056">
        <w:rPr>
          <w:rFonts w:cs="Arial"/>
          <w:sz w:val="22"/>
          <w:szCs w:val="22"/>
        </w:rPr>
        <w:t xml:space="preserve"> </w:t>
      </w:r>
      <w:r>
        <w:rPr>
          <w:rFonts w:cs="Arial"/>
          <w:sz w:val="22"/>
          <w:szCs w:val="22"/>
        </w:rPr>
        <w:t>poskytovatele</w:t>
      </w:r>
      <w:r w:rsidRPr="00221056">
        <w:rPr>
          <w:rFonts w:cs="Arial"/>
          <w:sz w:val="22"/>
          <w:szCs w:val="22"/>
        </w:rPr>
        <w:t xml:space="preserve"> jako ručitele dle předchozí věty přijímá.</w:t>
      </w:r>
    </w:p>
    <w:p w14:paraId="5F0E85FA" w14:textId="77777777" w:rsidR="00221056" w:rsidRPr="00221056" w:rsidRDefault="00221056" w:rsidP="001A1CD2">
      <w:pPr>
        <w:ind w:left="426" w:hanging="426"/>
        <w:jc w:val="both"/>
        <w:rPr>
          <w:rFonts w:cs="Arial"/>
          <w:sz w:val="22"/>
          <w:szCs w:val="22"/>
        </w:rPr>
      </w:pPr>
    </w:p>
    <w:p w14:paraId="4B36BE6E" w14:textId="77B09245" w:rsidR="00221056" w:rsidRPr="00221056" w:rsidRDefault="00221056" w:rsidP="001A1CD2">
      <w:pPr>
        <w:numPr>
          <w:ilvl w:val="0"/>
          <w:numId w:val="18"/>
        </w:numPr>
        <w:ind w:left="426" w:hanging="426"/>
        <w:jc w:val="both"/>
        <w:rPr>
          <w:rFonts w:cs="Arial"/>
          <w:sz w:val="22"/>
          <w:szCs w:val="22"/>
        </w:rPr>
      </w:pPr>
      <w:r>
        <w:rPr>
          <w:rFonts w:cs="Arial"/>
          <w:sz w:val="22"/>
          <w:szCs w:val="22"/>
        </w:rPr>
        <w:t>Poskytovatel</w:t>
      </w:r>
      <w:r w:rsidRPr="00221056">
        <w:rPr>
          <w:rFonts w:cs="Arial"/>
          <w:sz w:val="22"/>
          <w:szCs w:val="22"/>
        </w:rPr>
        <w:t xml:space="preserve"> se zavazuje, že poddodavatelé, kterými p</w:t>
      </w:r>
      <w:r w:rsidR="001A1CD2">
        <w:rPr>
          <w:rFonts w:cs="Arial"/>
          <w:sz w:val="22"/>
          <w:szCs w:val="22"/>
        </w:rPr>
        <w:t>rokazoval splnění kvalifikace v </w:t>
      </w:r>
      <w:r w:rsidRPr="00221056">
        <w:rPr>
          <w:rFonts w:cs="Arial"/>
          <w:sz w:val="22"/>
          <w:szCs w:val="22"/>
        </w:rPr>
        <w:t xml:space="preserve">řízení veřejné zakázky uvedení v příloze č. </w:t>
      </w:r>
      <w:r w:rsidR="005472AF" w:rsidRPr="001A1CD2">
        <w:rPr>
          <w:rFonts w:cs="Arial"/>
          <w:sz w:val="22"/>
          <w:szCs w:val="22"/>
        </w:rPr>
        <w:t>4</w:t>
      </w:r>
      <w:r w:rsidRPr="00221056">
        <w:rPr>
          <w:rFonts w:cs="Arial"/>
          <w:sz w:val="22"/>
          <w:szCs w:val="22"/>
        </w:rPr>
        <w:t xml:space="preserve"> smlouvy, se budou podílet na plnění povinností </w:t>
      </w:r>
      <w:r>
        <w:rPr>
          <w:rFonts w:cs="Arial"/>
          <w:sz w:val="22"/>
          <w:szCs w:val="22"/>
        </w:rPr>
        <w:t>poskytovatele</w:t>
      </w:r>
      <w:r w:rsidRPr="00221056">
        <w:rPr>
          <w:rFonts w:cs="Arial"/>
          <w:sz w:val="22"/>
          <w:szCs w:val="22"/>
        </w:rPr>
        <w:t xml:space="preserve"> v rozsahu dle nabídky </w:t>
      </w:r>
      <w:r>
        <w:rPr>
          <w:rFonts w:cs="Arial"/>
          <w:sz w:val="22"/>
          <w:szCs w:val="22"/>
        </w:rPr>
        <w:t>poskytovatele</w:t>
      </w:r>
      <w:r w:rsidRPr="00221056">
        <w:rPr>
          <w:rFonts w:cs="Arial"/>
          <w:sz w:val="22"/>
          <w:szCs w:val="22"/>
        </w:rPr>
        <w:t xml:space="preserve"> podané do řízení veřejné zakázky.</w:t>
      </w:r>
    </w:p>
    <w:p w14:paraId="0E347069" w14:textId="77777777" w:rsidR="00221056" w:rsidRPr="00221056" w:rsidRDefault="00221056" w:rsidP="001A1CD2">
      <w:pPr>
        <w:ind w:left="426" w:hanging="426"/>
        <w:jc w:val="both"/>
        <w:rPr>
          <w:rFonts w:cs="Arial"/>
          <w:sz w:val="22"/>
          <w:szCs w:val="22"/>
        </w:rPr>
      </w:pPr>
    </w:p>
    <w:p w14:paraId="0CC91595" w14:textId="6D097EAD" w:rsidR="00221056" w:rsidRPr="00221056" w:rsidRDefault="00221056" w:rsidP="001A1CD2">
      <w:pPr>
        <w:numPr>
          <w:ilvl w:val="0"/>
          <w:numId w:val="18"/>
        </w:numPr>
        <w:ind w:left="426" w:hanging="426"/>
        <w:jc w:val="both"/>
        <w:rPr>
          <w:rFonts w:cs="Arial"/>
          <w:sz w:val="22"/>
          <w:szCs w:val="22"/>
        </w:rPr>
      </w:pPr>
      <w:r>
        <w:rPr>
          <w:rFonts w:cs="Arial"/>
          <w:sz w:val="22"/>
          <w:szCs w:val="22"/>
        </w:rPr>
        <w:t>Poskytovatel</w:t>
      </w:r>
      <w:r w:rsidRPr="00221056">
        <w:rPr>
          <w:rFonts w:cs="Arial"/>
          <w:sz w:val="22"/>
          <w:szCs w:val="22"/>
        </w:rPr>
        <w:t xml:space="preserve"> je oprávněn změnit poddodavatele uvedeného v příloze </w:t>
      </w:r>
      <w:r w:rsidR="005472AF" w:rsidRPr="001A1CD2">
        <w:rPr>
          <w:rFonts w:cs="Arial"/>
          <w:sz w:val="22"/>
          <w:szCs w:val="22"/>
        </w:rPr>
        <w:t>4</w:t>
      </w:r>
      <w:r w:rsidRPr="001A1CD2">
        <w:rPr>
          <w:rFonts w:cs="Arial"/>
          <w:sz w:val="22"/>
          <w:szCs w:val="22"/>
        </w:rPr>
        <w:t xml:space="preserve"> s</w:t>
      </w:r>
      <w:r w:rsidR="001A1CD2">
        <w:rPr>
          <w:rFonts w:cs="Arial"/>
          <w:sz w:val="22"/>
          <w:szCs w:val="22"/>
        </w:rPr>
        <w:t>mlouvy pouze s </w:t>
      </w:r>
      <w:r w:rsidRPr="00221056">
        <w:rPr>
          <w:rFonts w:cs="Arial"/>
          <w:sz w:val="22"/>
          <w:szCs w:val="22"/>
        </w:rPr>
        <w:t xml:space="preserve">předchozím písemným souhlasem </w:t>
      </w:r>
      <w:r>
        <w:rPr>
          <w:rFonts w:cs="Arial"/>
          <w:sz w:val="22"/>
          <w:szCs w:val="22"/>
        </w:rPr>
        <w:t>objednatele</w:t>
      </w:r>
      <w:r w:rsidRPr="00221056">
        <w:rPr>
          <w:rFonts w:cs="Arial"/>
          <w:sz w:val="22"/>
          <w:szCs w:val="22"/>
        </w:rPr>
        <w:t xml:space="preserve">. </w:t>
      </w:r>
      <w:r>
        <w:rPr>
          <w:rFonts w:cs="Arial"/>
          <w:sz w:val="22"/>
          <w:szCs w:val="22"/>
        </w:rPr>
        <w:t>Objednatel</w:t>
      </w:r>
      <w:r w:rsidRPr="00221056">
        <w:rPr>
          <w:rFonts w:cs="Arial"/>
          <w:sz w:val="22"/>
          <w:szCs w:val="22"/>
        </w:rPr>
        <w:t xml:space="preserve"> vydá písemný souhlas se změnou do 10 dnů od doručení žádosti. </w:t>
      </w:r>
      <w:r>
        <w:rPr>
          <w:rFonts w:cs="Arial"/>
          <w:sz w:val="22"/>
          <w:szCs w:val="22"/>
        </w:rPr>
        <w:t>Objednatel</w:t>
      </w:r>
      <w:r w:rsidRPr="00221056">
        <w:rPr>
          <w:rFonts w:cs="Arial"/>
          <w:sz w:val="22"/>
          <w:szCs w:val="22"/>
        </w:rPr>
        <w:t xml:space="preserve"> souhlas se změnou nevydá, pokud: </w:t>
      </w:r>
    </w:p>
    <w:p w14:paraId="194DB9C4" w14:textId="77777777" w:rsidR="00221056" w:rsidRPr="00221056" w:rsidRDefault="00221056" w:rsidP="001A1CD2">
      <w:pPr>
        <w:ind w:left="852" w:hanging="426"/>
        <w:jc w:val="both"/>
        <w:rPr>
          <w:rFonts w:cs="Arial"/>
          <w:sz w:val="22"/>
          <w:szCs w:val="22"/>
        </w:rPr>
      </w:pPr>
      <w:r w:rsidRPr="00221056">
        <w:rPr>
          <w:rFonts w:cs="Arial"/>
          <w:sz w:val="22"/>
          <w:szCs w:val="22"/>
        </w:rPr>
        <w:t>a)</w:t>
      </w:r>
      <w:r w:rsidRPr="00221056">
        <w:rPr>
          <w:rFonts w:cs="Arial"/>
          <w:sz w:val="22"/>
          <w:szCs w:val="22"/>
        </w:rPr>
        <w:tab/>
        <w:t xml:space="preserve">prostřednictvím původního poddodavatele </w:t>
      </w:r>
      <w:r>
        <w:rPr>
          <w:rFonts w:cs="Arial"/>
          <w:sz w:val="22"/>
          <w:szCs w:val="22"/>
        </w:rPr>
        <w:t>poskytovatel</w:t>
      </w:r>
      <w:r w:rsidRPr="00221056">
        <w:rPr>
          <w:rFonts w:cs="Arial"/>
          <w:sz w:val="22"/>
          <w:szCs w:val="22"/>
        </w:rPr>
        <w:t xml:space="preserve"> v řízení veřejné zakázky prokazoval kvalifikaci a nový poddodavatel nebude mít stejnou či vyšší kvalifikaci jako původní nahrazovaný poddodavatel nebo</w:t>
      </w:r>
    </w:p>
    <w:p w14:paraId="55DC565D" w14:textId="77777777" w:rsidR="00221056" w:rsidRPr="00221056" w:rsidRDefault="00221056" w:rsidP="001A1CD2">
      <w:pPr>
        <w:ind w:left="852" w:hanging="426"/>
        <w:jc w:val="both"/>
        <w:rPr>
          <w:rFonts w:cs="Arial"/>
          <w:sz w:val="22"/>
          <w:szCs w:val="22"/>
        </w:rPr>
      </w:pPr>
      <w:r w:rsidRPr="00221056">
        <w:rPr>
          <w:rFonts w:cs="Arial"/>
          <w:sz w:val="22"/>
          <w:szCs w:val="22"/>
        </w:rPr>
        <w:t>b)</w:t>
      </w:r>
      <w:r w:rsidRPr="00221056">
        <w:rPr>
          <w:rFonts w:cs="Arial"/>
          <w:sz w:val="22"/>
          <w:szCs w:val="22"/>
        </w:rPr>
        <w:tab/>
        <w:t xml:space="preserve">po </w:t>
      </w:r>
      <w:r>
        <w:rPr>
          <w:rFonts w:cs="Arial"/>
          <w:sz w:val="22"/>
          <w:szCs w:val="22"/>
        </w:rPr>
        <w:t>objednateli</w:t>
      </w:r>
      <w:r w:rsidRPr="00221056">
        <w:rPr>
          <w:rFonts w:cs="Arial"/>
          <w:sz w:val="22"/>
          <w:szCs w:val="22"/>
        </w:rPr>
        <w:t xml:space="preserve"> nelze spravedlivě požadovat, aby s takovou změnou souhlasil.</w:t>
      </w:r>
    </w:p>
    <w:p w14:paraId="00EA168A" w14:textId="77777777" w:rsidR="00221056" w:rsidRPr="005B4D4A" w:rsidRDefault="00221056" w:rsidP="001A1CD2">
      <w:pPr>
        <w:ind w:left="426" w:hanging="426"/>
        <w:jc w:val="both"/>
        <w:rPr>
          <w:rFonts w:cs="Arial"/>
          <w:sz w:val="22"/>
          <w:szCs w:val="22"/>
        </w:rPr>
      </w:pPr>
    </w:p>
    <w:p w14:paraId="2F6F5D10" w14:textId="59540875" w:rsidR="005B4D4A" w:rsidRPr="005B4D4A" w:rsidRDefault="005B4D4A" w:rsidP="005B4D4A">
      <w:pPr>
        <w:pStyle w:val="Zkladntextodsazen"/>
        <w:ind w:left="0"/>
        <w:jc w:val="center"/>
        <w:rPr>
          <w:rFonts w:cs="Arial"/>
          <w:b/>
          <w:bCs/>
          <w:sz w:val="22"/>
          <w:szCs w:val="22"/>
        </w:rPr>
      </w:pPr>
      <w:r w:rsidRPr="005B4D4A">
        <w:rPr>
          <w:rFonts w:cs="Arial"/>
          <w:b/>
          <w:bCs/>
          <w:sz w:val="22"/>
          <w:szCs w:val="22"/>
        </w:rPr>
        <w:lastRenderedPageBreak/>
        <w:t>Čl. X.</w:t>
      </w:r>
    </w:p>
    <w:p w14:paraId="5E51F9BE" w14:textId="77777777" w:rsidR="005B4D4A" w:rsidRPr="005B4D4A" w:rsidRDefault="005B4D4A" w:rsidP="005B4D4A">
      <w:pPr>
        <w:pStyle w:val="Zkladntextodsazen"/>
        <w:ind w:left="0"/>
        <w:jc w:val="center"/>
        <w:rPr>
          <w:rFonts w:cs="Arial"/>
          <w:b/>
          <w:bCs/>
          <w:sz w:val="22"/>
          <w:szCs w:val="22"/>
        </w:rPr>
      </w:pPr>
      <w:r w:rsidRPr="005B4D4A">
        <w:rPr>
          <w:rFonts w:cs="Arial"/>
          <w:b/>
          <w:bCs/>
          <w:sz w:val="22"/>
          <w:szCs w:val="22"/>
        </w:rPr>
        <w:t>Sankční ujednání</w:t>
      </w:r>
    </w:p>
    <w:p w14:paraId="09E6C595" w14:textId="77777777" w:rsidR="005B4D4A" w:rsidRPr="005B4D4A" w:rsidRDefault="005B4D4A" w:rsidP="005B4D4A">
      <w:pPr>
        <w:pStyle w:val="Zkladntextodsazen"/>
        <w:ind w:left="540" w:hanging="540"/>
        <w:rPr>
          <w:rFonts w:cs="Arial"/>
          <w:sz w:val="22"/>
          <w:szCs w:val="22"/>
        </w:rPr>
      </w:pPr>
    </w:p>
    <w:p w14:paraId="75368EF0" w14:textId="77777777" w:rsidR="005B4D4A" w:rsidRPr="005B4D4A" w:rsidRDefault="005B4D4A" w:rsidP="005B4D4A">
      <w:pPr>
        <w:pStyle w:val="Zkladntextodsazen"/>
        <w:numPr>
          <w:ilvl w:val="0"/>
          <w:numId w:val="12"/>
        </w:numPr>
        <w:tabs>
          <w:tab w:val="clear" w:pos="720"/>
        </w:tabs>
        <w:ind w:left="567" w:hanging="567"/>
        <w:rPr>
          <w:rFonts w:cs="Arial"/>
          <w:sz w:val="22"/>
          <w:szCs w:val="22"/>
        </w:rPr>
      </w:pPr>
      <w:bookmarkStart w:id="9" w:name="_Ref158693146"/>
      <w:r w:rsidRPr="005B4D4A">
        <w:rPr>
          <w:rFonts w:cs="Arial"/>
          <w:sz w:val="22"/>
          <w:szCs w:val="22"/>
        </w:rPr>
        <w:t>V případě nedodržení doby odezvy nebo jiných dohodnutých termínů poskytovatelem k jednotlivému případu se smluvní strany dohodly na smluvní pokutě ve výši 1 000,- Kč za každou i započatou hodinu prodlení s tím, že nejvyšší částka takovéto smluvní pokuty nepřesáhne částku odpovídající smluvní pokutě za pět dní. Tuto smluvní pokutu zaplatí poskytovatel objednateli.</w:t>
      </w:r>
      <w:bookmarkEnd w:id="9"/>
    </w:p>
    <w:p w14:paraId="491674AA" w14:textId="77777777" w:rsidR="005B4D4A" w:rsidRPr="005B4D4A" w:rsidRDefault="005B4D4A" w:rsidP="005B4D4A">
      <w:pPr>
        <w:pStyle w:val="Zkladntextodsazen"/>
        <w:ind w:left="567"/>
        <w:rPr>
          <w:rFonts w:cs="Arial"/>
          <w:sz w:val="22"/>
          <w:szCs w:val="22"/>
        </w:rPr>
      </w:pPr>
    </w:p>
    <w:p w14:paraId="7D8671C0" w14:textId="2A9EED7F" w:rsidR="005B4D4A" w:rsidRPr="005B4D4A" w:rsidRDefault="005B4D4A" w:rsidP="005B4D4A">
      <w:pPr>
        <w:pStyle w:val="Zkladntextodsazen"/>
        <w:numPr>
          <w:ilvl w:val="0"/>
          <w:numId w:val="12"/>
        </w:numPr>
        <w:tabs>
          <w:tab w:val="clear" w:pos="720"/>
        </w:tabs>
        <w:ind w:left="567" w:hanging="567"/>
        <w:rPr>
          <w:rFonts w:cs="Arial"/>
          <w:sz w:val="22"/>
          <w:szCs w:val="22"/>
        </w:rPr>
      </w:pPr>
      <w:r w:rsidRPr="005B4D4A">
        <w:rPr>
          <w:rFonts w:cs="Arial"/>
          <w:sz w:val="22"/>
          <w:szCs w:val="22"/>
        </w:rPr>
        <w:t>V případě, že objednatel neumožní pracovníkům servisního pracoviště poskytovatele zahájit servisní zásah v předem dohodnutém termínu, zaniká právo objednate</w:t>
      </w:r>
      <w:r w:rsidR="001A1CD2">
        <w:rPr>
          <w:rFonts w:cs="Arial"/>
          <w:sz w:val="22"/>
          <w:szCs w:val="22"/>
        </w:rPr>
        <w:t xml:space="preserve">le na smluvní pokutu podle čl. </w:t>
      </w:r>
      <w:r w:rsidRPr="005B4D4A">
        <w:rPr>
          <w:rFonts w:cs="Arial"/>
          <w:sz w:val="22"/>
          <w:szCs w:val="22"/>
        </w:rPr>
        <w:t>X. odst. 1 této smlouvy. Objednatel uhradí poskytovateli prokazatelné náklady, které poskytovateli v souvislosti s tím vznikly.</w:t>
      </w:r>
    </w:p>
    <w:p w14:paraId="29C6C458" w14:textId="77777777" w:rsidR="005B4D4A" w:rsidRPr="005B4D4A" w:rsidRDefault="005B4D4A" w:rsidP="005B4D4A">
      <w:pPr>
        <w:pStyle w:val="Zkladntextodsazen"/>
        <w:ind w:left="567"/>
        <w:rPr>
          <w:rFonts w:cs="Arial"/>
          <w:sz w:val="22"/>
          <w:szCs w:val="22"/>
        </w:rPr>
      </w:pPr>
    </w:p>
    <w:p w14:paraId="49672588" w14:textId="77777777" w:rsidR="005B4D4A" w:rsidRPr="005B4D4A" w:rsidRDefault="005B4D4A" w:rsidP="005B4D4A">
      <w:pPr>
        <w:pStyle w:val="Zkladntextodsazen"/>
        <w:numPr>
          <w:ilvl w:val="0"/>
          <w:numId w:val="12"/>
        </w:numPr>
        <w:tabs>
          <w:tab w:val="clear" w:pos="720"/>
        </w:tabs>
        <w:ind w:left="567" w:hanging="567"/>
        <w:rPr>
          <w:rFonts w:cs="Arial"/>
          <w:sz w:val="22"/>
          <w:szCs w:val="22"/>
        </w:rPr>
      </w:pPr>
      <w:r w:rsidRPr="005B4D4A">
        <w:rPr>
          <w:rFonts w:cs="Arial"/>
          <w:sz w:val="22"/>
          <w:szCs w:val="22"/>
        </w:rPr>
        <w:t>V případě, že objednatel je v prodlení s úhradou faktury, je povinen uhradit poskytovateli úrok z prodlení ve výši 0,03 % z ceny dlužné částky za každý den prodlení. Tento úrok z prodlení zaplatí objednatel poskytovateli.</w:t>
      </w:r>
    </w:p>
    <w:p w14:paraId="1517A9C7" w14:textId="77777777" w:rsidR="005B4D4A" w:rsidRPr="005B4D4A" w:rsidRDefault="005B4D4A" w:rsidP="005B4D4A">
      <w:pPr>
        <w:pStyle w:val="Zkladntextodsazen"/>
        <w:ind w:left="567"/>
        <w:rPr>
          <w:rFonts w:cs="Arial"/>
          <w:sz w:val="22"/>
          <w:szCs w:val="22"/>
        </w:rPr>
      </w:pPr>
    </w:p>
    <w:p w14:paraId="47D8E2D3" w14:textId="77777777" w:rsidR="005B4D4A" w:rsidRPr="005B4D4A" w:rsidRDefault="005B4D4A" w:rsidP="005B4D4A">
      <w:pPr>
        <w:pStyle w:val="Zkladntextodsazen"/>
        <w:numPr>
          <w:ilvl w:val="0"/>
          <w:numId w:val="12"/>
        </w:numPr>
        <w:tabs>
          <w:tab w:val="clear" w:pos="720"/>
        </w:tabs>
        <w:ind w:left="567" w:hanging="567"/>
        <w:rPr>
          <w:rFonts w:cs="Arial"/>
          <w:sz w:val="22"/>
          <w:szCs w:val="22"/>
        </w:rPr>
      </w:pPr>
      <w:bookmarkStart w:id="10" w:name="_Ref144618347"/>
      <w:bookmarkStart w:id="11" w:name="_Ref144617837"/>
      <w:r w:rsidRPr="005B4D4A">
        <w:rPr>
          <w:rFonts w:cs="Arial"/>
          <w:sz w:val="22"/>
          <w:szCs w:val="22"/>
        </w:rPr>
        <w:t>V případě, že objednatel je v prodlení s úhradou faktury, poskytovatel na tuto skutečnost upozorní písemným sdělením kontaktní osoby objednatele a současně kontaktní osobu zastupující smluvní stranu objednatele.</w:t>
      </w:r>
      <w:bookmarkEnd w:id="10"/>
      <w:r w:rsidRPr="005B4D4A">
        <w:rPr>
          <w:rFonts w:cs="Arial"/>
          <w:sz w:val="22"/>
          <w:szCs w:val="22"/>
        </w:rPr>
        <w:t xml:space="preserve"> </w:t>
      </w:r>
    </w:p>
    <w:p w14:paraId="6682A6F2" w14:textId="77777777" w:rsidR="005B4D4A" w:rsidRPr="005B4D4A" w:rsidRDefault="005B4D4A" w:rsidP="005B4D4A">
      <w:pPr>
        <w:pStyle w:val="Zkladntextodsazen"/>
        <w:ind w:left="567"/>
        <w:rPr>
          <w:rFonts w:cs="Arial"/>
          <w:sz w:val="22"/>
          <w:szCs w:val="22"/>
        </w:rPr>
      </w:pPr>
    </w:p>
    <w:p w14:paraId="3D4B7A24" w14:textId="77777777" w:rsidR="005B4D4A" w:rsidRPr="005B4D4A" w:rsidRDefault="005B4D4A" w:rsidP="005B4D4A">
      <w:pPr>
        <w:pStyle w:val="Zkladntextodsazen"/>
        <w:numPr>
          <w:ilvl w:val="0"/>
          <w:numId w:val="12"/>
        </w:numPr>
        <w:tabs>
          <w:tab w:val="clear" w:pos="720"/>
        </w:tabs>
        <w:ind w:left="567" w:hanging="567"/>
        <w:rPr>
          <w:rFonts w:cs="Arial"/>
          <w:sz w:val="22"/>
          <w:szCs w:val="22"/>
        </w:rPr>
      </w:pPr>
      <w:bookmarkStart w:id="12" w:name="_Ref144618933"/>
      <w:r w:rsidRPr="005B4D4A">
        <w:rPr>
          <w:rFonts w:cs="Arial"/>
          <w:sz w:val="22"/>
          <w:szCs w:val="22"/>
        </w:rPr>
        <w:t>Poskytovatel je po dobu prodlení objednatele s uhrazením faktury oprávněn pozastavit plnění podle této smlouvy (není povinen poskytovat objednateli služby podle ustanovení této smlouvy). Poskytovatel sdělí písemně kontaktním osobám uvedeným v čl. VI. této smlouvy termín, ke kterému pozastavuje plnění podle této smlouvy a následně po uhrazení dlužné částky objednatelem sdělí termín převzetí úhrady, ke kterému končí pozastavení plnění dle této smlouvy. Poskytovatel není a nemůže být po dobu pozastavení plnění v prodlení.</w:t>
      </w:r>
      <w:bookmarkEnd w:id="11"/>
      <w:bookmarkEnd w:id="12"/>
    </w:p>
    <w:p w14:paraId="139983F5" w14:textId="77777777" w:rsidR="005B4D4A" w:rsidRPr="005B4D4A" w:rsidRDefault="005B4D4A" w:rsidP="005B4D4A">
      <w:pPr>
        <w:pStyle w:val="Zkladntextodsazen"/>
        <w:ind w:left="567"/>
        <w:rPr>
          <w:rFonts w:cs="Arial"/>
          <w:sz w:val="22"/>
          <w:szCs w:val="22"/>
        </w:rPr>
      </w:pPr>
    </w:p>
    <w:p w14:paraId="03680F6C" w14:textId="77777777" w:rsidR="005B4D4A" w:rsidRPr="005B4D4A" w:rsidRDefault="005B4D4A" w:rsidP="005B4D4A">
      <w:pPr>
        <w:pStyle w:val="Zkladntextodsazen"/>
        <w:numPr>
          <w:ilvl w:val="0"/>
          <w:numId w:val="12"/>
        </w:numPr>
        <w:tabs>
          <w:tab w:val="clear" w:pos="720"/>
        </w:tabs>
        <w:ind w:left="567" w:hanging="567"/>
        <w:rPr>
          <w:rFonts w:cs="Arial"/>
          <w:sz w:val="22"/>
          <w:szCs w:val="22"/>
        </w:rPr>
      </w:pPr>
      <w:r w:rsidRPr="005B4D4A">
        <w:rPr>
          <w:rFonts w:cs="Arial"/>
          <w:sz w:val="22"/>
          <w:szCs w:val="22"/>
        </w:rPr>
        <w:t>Smluvní pokuty a úrok z prodlení jsou splatné do 30 dnů od doručení jejich vyžádání oprávněnou smluvní stranou straně povinné. Platby budou provedeny bezhotovostním bankovním převodem na účet oprávněné smluvní strany.</w:t>
      </w:r>
    </w:p>
    <w:p w14:paraId="4A24454D" w14:textId="59F90389" w:rsidR="005B4D4A" w:rsidRDefault="005B4D4A" w:rsidP="005B4D4A">
      <w:pPr>
        <w:jc w:val="both"/>
        <w:rPr>
          <w:rFonts w:cs="Arial"/>
          <w:sz w:val="22"/>
          <w:szCs w:val="22"/>
        </w:rPr>
      </w:pPr>
    </w:p>
    <w:p w14:paraId="41098BF1" w14:textId="77777777" w:rsidR="00C13A91" w:rsidRPr="005B4D4A" w:rsidRDefault="00C13A91" w:rsidP="005B4D4A">
      <w:pPr>
        <w:jc w:val="both"/>
        <w:rPr>
          <w:rFonts w:cs="Arial"/>
          <w:sz w:val="22"/>
          <w:szCs w:val="22"/>
        </w:rPr>
      </w:pPr>
    </w:p>
    <w:p w14:paraId="6C83751C" w14:textId="77777777" w:rsidR="005B4D4A" w:rsidRPr="005B4D4A" w:rsidRDefault="005B4D4A" w:rsidP="005B4D4A">
      <w:pPr>
        <w:pStyle w:val="Zkladntextodsazen"/>
        <w:ind w:left="0"/>
        <w:jc w:val="center"/>
        <w:rPr>
          <w:rFonts w:cs="Arial"/>
          <w:b/>
          <w:bCs/>
          <w:sz w:val="22"/>
          <w:szCs w:val="22"/>
        </w:rPr>
      </w:pPr>
      <w:r w:rsidRPr="005B4D4A">
        <w:rPr>
          <w:rFonts w:cs="Arial"/>
          <w:b/>
          <w:bCs/>
          <w:sz w:val="22"/>
          <w:szCs w:val="22"/>
        </w:rPr>
        <w:t>Čl. X</w:t>
      </w:r>
      <w:r w:rsidR="00D20FF2">
        <w:rPr>
          <w:rFonts w:cs="Arial"/>
          <w:b/>
          <w:bCs/>
          <w:sz w:val="22"/>
          <w:szCs w:val="22"/>
        </w:rPr>
        <w:t>I</w:t>
      </w:r>
      <w:r w:rsidRPr="005B4D4A">
        <w:rPr>
          <w:rFonts w:cs="Arial"/>
          <w:b/>
          <w:bCs/>
          <w:sz w:val="22"/>
          <w:szCs w:val="22"/>
        </w:rPr>
        <w:t>.</w:t>
      </w:r>
    </w:p>
    <w:p w14:paraId="0A30A0B8" w14:textId="77777777" w:rsidR="005B4D4A" w:rsidRPr="005B4D4A" w:rsidRDefault="005B4D4A" w:rsidP="005B4D4A">
      <w:pPr>
        <w:pStyle w:val="Zkladntextodsazen"/>
        <w:ind w:left="0"/>
        <w:jc w:val="center"/>
        <w:rPr>
          <w:rFonts w:cs="Arial"/>
          <w:b/>
          <w:bCs/>
          <w:sz w:val="22"/>
          <w:szCs w:val="22"/>
        </w:rPr>
      </w:pPr>
      <w:r w:rsidRPr="005B4D4A">
        <w:rPr>
          <w:rFonts w:cs="Arial"/>
          <w:b/>
          <w:bCs/>
          <w:sz w:val="22"/>
          <w:szCs w:val="22"/>
        </w:rPr>
        <w:t>Ukončení smlouvy</w:t>
      </w:r>
    </w:p>
    <w:p w14:paraId="06927BE7" w14:textId="77777777" w:rsidR="005B4D4A" w:rsidRPr="005B4D4A" w:rsidRDefault="005B4D4A" w:rsidP="005B4D4A">
      <w:pPr>
        <w:pStyle w:val="Zkladntextodsazen"/>
        <w:jc w:val="center"/>
        <w:rPr>
          <w:rFonts w:cs="Arial"/>
          <w:b/>
          <w:bCs/>
          <w:sz w:val="22"/>
          <w:szCs w:val="22"/>
        </w:rPr>
      </w:pPr>
    </w:p>
    <w:p w14:paraId="3CA80437" w14:textId="77777777" w:rsidR="005B4D4A" w:rsidRPr="005B4D4A" w:rsidRDefault="005B4D4A" w:rsidP="005B4D4A">
      <w:pPr>
        <w:pStyle w:val="Zkladntextodsazen"/>
        <w:numPr>
          <w:ilvl w:val="0"/>
          <w:numId w:val="10"/>
        </w:numPr>
        <w:tabs>
          <w:tab w:val="clear" w:pos="720"/>
        </w:tabs>
        <w:ind w:left="578" w:hanging="578"/>
        <w:rPr>
          <w:rFonts w:cs="Arial"/>
          <w:sz w:val="22"/>
          <w:szCs w:val="22"/>
        </w:rPr>
      </w:pPr>
      <w:r w:rsidRPr="005B4D4A">
        <w:rPr>
          <w:rFonts w:cs="Arial"/>
          <w:sz w:val="22"/>
          <w:szCs w:val="22"/>
        </w:rPr>
        <w:t xml:space="preserve">Platnost smlouvy lze ukončit písemnou dohodou podepsanou oprávněnými zástupci obou smluvních stran </w:t>
      </w:r>
    </w:p>
    <w:p w14:paraId="14B68DC5" w14:textId="77777777" w:rsidR="005B4D4A" w:rsidRPr="005B4D4A" w:rsidRDefault="005B4D4A" w:rsidP="005B4D4A">
      <w:pPr>
        <w:pStyle w:val="Zkladntextodsazen"/>
        <w:ind w:left="540" w:hanging="540"/>
        <w:rPr>
          <w:rFonts w:cs="Arial"/>
          <w:sz w:val="22"/>
          <w:szCs w:val="22"/>
        </w:rPr>
      </w:pPr>
    </w:p>
    <w:p w14:paraId="3A698599" w14:textId="77777777" w:rsidR="005B4D4A" w:rsidRPr="005B4D4A" w:rsidRDefault="005B4D4A" w:rsidP="005B4D4A">
      <w:pPr>
        <w:pStyle w:val="Zkladntextodsazen"/>
        <w:numPr>
          <w:ilvl w:val="0"/>
          <w:numId w:val="10"/>
        </w:numPr>
        <w:tabs>
          <w:tab w:val="clear" w:pos="720"/>
        </w:tabs>
        <w:ind w:left="578" w:hanging="578"/>
        <w:rPr>
          <w:rFonts w:cs="Arial"/>
          <w:sz w:val="22"/>
          <w:szCs w:val="22"/>
        </w:rPr>
      </w:pPr>
      <w:r w:rsidRPr="005B4D4A">
        <w:rPr>
          <w:rFonts w:cs="Arial"/>
          <w:sz w:val="22"/>
          <w:szCs w:val="22"/>
        </w:rPr>
        <w:t>Kterákoliv ze smluvních stran může od této smlouvy odstoupit z důvodu podstatného porušení povinností vyplývajících z této smlouvy. Za podstatné porušení podmínek smlouvy smluvní strany považují:</w:t>
      </w:r>
    </w:p>
    <w:p w14:paraId="7D371FE9" w14:textId="77777777" w:rsidR="005B4D4A" w:rsidRPr="005B4D4A" w:rsidRDefault="005B4D4A" w:rsidP="005B4D4A">
      <w:pPr>
        <w:pStyle w:val="Zkladntextodsazen"/>
        <w:numPr>
          <w:ilvl w:val="0"/>
          <w:numId w:val="13"/>
        </w:numPr>
        <w:rPr>
          <w:rFonts w:cs="Arial"/>
          <w:sz w:val="22"/>
          <w:szCs w:val="22"/>
        </w:rPr>
      </w:pPr>
      <w:r w:rsidRPr="005B4D4A">
        <w:rPr>
          <w:rFonts w:cs="Arial"/>
          <w:sz w:val="22"/>
          <w:szCs w:val="22"/>
        </w:rPr>
        <w:t>neposkytnutí servisní podpory poskytovatelem po řádném nahlášení požadavku objednatelem,</w:t>
      </w:r>
    </w:p>
    <w:p w14:paraId="46D02BF9" w14:textId="77777777" w:rsidR="005B4D4A" w:rsidRPr="005B4D4A" w:rsidRDefault="005B4D4A" w:rsidP="005B4D4A">
      <w:pPr>
        <w:pStyle w:val="Zkladntextodsazen"/>
        <w:numPr>
          <w:ilvl w:val="0"/>
          <w:numId w:val="13"/>
        </w:numPr>
        <w:rPr>
          <w:rFonts w:cs="Arial"/>
          <w:sz w:val="22"/>
          <w:szCs w:val="22"/>
        </w:rPr>
      </w:pPr>
      <w:r w:rsidRPr="005B4D4A">
        <w:rPr>
          <w:rFonts w:cs="Arial"/>
          <w:sz w:val="22"/>
          <w:szCs w:val="22"/>
        </w:rPr>
        <w:t>nedodržení doby odezvy nebo jiných dohodnutých termínů poskytovatelem o více jak 5 dnů,</w:t>
      </w:r>
    </w:p>
    <w:p w14:paraId="3B33D2E3" w14:textId="77777777" w:rsidR="005B4D4A" w:rsidRPr="005B4D4A" w:rsidRDefault="005B4D4A" w:rsidP="005B4D4A">
      <w:pPr>
        <w:pStyle w:val="Zkladntextodsazen"/>
        <w:numPr>
          <w:ilvl w:val="0"/>
          <w:numId w:val="13"/>
        </w:numPr>
        <w:rPr>
          <w:rFonts w:cs="Arial"/>
          <w:sz w:val="22"/>
          <w:szCs w:val="22"/>
        </w:rPr>
      </w:pPr>
      <w:r w:rsidRPr="005B4D4A">
        <w:rPr>
          <w:rFonts w:cs="Arial"/>
          <w:sz w:val="22"/>
          <w:szCs w:val="22"/>
        </w:rPr>
        <w:t>bezdůvodné přerušení prací na servisním případu poskytovatelem,</w:t>
      </w:r>
    </w:p>
    <w:p w14:paraId="4E2E29BA" w14:textId="77777777" w:rsidR="005B4D4A" w:rsidRPr="005B4D4A" w:rsidRDefault="005B4D4A" w:rsidP="005B4D4A">
      <w:pPr>
        <w:pStyle w:val="Zkladntextodsazen"/>
        <w:numPr>
          <w:ilvl w:val="0"/>
          <w:numId w:val="13"/>
        </w:numPr>
        <w:rPr>
          <w:rFonts w:cs="Arial"/>
          <w:sz w:val="22"/>
          <w:szCs w:val="22"/>
        </w:rPr>
      </w:pPr>
      <w:r w:rsidRPr="005B4D4A">
        <w:rPr>
          <w:rFonts w:cs="Arial"/>
          <w:sz w:val="22"/>
          <w:szCs w:val="22"/>
        </w:rPr>
        <w:lastRenderedPageBreak/>
        <w:t>opakované nesplnění závazku objednatele poskytnout poskytovateli součinnost při plnění ustanovení této smlouvy i přes písemné upozornění doručené objednateli,</w:t>
      </w:r>
    </w:p>
    <w:p w14:paraId="5C03A78D" w14:textId="77777777" w:rsidR="005B4D4A" w:rsidRPr="005B4D4A" w:rsidRDefault="005B4D4A" w:rsidP="005B4D4A">
      <w:pPr>
        <w:pStyle w:val="Zkladntextodsazen"/>
        <w:numPr>
          <w:ilvl w:val="0"/>
          <w:numId w:val="13"/>
        </w:numPr>
        <w:rPr>
          <w:rFonts w:cs="Arial"/>
          <w:sz w:val="22"/>
          <w:szCs w:val="22"/>
        </w:rPr>
      </w:pPr>
      <w:r w:rsidRPr="005B4D4A">
        <w:rPr>
          <w:rFonts w:cs="Arial"/>
          <w:sz w:val="22"/>
          <w:szCs w:val="22"/>
        </w:rPr>
        <w:t>opakované neuhrazení fakturované částky objednatelem do 30 dnů ode dne splatnosti příslušného řádně doručeného daňového dokladu.</w:t>
      </w:r>
    </w:p>
    <w:p w14:paraId="133FA40B" w14:textId="77777777" w:rsidR="005B4D4A" w:rsidRPr="005B4D4A" w:rsidRDefault="005B4D4A" w:rsidP="005B4D4A">
      <w:pPr>
        <w:pStyle w:val="Zkladntextodsazen"/>
        <w:ind w:left="0"/>
        <w:rPr>
          <w:rFonts w:cs="Arial"/>
          <w:sz w:val="22"/>
          <w:szCs w:val="22"/>
        </w:rPr>
      </w:pPr>
    </w:p>
    <w:p w14:paraId="0B84E8FB" w14:textId="77777777" w:rsidR="005B4D4A" w:rsidRPr="005B4D4A" w:rsidRDefault="005B4D4A" w:rsidP="005B4D4A">
      <w:pPr>
        <w:pStyle w:val="Zkladntextodsazen"/>
        <w:numPr>
          <w:ilvl w:val="0"/>
          <w:numId w:val="10"/>
        </w:numPr>
        <w:tabs>
          <w:tab w:val="clear" w:pos="720"/>
        </w:tabs>
        <w:ind w:left="578" w:hanging="578"/>
        <w:rPr>
          <w:rFonts w:cs="Arial"/>
          <w:sz w:val="22"/>
          <w:szCs w:val="22"/>
        </w:rPr>
      </w:pPr>
      <w:r w:rsidRPr="005B4D4A">
        <w:rPr>
          <w:rFonts w:cs="Arial"/>
          <w:sz w:val="22"/>
          <w:szCs w:val="22"/>
        </w:rPr>
        <w:t xml:space="preserve">Smluvní strana je oprávněna od smlouvy odstoupit ve lhůtě 30 kalendářních dnů ode dne, kdy se o podstatném porušení povinností dozvěděla, nejpozději však do 6 měsíců ode dne kdy k podstatnému porušení povinností došlo. Odstoupení nabývá účinnosti dnem prokazatelného doručení jeho písemného vyhotovení druhé smluvní straně. </w:t>
      </w:r>
    </w:p>
    <w:p w14:paraId="04EA9464" w14:textId="77777777" w:rsidR="005B4D4A" w:rsidRPr="005B4D4A" w:rsidRDefault="005B4D4A" w:rsidP="005B4D4A">
      <w:pPr>
        <w:pStyle w:val="Zkladntextodsazen"/>
        <w:ind w:left="0"/>
        <w:rPr>
          <w:rFonts w:cs="Arial"/>
          <w:sz w:val="22"/>
          <w:szCs w:val="22"/>
        </w:rPr>
      </w:pPr>
    </w:p>
    <w:p w14:paraId="364B8470" w14:textId="77777777" w:rsidR="005B4D4A" w:rsidRPr="005B4D4A" w:rsidRDefault="005B4D4A" w:rsidP="005B4D4A">
      <w:pPr>
        <w:pStyle w:val="Zkladntextodsazen"/>
        <w:numPr>
          <w:ilvl w:val="0"/>
          <w:numId w:val="10"/>
        </w:numPr>
        <w:tabs>
          <w:tab w:val="clear" w:pos="720"/>
        </w:tabs>
        <w:ind w:left="578" w:hanging="578"/>
        <w:rPr>
          <w:rFonts w:cs="Arial"/>
          <w:sz w:val="22"/>
          <w:szCs w:val="22"/>
        </w:rPr>
      </w:pPr>
      <w:r w:rsidRPr="005B4D4A">
        <w:rPr>
          <w:rFonts w:cs="Arial"/>
          <w:sz w:val="22"/>
          <w:szCs w:val="22"/>
        </w:rPr>
        <w:t xml:space="preserve">Kterákoliv ze smluvních stran je oprávněna smlouvu vypovědět, a to i bez udání důvodu. Výpovědní lhůta činí 30 kalendářních dnů a začíná běžet první den následující po dni, kdy bylo písemné vyhotovení výpovědi prokazatelně doručeno druhé smluvní straně. </w:t>
      </w:r>
    </w:p>
    <w:p w14:paraId="0A249ACD" w14:textId="3AA5C66D" w:rsidR="005B4D4A" w:rsidRDefault="005B4D4A" w:rsidP="005B4D4A">
      <w:pPr>
        <w:pStyle w:val="Zkladntextodsazen"/>
        <w:ind w:left="0"/>
        <w:rPr>
          <w:rFonts w:cs="Arial"/>
          <w:sz w:val="22"/>
          <w:szCs w:val="22"/>
        </w:rPr>
      </w:pPr>
    </w:p>
    <w:p w14:paraId="04BA0876" w14:textId="77777777" w:rsidR="00C13A91" w:rsidRPr="005B4D4A" w:rsidRDefault="00C13A91" w:rsidP="005B4D4A">
      <w:pPr>
        <w:pStyle w:val="Zkladntextodsazen"/>
        <w:ind w:left="0"/>
        <w:rPr>
          <w:rFonts w:cs="Arial"/>
          <w:sz w:val="22"/>
          <w:szCs w:val="22"/>
        </w:rPr>
      </w:pPr>
    </w:p>
    <w:p w14:paraId="39536358" w14:textId="77777777" w:rsidR="005B4D4A" w:rsidRPr="005B4D4A" w:rsidRDefault="005B4D4A" w:rsidP="005B4D4A">
      <w:pPr>
        <w:jc w:val="center"/>
        <w:rPr>
          <w:rFonts w:cs="Arial"/>
          <w:b/>
          <w:iCs/>
          <w:sz w:val="22"/>
          <w:szCs w:val="22"/>
        </w:rPr>
      </w:pPr>
      <w:r w:rsidRPr="005B4D4A">
        <w:rPr>
          <w:rFonts w:cs="Arial"/>
          <w:b/>
          <w:iCs/>
          <w:sz w:val="22"/>
          <w:szCs w:val="22"/>
        </w:rPr>
        <w:t>Čl. XI</w:t>
      </w:r>
      <w:r w:rsidR="00D20FF2">
        <w:rPr>
          <w:rFonts w:cs="Arial"/>
          <w:b/>
          <w:iCs/>
          <w:sz w:val="22"/>
          <w:szCs w:val="22"/>
        </w:rPr>
        <w:t>I</w:t>
      </w:r>
      <w:r w:rsidRPr="005B4D4A">
        <w:rPr>
          <w:rFonts w:cs="Arial"/>
          <w:b/>
          <w:iCs/>
          <w:sz w:val="22"/>
          <w:szCs w:val="22"/>
        </w:rPr>
        <w:t>.</w:t>
      </w:r>
    </w:p>
    <w:p w14:paraId="4F16FBA3" w14:textId="77777777" w:rsidR="005B4D4A" w:rsidRPr="005B4D4A" w:rsidRDefault="005B4D4A" w:rsidP="005B4D4A">
      <w:pPr>
        <w:jc w:val="center"/>
        <w:rPr>
          <w:rFonts w:cs="Arial"/>
          <w:b/>
          <w:iCs/>
          <w:sz w:val="22"/>
          <w:szCs w:val="22"/>
        </w:rPr>
      </w:pPr>
      <w:r w:rsidRPr="005B4D4A">
        <w:rPr>
          <w:rFonts w:cs="Arial"/>
          <w:b/>
          <w:iCs/>
          <w:sz w:val="22"/>
          <w:szCs w:val="22"/>
        </w:rPr>
        <w:t>Závěrečná ustanovení</w:t>
      </w:r>
    </w:p>
    <w:p w14:paraId="3FC07FCB" w14:textId="77777777" w:rsidR="005B4D4A" w:rsidRPr="005B4D4A" w:rsidRDefault="005B4D4A" w:rsidP="005B4D4A">
      <w:pPr>
        <w:jc w:val="both"/>
        <w:rPr>
          <w:rFonts w:cs="Arial"/>
          <w:b/>
          <w:iCs/>
          <w:sz w:val="22"/>
          <w:szCs w:val="22"/>
        </w:rPr>
      </w:pPr>
    </w:p>
    <w:p w14:paraId="56F377F2" w14:textId="77777777" w:rsidR="005B4D4A" w:rsidRPr="005B4D4A" w:rsidRDefault="005B4D4A" w:rsidP="005B4D4A">
      <w:pPr>
        <w:pStyle w:val="Zkladntextodsazen"/>
        <w:numPr>
          <w:ilvl w:val="0"/>
          <w:numId w:val="14"/>
        </w:numPr>
        <w:tabs>
          <w:tab w:val="clear" w:pos="720"/>
        </w:tabs>
        <w:ind w:left="578" w:hanging="578"/>
        <w:rPr>
          <w:rFonts w:cs="Arial"/>
          <w:sz w:val="22"/>
          <w:szCs w:val="22"/>
        </w:rPr>
      </w:pPr>
      <w:r w:rsidRPr="005B4D4A">
        <w:rPr>
          <w:rFonts w:cs="Arial"/>
          <w:sz w:val="22"/>
          <w:szCs w:val="22"/>
        </w:rPr>
        <w:t>Tato smlouva může být měněna jen formou písemných, vzestupně číslovaných dodatků podepsaných oprávněnými zástupci obou smluvních stran.</w:t>
      </w:r>
    </w:p>
    <w:p w14:paraId="554D59A7" w14:textId="77777777" w:rsidR="005B4D4A" w:rsidRPr="005B4D4A" w:rsidRDefault="005B4D4A" w:rsidP="005B4D4A">
      <w:pPr>
        <w:ind w:left="540" w:hanging="540"/>
        <w:jc w:val="both"/>
        <w:rPr>
          <w:rFonts w:cs="Arial"/>
          <w:iCs/>
          <w:sz w:val="22"/>
          <w:szCs w:val="22"/>
        </w:rPr>
      </w:pPr>
    </w:p>
    <w:p w14:paraId="1375343C" w14:textId="5D6DD367" w:rsidR="005B4D4A" w:rsidRDefault="005B4D4A" w:rsidP="005B4D4A">
      <w:pPr>
        <w:pStyle w:val="Zkladntextodsazen"/>
        <w:numPr>
          <w:ilvl w:val="0"/>
          <w:numId w:val="14"/>
        </w:numPr>
        <w:tabs>
          <w:tab w:val="clear" w:pos="720"/>
        </w:tabs>
        <w:ind w:left="578" w:hanging="578"/>
        <w:rPr>
          <w:rFonts w:cs="Arial"/>
          <w:sz w:val="22"/>
          <w:szCs w:val="22"/>
        </w:rPr>
      </w:pPr>
      <w:r w:rsidRPr="005B4D4A">
        <w:rPr>
          <w:rFonts w:cs="Arial"/>
          <w:sz w:val="22"/>
          <w:szCs w:val="22"/>
        </w:rPr>
        <w:t xml:space="preserve">Výběr poskytovatele byl proveden v souladu s Pravidly Rady kraje Vysočina pro zadávání veřejných zakázek. </w:t>
      </w:r>
    </w:p>
    <w:p w14:paraId="1261B01A" w14:textId="77777777" w:rsidR="005B4D4A" w:rsidRPr="005B4D4A" w:rsidRDefault="005B4D4A" w:rsidP="005B4D4A">
      <w:pPr>
        <w:pStyle w:val="Zkladntextodsazen"/>
        <w:ind w:left="0"/>
        <w:rPr>
          <w:rFonts w:cs="Arial"/>
          <w:sz w:val="22"/>
          <w:szCs w:val="22"/>
        </w:rPr>
      </w:pPr>
    </w:p>
    <w:p w14:paraId="05E81F52" w14:textId="77777777" w:rsidR="005B4D4A" w:rsidRPr="005B4D4A" w:rsidRDefault="005B4D4A" w:rsidP="005B4D4A">
      <w:pPr>
        <w:pStyle w:val="Zkladntextodsazen"/>
        <w:numPr>
          <w:ilvl w:val="0"/>
          <w:numId w:val="14"/>
        </w:numPr>
        <w:tabs>
          <w:tab w:val="clear" w:pos="720"/>
        </w:tabs>
        <w:ind w:left="578" w:hanging="578"/>
        <w:rPr>
          <w:rFonts w:cs="Arial"/>
          <w:sz w:val="22"/>
          <w:szCs w:val="22"/>
        </w:rPr>
      </w:pPr>
      <w:r w:rsidRPr="005B4D4A">
        <w:rPr>
          <w:rFonts w:cs="Arial"/>
          <w:sz w:val="22"/>
          <w:szCs w:val="22"/>
        </w:rPr>
        <w:t xml:space="preserve">Vztahy smluvních stran výslovně touto smlouvou neupravené se řídí obecně závaznými právními předpisy, zejména ustanoveními obchodního zákoníku. </w:t>
      </w:r>
    </w:p>
    <w:p w14:paraId="35063361" w14:textId="77777777" w:rsidR="005B4D4A" w:rsidRPr="005B4D4A" w:rsidRDefault="005B4D4A" w:rsidP="005B4D4A">
      <w:pPr>
        <w:pStyle w:val="Zkladntextodsazen"/>
        <w:ind w:left="0"/>
        <w:rPr>
          <w:rFonts w:cs="Arial"/>
          <w:sz w:val="22"/>
          <w:szCs w:val="22"/>
        </w:rPr>
      </w:pPr>
    </w:p>
    <w:p w14:paraId="49EDD89E" w14:textId="753B0BBC" w:rsidR="005B4D4A" w:rsidRPr="00C53C48" w:rsidRDefault="005B4D4A" w:rsidP="005B4D4A">
      <w:pPr>
        <w:pStyle w:val="Zkladntextodsazen"/>
        <w:numPr>
          <w:ilvl w:val="0"/>
          <w:numId w:val="14"/>
        </w:numPr>
        <w:tabs>
          <w:tab w:val="clear" w:pos="720"/>
        </w:tabs>
        <w:ind w:left="578" w:hanging="578"/>
        <w:rPr>
          <w:rFonts w:cs="Arial"/>
          <w:sz w:val="22"/>
          <w:szCs w:val="22"/>
        </w:rPr>
      </w:pPr>
      <w:r w:rsidRPr="005B4D4A">
        <w:rPr>
          <w:rFonts w:cs="Arial"/>
          <w:sz w:val="22"/>
          <w:szCs w:val="22"/>
        </w:rPr>
        <w:t>Nedílnou součástí této Smlouvy jsou Příloha č. 1, 2 a 3</w:t>
      </w:r>
      <w:r w:rsidR="005472AF" w:rsidRPr="00C53C48">
        <w:rPr>
          <w:rFonts w:cs="Arial"/>
          <w:sz w:val="22"/>
          <w:szCs w:val="22"/>
        </w:rPr>
        <w:t>, 4</w:t>
      </w:r>
      <w:r w:rsidRPr="00C53C48">
        <w:rPr>
          <w:rFonts w:cs="Arial"/>
          <w:sz w:val="22"/>
          <w:szCs w:val="22"/>
        </w:rPr>
        <w:t>.</w:t>
      </w:r>
    </w:p>
    <w:p w14:paraId="449C1112" w14:textId="77777777" w:rsidR="005B4D4A" w:rsidRPr="005B4D4A" w:rsidRDefault="005B4D4A" w:rsidP="005B4D4A">
      <w:pPr>
        <w:pStyle w:val="Zkladntextodsazen"/>
        <w:ind w:left="0"/>
        <w:rPr>
          <w:rFonts w:cs="Arial"/>
          <w:sz w:val="22"/>
          <w:szCs w:val="22"/>
        </w:rPr>
      </w:pPr>
    </w:p>
    <w:p w14:paraId="3247BA0E" w14:textId="4611EA2B" w:rsidR="005B4D4A" w:rsidRDefault="005B4D4A" w:rsidP="005B4D4A">
      <w:pPr>
        <w:pStyle w:val="Zkladntextodsazen"/>
        <w:numPr>
          <w:ilvl w:val="0"/>
          <w:numId w:val="14"/>
        </w:numPr>
        <w:tabs>
          <w:tab w:val="clear" w:pos="720"/>
        </w:tabs>
        <w:ind w:left="578" w:hanging="578"/>
        <w:rPr>
          <w:rFonts w:cs="Arial"/>
          <w:sz w:val="22"/>
          <w:szCs w:val="22"/>
        </w:rPr>
      </w:pPr>
      <w:r w:rsidRPr="005B4D4A">
        <w:rPr>
          <w:rFonts w:cs="Arial"/>
          <w:sz w:val="22"/>
          <w:szCs w:val="22"/>
        </w:rPr>
        <w:t xml:space="preserve">Tato smlouva byla sepsána ve dvou vyhotoveních, z nichž každé má povahu originálu. Pro každou smluvní stranu je určeno jedno vyhotovení této smlouvy. </w:t>
      </w:r>
    </w:p>
    <w:p w14:paraId="39BF3E8A" w14:textId="77777777" w:rsidR="00C13A91" w:rsidRDefault="00C13A91" w:rsidP="00C13A91">
      <w:pPr>
        <w:pStyle w:val="Odstavecseseznamem"/>
        <w:rPr>
          <w:rFonts w:cs="Arial"/>
          <w:sz w:val="22"/>
          <w:szCs w:val="22"/>
        </w:rPr>
      </w:pPr>
    </w:p>
    <w:p w14:paraId="38516058" w14:textId="5594A881" w:rsidR="00C13A91" w:rsidRPr="005B4D4A" w:rsidRDefault="00C13A91" w:rsidP="00C13A91">
      <w:pPr>
        <w:pStyle w:val="Zkladntextodsazen"/>
        <w:numPr>
          <w:ilvl w:val="0"/>
          <w:numId w:val="14"/>
        </w:numPr>
        <w:tabs>
          <w:tab w:val="clear" w:pos="720"/>
        </w:tabs>
        <w:ind w:left="567" w:hanging="567"/>
        <w:rPr>
          <w:rFonts w:cs="Arial"/>
          <w:sz w:val="22"/>
          <w:szCs w:val="22"/>
        </w:rPr>
      </w:pPr>
      <w:r w:rsidRPr="00C13A91">
        <w:rPr>
          <w:rFonts w:cs="Arial"/>
          <w:sz w:val="22"/>
          <w:szCs w:val="22"/>
        </w:rPr>
        <w:t>Poskytovatel výslovně souhlasí se zveřejněním celého textu této smlouvy včetně podpisů v informačním systému veřejné správy - Registru sml</w:t>
      </w:r>
      <w:r>
        <w:rPr>
          <w:rFonts w:cs="Arial"/>
          <w:sz w:val="22"/>
          <w:szCs w:val="22"/>
        </w:rPr>
        <w:t>uv. Vzhledem k </w:t>
      </w:r>
      <w:r w:rsidRPr="00C13A91">
        <w:rPr>
          <w:rFonts w:cs="Arial"/>
          <w:sz w:val="22"/>
          <w:szCs w:val="22"/>
        </w:rPr>
        <w:t>veřejnoprávnímu charakteru Objednatele Poskytovat</w:t>
      </w:r>
      <w:r>
        <w:rPr>
          <w:rFonts w:cs="Arial"/>
          <w:sz w:val="22"/>
          <w:szCs w:val="22"/>
        </w:rPr>
        <w:t>el výslovně prohlašuje, že je s </w:t>
      </w:r>
      <w:r w:rsidRPr="00C13A91">
        <w:rPr>
          <w:rFonts w:cs="Arial"/>
          <w:sz w:val="22"/>
          <w:szCs w:val="22"/>
        </w:rPr>
        <w:t>touto skutečností obeznámen a souhlasí se zveřejněním této smlouvy v rozsahu a za podmínek vyplývajících z příslušných právních předpisů, zejména zákona č. 106/1999 Sb., o svobodném přístupu k informacím, ve znění po</w:t>
      </w:r>
      <w:r>
        <w:rPr>
          <w:rFonts w:cs="Arial"/>
          <w:sz w:val="22"/>
          <w:szCs w:val="22"/>
        </w:rPr>
        <w:t>zdějších předpisů, a zákonem č. </w:t>
      </w:r>
      <w:bookmarkStart w:id="13" w:name="_GoBack"/>
      <w:bookmarkEnd w:id="13"/>
      <w:r w:rsidRPr="00C13A91">
        <w:rPr>
          <w:rFonts w:cs="Arial"/>
          <w:sz w:val="22"/>
          <w:szCs w:val="22"/>
        </w:rPr>
        <w:t>134/2016 Sb., o zadávání veřejných zakázek.</w:t>
      </w:r>
    </w:p>
    <w:p w14:paraId="04B96EC0" w14:textId="77777777" w:rsidR="005B4D4A" w:rsidRPr="005B4D4A" w:rsidRDefault="005B4D4A" w:rsidP="005B4D4A">
      <w:pPr>
        <w:pStyle w:val="Zkladntextodsazen"/>
        <w:ind w:left="0"/>
        <w:rPr>
          <w:rFonts w:cs="Arial"/>
          <w:sz w:val="22"/>
          <w:szCs w:val="22"/>
        </w:rPr>
      </w:pPr>
    </w:p>
    <w:p w14:paraId="58DA700C" w14:textId="6294EDC0" w:rsidR="005B4D4A" w:rsidRPr="005B4D4A" w:rsidRDefault="00B10663" w:rsidP="00C53C48">
      <w:pPr>
        <w:pStyle w:val="Zkladntextodsazen"/>
        <w:numPr>
          <w:ilvl w:val="0"/>
          <w:numId w:val="14"/>
        </w:numPr>
        <w:tabs>
          <w:tab w:val="clear" w:pos="720"/>
        </w:tabs>
        <w:ind w:left="578" w:hanging="578"/>
        <w:rPr>
          <w:rFonts w:cs="Arial"/>
          <w:sz w:val="22"/>
          <w:szCs w:val="22"/>
        </w:rPr>
      </w:pPr>
      <w:r w:rsidRPr="00B10663">
        <w:rPr>
          <w:rFonts w:cs="Arial"/>
          <w:sz w:val="22"/>
          <w:szCs w:val="22"/>
        </w:rPr>
        <w:t>Smlouva nabývá platnosti dnem podpisu Smluvními stranami a účinnosti dnem uveřejnění Smlouvy v informačním systému veřejné správy - Registru smluv</w:t>
      </w:r>
      <w:r w:rsidR="00F55327">
        <w:rPr>
          <w:rFonts w:cs="Arial"/>
          <w:sz w:val="22"/>
          <w:szCs w:val="22"/>
        </w:rPr>
        <w:t>.</w:t>
      </w:r>
    </w:p>
    <w:p w14:paraId="4F097452" w14:textId="77777777" w:rsidR="005B4D4A" w:rsidRPr="005B4D4A" w:rsidRDefault="005B4D4A" w:rsidP="005B4D4A">
      <w:pPr>
        <w:pStyle w:val="Zkladntextodsazen"/>
        <w:ind w:left="0"/>
        <w:rPr>
          <w:rFonts w:cs="Arial"/>
          <w:sz w:val="22"/>
          <w:szCs w:val="22"/>
        </w:rPr>
      </w:pPr>
    </w:p>
    <w:p w14:paraId="38C04036" w14:textId="77777777" w:rsidR="005B4D4A" w:rsidRPr="005B4D4A" w:rsidRDefault="005B4D4A" w:rsidP="005B4D4A">
      <w:pPr>
        <w:pStyle w:val="Zkladntextodsazen"/>
        <w:numPr>
          <w:ilvl w:val="0"/>
          <w:numId w:val="14"/>
        </w:numPr>
        <w:tabs>
          <w:tab w:val="clear" w:pos="720"/>
        </w:tabs>
        <w:ind w:left="578" w:hanging="578"/>
        <w:rPr>
          <w:rFonts w:cs="Arial"/>
          <w:sz w:val="22"/>
          <w:szCs w:val="22"/>
        </w:rPr>
      </w:pPr>
      <w:r w:rsidRPr="005B4D4A">
        <w:rPr>
          <w:rFonts w:cs="Arial"/>
          <w:sz w:val="22"/>
          <w:szCs w:val="22"/>
        </w:rPr>
        <w:t>Smluvní strany prohlašují, že si smlouvu přečetly, že tato byla sepsána na základě jejich pravé a svobodné vůle, nikoli v tísni a za nápadně nevýhodných podmínek, a na důkaz toho připojují své podpisy.</w:t>
      </w:r>
    </w:p>
    <w:p w14:paraId="426C29F7" w14:textId="77777777" w:rsidR="005B4D4A" w:rsidRPr="005B4D4A" w:rsidRDefault="005B4D4A" w:rsidP="005B4D4A">
      <w:pPr>
        <w:pStyle w:val="Zkladntextodsazen"/>
        <w:rPr>
          <w:rFonts w:cs="Arial"/>
          <w:sz w:val="22"/>
          <w:szCs w:val="22"/>
        </w:rPr>
      </w:pPr>
    </w:p>
    <w:p w14:paraId="4A92B41C"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color w:val="000000"/>
          <w:sz w:val="22"/>
          <w:szCs w:val="22"/>
        </w:rPr>
      </w:pPr>
      <w:r w:rsidRPr="005B4D4A">
        <w:rPr>
          <w:rFonts w:cs="Arial"/>
          <w:b/>
          <w:bCs/>
          <w:iCs/>
          <w:color w:val="000000"/>
          <w:sz w:val="22"/>
          <w:szCs w:val="22"/>
        </w:rPr>
        <w:lastRenderedPageBreak/>
        <w:t>Za poskytovatele :</w:t>
      </w:r>
      <w:r w:rsidRPr="005B4D4A">
        <w:rPr>
          <w:rFonts w:cs="Arial"/>
          <w:i/>
          <w:color w:val="000000"/>
          <w:sz w:val="22"/>
          <w:szCs w:val="22"/>
        </w:rPr>
        <w:t xml:space="preserve"> </w:t>
      </w:r>
      <w:r w:rsidRPr="005B4D4A">
        <w:rPr>
          <w:rFonts w:cs="Arial"/>
          <w:i/>
          <w:color w:val="000000"/>
          <w:sz w:val="22"/>
          <w:szCs w:val="22"/>
        </w:rPr>
        <w:tab/>
      </w:r>
      <w:r w:rsidRPr="005B4D4A">
        <w:rPr>
          <w:rFonts w:cs="Arial"/>
          <w:i/>
          <w:color w:val="000000"/>
          <w:sz w:val="22"/>
          <w:szCs w:val="22"/>
        </w:rPr>
        <w:tab/>
      </w:r>
      <w:r w:rsidRPr="005B4D4A">
        <w:rPr>
          <w:rFonts w:cs="Arial"/>
          <w:i/>
          <w:color w:val="000000"/>
          <w:sz w:val="22"/>
          <w:szCs w:val="22"/>
        </w:rPr>
        <w:tab/>
      </w:r>
      <w:r w:rsidRPr="005B4D4A">
        <w:rPr>
          <w:rFonts w:cs="Arial"/>
          <w:b/>
          <w:bCs/>
          <w:iCs/>
          <w:color w:val="000000"/>
          <w:sz w:val="22"/>
          <w:szCs w:val="22"/>
        </w:rPr>
        <w:t>Za objednatele :</w:t>
      </w:r>
    </w:p>
    <w:p w14:paraId="5A55B39B" w14:textId="77777777" w:rsidR="00BC6199" w:rsidRPr="005B4D4A" w:rsidRDefault="00BC6199" w:rsidP="005B4D4A">
      <w:pPr>
        <w:pStyle w:val="BodyTex006"/>
        <w:widowControl/>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cs-CZ"/>
        </w:rPr>
      </w:pPr>
    </w:p>
    <w:p w14:paraId="2CDAA152"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2"/>
          <w:szCs w:val="22"/>
        </w:rPr>
      </w:pPr>
      <w:r w:rsidRPr="005B4D4A">
        <w:rPr>
          <w:rFonts w:cs="Arial"/>
          <w:color w:val="000000"/>
          <w:sz w:val="22"/>
          <w:szCs w:val="22"/>
        </w:rPr>
        <w:t>V ...............dne ...............……..........</w:t>
      </w:r>
      <w:r w:rsidRPr="005B4D4A">
        <w:rPr>
          <w:rFonts w:cs="Arial"/>
          <w:color w:val="000000"/>
          <w:sz w:val="22"/>
          <w:szCs w:val="22"/>
        </w:rPr>
        <w:tab/>
      </w:r>
      <w:r w:rsidRPr="005B4D4A">
        <w:rPr>
          <w:rFonts w:cs="Arial"/>
          <w:color w:val="000000"/>
          <w:sz w:val="22"/>
          <w:szCs w:val="22"/>
        </w:rPr>
        <w:tab/>
      </w:r>
      <w:r w:rsidRPr="005B4D4A">
        <w:rPr>
          <w:rFonts w:cs="Arial"/>
          <w:color w:val="000000"/>
          <w:sz w:val="22"/>
          <w:szCs w:val="22"/>
        </w:rPr>
        <w:tab/>
        <w:t>V Jihlavě dne ...............……..........</w:t>
      </w:r>
      <w:r w:rsidRPr="005B4D4A">
        <w:rPr>
          <w:rFonts w:cs="Arial"/>
          <w:color w:val="000000"/>
          <w:sz w:val="22"/>
          <w:szCs w:val="22"/>
        </w:rPr>
        <w:tab/>
      </w:r>
      <w:r w:rsidRPr="005B4D4A">
        <w:rPr>
          <w:rFonts w:cs="Arial"/>
          <w:color w:val="000000"/>
          <w:sz w:val="22"/>
          <w:szCs w:val="22"/>
        </w:rPr>
        <w:tab/>
      </w:r>
    </w:p>
    <w:p w14:paraId="6A40DD39"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5573CAB1"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5633D339" w14:textId="77777777" w:rsidR="005B4D4A" w:rsidRPr="005B4D4A" w:rsidRDefault="005B4D4A" w:rsidP="005B4D4A">
      <w:pPr>
        <w:pStyle w:val="Zkladntextodsazen"/>
        <w:rPr>
          <w:rFonts w:cs="Arial"/>
          <w:i/>
          <w:color w:val="000000"/>
          <w:sz w:val="22"/>
          <w:szCs w:val="22"/>
        </w:rPr>
      </w:pPr>
      <w:r w:rsidRPr="005B4D4A">
        <w:rPr>
          <w:rFonts w:cs="Arial"/>
          <w:color w:val="000000"/>
          <w:sz w:val="22"/>
          <w:szCs w:val="22"/>
        </w:rPr>
        <w:t>............................................…........</w:t>
      </w:r>
      <w:r w:rsidRPr="005B4D4A">
        <w:rPr>
          <w:rFonts w:cs="Arial"/>
          <w:color w:val="000000"/>
          <w:sz w:val="22"/>
          <w:szCs w:val="22"/>
        </w:rPr>
        <w:tab/>
      </w:r>
      <w:r w:rsidRPr="005B4D4A">
        <w:rPr>
          <w:rFonts w:cs="Arial"/>
          <w:color w:val="000000"/>
          <w:sz w:val="22"/>
          <w:szCs w:val="22"/>
        </w:rPr>
        <w:tab/>
      </w:r>
      <w:r w:rsidRPr="005B4D4A">
        <w:rPr>
          <w:rFonts w:cs="Arial"/>
          <w:color w:val="000000"/>
          <w:sz w:val="22"/>
          <w:szCs w:val="22"/>
        </w:rPr>
        <w:tab/>
        <w:t>............................................…........</w:t>
      </w:r>
      <w:r w:rsidRPr="005B4D4A">
        <w:rPr>
          <w:rFonts w:cs="Arial"/>
          <w:color w:val="000000"/>
          <w:sz w:val="22"/>
          <w:szCs w:val="22"/>
        </w:rPr>
        <w:tab/>
      </w:r>
      <w:r w:rsidRPr="005B4D4A">
        <w:rPr>
          <w:rFonts w:cs="Arial"/>
          <w:i/>
          <w:color w:val="000000"/>
          <w:sz w:val="22"/>
          <w:szCs w:val="22"/>
        </w:rPr>
        <w:tab/>
        <w:t xml:space="preserve"> podpis, razítko </w:t>
      </w:r>
      <w:r w:rsidRPr="005B4D4A">
        <w:rPr>
          <w:rFonts w:cs="Arial"/>
          <w:i/>
          <w:color w:val="000000"/>
          <w:sz w:val="22"/>
          <w:szCs w:val="22"/>
        </w:rPr>
        <w:tab/>
      </w:r>
      <w:r w:rsidRPr="005B4D4A">
        <w:rPr>
          <w:rFonts w:cs="Arial"/>
          <w:i/>
          <w:color w:val="000000"/>
          <w:sz w:val="22"/>
          <w:szCs w:val="22"/>
        </w:rPr>
        <w:tab/>
      </w:r>
      <w:r w:rsidRPr="005B4D4A">
        <w:rPr>
          <w:rFonts w:cs="Arial"/>
          <w:i/>
          <w:color w:val="000000"/>
          <w:sz w:val="22"/>
          <w:szCs w:val="22"/>
        </w:rPr>
        <w:tab/>
        <w:t xml:space="preserve"> </w:t>
      </w:r>
      <w:r w:rsidRPr="005B4D4A">
        <w:rPr>
          <w:rFonts w:cs="Arial"/>
          <w:i/>
          <w:color w:val="000000"/>
          <w:sz w:val="22"/>
          <w:szCs w:val="22"/>
        </w:rPr>
        <w:tab/>
      </w:r>
      <w:r w:rsidRPr="005B4D4A">
        <w:rPr>
          <w:rFonts w:cs="Arial"/>
          <w:i/>
          <w:color w:val="000000"/>
          <w:sz w:val="22"/>
          <w:szCs w:val="22"/>
        </w:rPr>
        <w:tab/>
      </w:r>
      <w:r w:rsidRPr="005B4D4A">
        <w:rPr>
          <w:rFonts w:cs="Arial"/>
          <w:i/>
          <w:color w:val="000000"/>
          <w:sz w:val="22"/>
          <w:szCs w:val="22"/>
        </w:rPr>
        <w:tab/>
        <w:t xml:space="preserve"> podpis, razítko</w:t>
      </w:r>
    </w:p>
    <w:p w14:paraId="591F9679" w14:textId="77777777" w:rsidR="00C53C48" w:rsidRDefault="00C53C48" w:rsidP="00C53C48">
      <w:pPr>
        <w:pStyle w:val="Zkladntextodsazen"/>
        <w:ind w:left="0"/>
        <w:rPr>
          <w:rFonts w:cs="Arial"/>
          <w:color w:val="000000"/>
          <w:sz w:val="22"/>
          <w:szCs w:val="22"/>
        </w:rPr>
      </w:pPr>
    </w:p>
    <w:p w14:paraId="1F328561" w14:textId="7D142F1B" w:rsidR="00C53C48" w:rsidRDefault="00C53C48" w:rsidP="00C53C48">
      <w:pPr>
        <w:pStyle w:val="Zkladntextodsazen"/>
        <w:ind w:left="0"/>
        <w:rPr>
          <w:rFonts w:cs="Arial"/>
          <w:color w:val="000000"/>
          <w:sz w:val="22"/>
          <w:szCs w:val="22"/>
        </w:rPr>
      </w:pPr>
      <w:r>
        <w:rPr>
          <w:rFonts w:cs="Arial"/>
          <w:color w:val="000000"/>
          <w:sz w:val="22"/>
          <w:szCs w:val="22"/>
        </w:rPr>
        <w:t>Příloha č. 1:</w:t>
      </w:r>
      <w:r w:rsidR="007E0866">
        <w:rPr>
          <w:rFonts w:cs="Arial"/>
          <w:color w:val="000000"/>
          <w:sz w:val="22"/>
          <w:szCs w:val="22"/>
        </w:rPr>
        <w:tab/>
      </w:r>
      <w:r>
        <w:rPr>
          <w:rFonts w:cs="Arial"/>
          <w:color w:val="000000"/>
          <w:sz w:val="22"/>
          <w:szCs w:val="22"/>
        </w:rPr>
        <w:t>specifikace informačního systému</w:t>
      </w:r>
    </w:p>
    <w:p w14:paraId="4C1D8AA8" w14:textId="13C2D2DC" w:rsidR="00C53C48" w:rsidRDefault="00C53C48" w:rsidP="00C53C48">
      <w:pPr>
        <w:pStyle w:val="Zkladntextodsazen"/>
        <w:ind w:left="0"/>
        <w:rPr>
          <w:rFonts w:cs="Arial"/>
          <w:color w:val="000000"/>
          <w:sz w:val="22"/>
          <w:szCs w:val="22"/>
        </w:rPr>
      </w:pPr>
      <w:r>
        <w:rPr>
          <w:rFonts w:cs="Arial"/>
          <w:color w:val="000000"/>
          <w:sz w:val="22"/>
          <w:szCs w:val="22"/>
        </w:rPr>
        <w:t xml:space="preserve">Příloha č. 2: </w:t>
      </w:r>
      <w:r w:rsidR="007E0866">
        <w:rPr>
          <w:rFonts w:cs="Arial"/>
          <w:color w:val="000000"/>
          <w:sz w:val="22"/>
          <w:szCs w:val="22"/>
        </w:rPr>
        <w:tab/>
      </w:r>
      <w:r>
        <w:rPr>
          <w:rFonts w:cs="Arial"/>
          <w:color w:val="000000"/>
          <w:sz w:val="22"/>
          <w:szCs w:val="22"/>
        </w:rPr>
        <w:t>vymezení servisní podpory</w:t>
      </w:r>
    </w:p>
    <w:p w14:paraId="1CC86E0C" w14:textId="341FF759" w:rsidR="00C53C48" w:rsidRDefault="00C53C48" w:rsidP="007E0866">
      <w:pPr>
        <w:pStyle w:val="Zkladntextodsazen"/>
        <w:ind w:left="1416" w:hanging="1416"/>
        <w:rPr>
          <w:rFonts w:cs="Arial"/>
          <w:color w:val="000000"/>
          <w:sz w:val="22"/>
          <w:szCs w:val="22"/>
        </w:rPr>
      </w:pPr>
      <w:r>
        <w:rPr>
          <w:rFonts w:cs="Arial"/>
          <w:color w:val="000000"/>
          <w:sz w:val="22"/>
          <w:szCs w:val="22"/>
        </w:rPr>
        <w:t xml:space="preserve">Příloha č. 3: </w:t>
      </w:r>
      <w:r w:rsidR="007E0866">
        <w:rPr>
          <w:rFonts w:cs="Arial"/>
          <w:color w:val="000000"/>
          <w:sz w:val="22"/>
          <w:szCs w:val="22"/>
        </w:rPr>
        <w:tab/>
      </w:r>
      <w:r>
        <w:rPr>
          <w:rFonts w:cs="Arial"/>
          <w:color w:val="000000"/>
          <w:sz w:val="22"/>
          <w:szCs w:val="22"/>
        </w:rPr>
        <w:t>v</w:t>
      </w:r>
      <w:r w:rsidRPr="00C53C48">
        <w:rPr>
          <w:rFonts w:cs="Arial"/>
          <w:color w:val="000000"/>
          <w:sz w:val="22"/>
          <w:szCs w:val="22"/>
        </w:rPr>
        <w:t>ymezení mechanismů servisní podpory a kontaktní údaje</w:t>
      </w:r>
      <w:r>
        <w:rPr>
          <w:rFonts w:cs="Arial"/>
          <w:color w:val="000000"/>
          <w:sz w:val="22"/>
          <w:szCs w:val="22"/>
        </w:rPr>
        <w:t xml:space="preserve"> (z nabídky poskytovatele)</w:t>
      </w:r>
    </w:p>
    <w:p w14:paraId="2E2B28B3" w14:textId="4960D85D" w:rsidR="00C53C48" w:rsidRPr="00C53C48" w:rsidRDefault="00C53C48" w:rsidP="00C53C48">
      <w:pPr>
        <w:pStyle w:val="Zkladntextodsazen"/>
        <w:ind w:left="0"/>
        <w:rPr>
          <w:rFonts w:cs="Arial"/>
          <w:color w:val="000000"/>
          <w:sz w:val="22"/>
          <w:szCs w:val="22"/>
        </w:rPr>
      </w:pPr>
      <w:r>
        <w:rPr>
          <w:rFonts w:cs="Arial"/>
          <w:color w:val="000000"/>
          <w:sz w:val="22"/>
          <w:szCs w:val="22"/>
        </w:rPr>
        <w:t xml:space="preserve">Příloha č. 4: </w:t>
      </w:r>
      <w:r w:rsidR="007E0866">
        <w:rPr>
          <w:rFonts w:cs="Arial"/>
          <w:color w:val="000000"/>
          <w:sz w:val="22"/>
          <w:szCs w:val="22"/>
        </w:rPr>
        <w:tab/>
      </w:r>
      <w:r>
        <w:rPr>
          <w:rFonts w:cs="Arial"/>
          <w:color w:val="000000"/>
          <w:sz w:val="22"/>
          <w:szCs w:val="22"/>
        </w:rPr>
        <w:t>seznam poddodavatelů (z nabídky poskytovatele)</w:t>
      </w:r>
    </w:p>
    <w:p w14:paraId="09B5BEC5" w14:textId="77777777" w:rsidR="00C53C48" w:rsidRPr="00C53C48" w:rsidRDefault="00C53C48" w:rsidP="005B4D4A">
      <w:pPr>
        <w:pStyle w:val="Zkladntextodsazen"/>
        <w:rPr>
          <w:rFonts w:cs="Arial"/>
          <w:color w:val="000000"/>
          <w:sz w:val="22"/>
          <w:szCs w:val="22"/>
        </w:rPr>
      </w:pPr>
    </w:p>
    <w:p w14:paraId="4DB95052" w14:textId="77777777" w:rsidR="00C53C48" w:rsidRPr="00C53C48" w:rsidRDefault="00C53C48" w:rsidP="005B4D4A">
      <w:pPr>
        <w:pStyle w:val="Zkladntextodsazen"/>
        <w:rPr>
          <w:rFonts w:cs="Arial"/>
          <w:color w:val="000000"/>
          <w:sz w:val="22"/>
          <w:szCs w:val="22"/>
        </w:rPr>
      </w:pPr>
    </w:p>
    <w:p w14:paraId="374D1F0A" w14:textId="77777777" w:rsidR="00C53C48" w:rsidRPr="00C53C48" w:rsidRDefault="00C53C48" w:rsidP="005B4D4A">
      <w:pPr>
        <w:pStyle w:val="Zkladntextodsazen"/>
        <w:rPr>
          <w:rFonts w:cs="Arial"/>
          <w:color w:val="000000"/>
          <w:sz w:val="22"/>
          <w:szCs w:val="22"/>
        </w:rPr>
      </w:pPr>
    </w:p>
    <w:p w14:paraId="1491EE62" w14:textId="594B42C3" w:rsidR="005B4D4A" w:rsidRPr="005B4D4A" w:rsidRDefault="005B4D4A" w:rsidP="005B4D4A">
      <w:pPr>
        <w:pStyle w:val="Zkladntextodsazen"/>
        <w:rPr>
          <w:rFonts w:cs="Arial"/>
          <w:i/>
          <w:color w:val="000000"/>
          <w:sz w:val="22"/>
          <w:szCs w:val="22"/>
        </w:rPr>
      </w:pPr>
      <w:r w:rsidRPr="005B4D4A">
        <w:rPr>
          <w:rFonts w:cs="Arial"/>
          <w:i/>
          <w:color w:val="000000"/>
          <w:sz w:val="22"/>
          <w:szCs w:val="22"/>
        </w:rPr>
        <w:br w:type="page"/>
      </w:r>
    </w:p>
    <w:p w14:paraId="3D72D315" w14:textId="77777777" w:rsidR="005B4D4A" w:rsidRPr="005B4D4A" w:rsidRDefault="005B4D4A" w:rsidP="005B4D4A">
      <w:pPr>
        <w:pStyle w:val="Zkladntextodsazen"/>
        <w:rPr>
          <w:rFonts w:cs="Arial"/>
          <w:i/>
          <w:color w:val="000000"/>
          <w:sz w:val="22"/>
          <w:szCs w:val="22"/>
        </w:rPr>
      </w:pPr>
    </w:p>
    <w:p w14:paraId="7918B048" w14:textId="77777777" w:rsidR="005B4D4A" w:rsidRPr="005B4D4A" w:rsidRDefault="005B4D4A" w:rsidP="005B4D4A">
      <w:pPr>
        <w:pStyle w:val="Zkladntextodsazen"/>
        <w:rPr>
          <w:rFonts w:cs="Arial"/>
          <w:i/>
          <w:color w:val="000000"/>
          <w:sz w:val="22"/>
          <w:szCs w:val="22"/>
        </w:rPr>
      </w:pPr>
    </w:p>
    <w:p w14:paraId="432FAA53" w14:textId="451D5B9E" w:rsidR="005B4D4A" w:rsidRPr="005B4D4A" w:rsidRDefault="005B4D4A" w:rsidP="005B4D4A">
      <w:pPr>
        <w:jc w:val="center"/>
        <w:rPr>
          <w:rFonts w:cs="Arial"/>
          <w:b/>
          <w:sz w:val="22"/>
        </w:rPr>
      </w:pPr>
      <w:r w:rsidRPr="005B4D4A">
        <w:rPr>
          <w:rFonts w:cs="Arial"/>
          <w:b/>
          <w:sz w:val="22"/>
        </w:rPr>
        <w:t>Příloha č. 1</w:t>
      </w:r>
    </w:p>
    <w:p w14:paraId="16A608D9" w14:textId="77777777" w:rsidR="005B4D4A" w:rsidRPr="005B4D4A" w:rsidRDefault="005B4D4A" w:rsidP="005B4D4A">
      <w:pPr>
        <w:jc w:val="center"/>
        <w:rPr>
          <w:rFonts w:cs="Arial"/>
          <w:b/>
          <w:sz w:val="22"/>
        </w:rPr>
      </w:pPr>
      <w:r w:rsidRPr="005B4D4A">
        <w:rPr>
          <w:rFonts w:cs="Arial"/>
          <w:b/>
          <w:sz w:val="22"/>
        </w:rPr>
        <w:t>Specifikace informačního systému</w:t>
      </w:r>
    </w:p>
    <w:p w14:paraId="7AAE2660" w14:textId="77777777" w:rsidR="005B4D4A" w:rsidRPr="005B4D4A" w:rsidRDefault="005B4D4A" w:rsidP="005B4D4A">
      <w:pPr>
        <w:jc w:val="center"/>
        <w:rPr>
          <w:rFonts w:cs="Arial"/>
          <w:b/>
          <w:sz w:val="22"/>
        </w:rPr>
      </w:pPr>
    </w:p>
    <w:p w14:paraId="06031DE6" w14:textId="3D673638" w:rsidR="005B4D4A" w:rsidRPr="005B4D4A" w:rsidRDefault="00DF0A8C" w:rsidP="005B4D4A">
      <w:pPr>
        <w:rPr>
          <w:rFonts w:cs="Arial"/>
          <w:bCs/>
          <w:i/>
          <w:iCs/>
          <w:sz w:val="22"/>
        </w:rPr>
      </w:pPr>
      <w:r>
        <w:rPr>
          <w:rFonts w:cs="Arial"/>
          <w:bCs/>
          <w:i/>
          <w:iCs/>
          <w:sz w:val="22"/>
        </w:rPr>
        <w:t>Informačním systémem se rozumí trasa optických kabelů (síť) dle kupní smlouvy uzavřené v zadávacím řízení „Datové linky ROWANet“.</w:t>
      </w:r>
    </w:p>
    <w:p w14:paraId="409EBF1F"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p>
    <w:p w14:paraId="2516D571" w14:textId="77777777" w:rsidR="00D20FF2" w:rsidRDefault="00D20FF2">
      <w:pPr>
        <w:spacing w:after="160" w:line="259" w:lineRule="auto"/>
        <w:rPr>
          <w:rFonts w:cs="Arial"/>
          <w:b/>
          <w:sz w:val="22"/>
        </w:rPr>
      </w:pPr>
      <w:r>
        <w:rPr>
          <w:rFonts w:cs="Arial"/>
          <w:b/>
          <w:sz w:val="22"/>
        </w:rPr>
        <w:br w:type="page"/>
      </w:r>
    </w:p>
    <w:p w14:paraId="40A35DC4" w14:textId="77777777" w:rsidR="005B4D4A" w:rsidRPr="005B4D4A" w:rsidRDefault="005B4D4A" w:rsidP="005B4D4A">
      <w:pPr>
        <w:jc w:val="center"/>
        <w:rPr>
          <w:rFonts w:cs="Arial"/>
          <w:b/>
          <w:sz w:val="22"/>
        </w:rPr>
      </w:pPr>
    </w:p>
    <w:p w14:paraId="565103D7" w14:textId="77777777" w:rsidR="005B4D4A" w:rsidRPr="005B4D4A" w:rsidRDefault="005B4D4A" w:rsidP="005B4D4A">
      <w:pPr>
        <w:jc w:val="center"/>
        <w:rPr>
          <w:rFonts w:cs="Arial"/>
          <w:b/>
          <w:sz w:val="22"/>
        </w:rPr>
      </w:pPr>
      <w:r w:rsidRPr="005B4D4A">
        <w:rPr>
          <w:rFonts w:cs="Arial"/>
          <w:b/>
          <w:sz w:val="22"/>
        </w:rPr>
        <w:t>Příloha č. 2</w:t>
      </w:r>
    </w:p>
    <w:p w14:paraId="7D0D2E90" w14:textId="77777777" w:rsidR="005B4D4A" w:rsidRPr="005B4D4A" w:rsidRDefault="005B4D4A" w:rsidP="005B4D4A">
      <w:pPr>
        <w:jc w:val="center"/>
        <w:rPr>
          <w:rFonts w:cs="Arial"/>
          <w:b/>
          <w:sz w:val="22"/>
        </w:rPr>
      </w:pPr>
      <w:r w:rsidRPr="005B4D4A">
        <w:rPr>
          <w:rFonts w:cs="Arial"/>
          <w:b/>
          <w:sz w:val="22"/>
        </w:rPr>
        <w:t>Vymezení servisní podpory</w:t>
      </w:r>
    </w:p>
    <w:p w14:paraId="1E40777B"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3345FAC4" w14:textId="1C1BC3C0" w:rsidR="005B4D4A" w:rsidRPr="005B4D4A" w:rsidRDefault="005B4D4A" w:rsidP="005E31F6">
      <w:pPr>
        <w:pStyle w:val="Standard"/>
        <w:jc w:val="both"/>
        <w:rPr>
          <w:rFonts w:ascii="Arial" w:hAnsi="Arial" w:cs="Arial"/>
          <w:sz w:val="22"/>
          <w:szCs w:val="22"/>
        </w:rPr>
      </w:pPr>
      <w:r w:rsidRPr="005B4D4A">
        <w:rPr>
          <w:rFonts w:ascii="Arial" w:hAnsi="Arial" w:cs="Arial"/>
          <w:sz w:val="22"/>
          <w:szCs w:val="22"/>
        </w:rPr>
        <w:t>Služba není použitelná ve svých základních funkcích nebo se vyskytuje funkční závada znemožňující používání služby. Tento stav přímo ohrožuje běžný provoz, případně může způsobit větší finanční nebo jiné škody, např. přerušení fyzické pasivní k</w:t>
      </w:r>
      <w:r w:rsidR="005E31F6">
        <w:rPr>
          <w:rFonts w:ascii="Arial" w:hAnsi="Arial" w:cs="Arial"/>
          <w:sz w:val="22"/>
          <w:szCs w:val="22"/>
        </w:rPr>
        <w:t>onektivity</w:t>
      </w:r>
      <w:r w:rsidRPr="005B4D4A">
        <w:rPr>
          <w:rFonts w:ascii="Arial" w:hAnsi="Arial" w:cs="Arial"/>
          <w:sz w:val="22"/>
          <w:szCs w:val="22"/>
        </w:rPr>
        <w:t>.</w:t>
      </w:r>
    </w:p>
    <w:p w14:paraId="520E7246" w14:textId="77777777" w:rsidR="005B4D4A" w:rsidRPr="005B4D4A" w:rsidRDefault="005B4D4A" w:rsidP="005B4D4A">
      <w:pPr>
        <w:pStyle w:val="Textbody"/>
        <w:rPr>
          <w:rFonts w:ascii="Arial" w:hAnsi="Arial" w:cs="Arial"/>
          <w:sz w:val="22"/>
          <w:szCs w:val="22"/>
        </w:rPr>
      </w:pPr>
    </w:p>
    <w:p w14:paraId="0F42D966" w14:textId="3AE82BE3" w:rsidR="005B4D4A" w:rsidRPr="005B4D4A" w:rsidRDefault="005B4D4A" w:rsidP="005B4D4A">
      <w:pPr>
        <w:pStyle w:val="Standard"/>
        <w:spacing w:before="57"/>
        <w:rPr>
          <w:rFonts w:ascii="Arial" w:hAnsi="Arial" w:cs="Arial"/>
          <w:sz w:val="22"/>
          <w:szCs w:val="22"/>
        </w:rPr>
      </w:pPr>
    </w:p>
    <w:tbl>
      <w:tblPr>
        <w:tblW w:w="8456" w:type="dxa"/>
        <w:tblLayout w:type="fixed"/>
        <w:tblCellMar>
          <w:left w:w="10" w:type="dxa"/>
          <w:right w:w="10" w:type="dxa"/>
        </w:tblCellMar>
        <w:tblLook w:val="0000" w:firstRow="0" w:lastRow="0" w:firstColumn="0" w:lastColumn="0" w:noHBand="0" w:noVBand="0"/>
      </w:tblPr>
      <w:tblGrid>
        <w:gridCol w:w="2410"/>
        <w:gridCol w:w="3629"/>
        <w:gridCol w:w="2417"/>
      </w:tblGrid>
      <w:tr w:rsidR="005E31F6" w:rsidRPr="005B4D4A" w14:paraId="769DB5D4" w14:textId="77777777" w:rsidTr="005E31F6">
        <w:tc>
          <w:tcPr>
            <w:tcW w:w="241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cPr>
          <w:p w14:paraId="59FA6DD8" w14:textId="340A0493" w:rsidR="005E31F6" w:rsidRPr="005B4D4A" w:rsidRDefault="005E31F6" w:rsidP="00302129">
            <w:pPr>
              <w:pStyle w:val="TableContents"/>
              <w:jc w:val="center"/>
              <w:rPr>
                <w:rFonts w:ascii="Arial" w:hAnsi="Arial" w:cs="Arial"/>
                <w:sz w:val="22"/>
                <w:szCs w:val="22"/>
              </w:rPr>
            </w:pPr>
            <w:r w:rsidRPr="005B4D4A">
              <w:rPr>
                <w:rFonts w:ascii="Arial" w:hAnsi="Arial" w:cs="Arial"/>
                <w:sz w:val="22"/>
                <w:szCs w:val="22"/>
              </w:rPr>
              <w:t>Garantovaná doba přijetí a akceptace hlášeného incidentu 24x7x365</w:t>
            </w:r>
            <w:r>
              <w:rPr>
                <w:rFonts w:ascii="Arial" w:hAnsi="Arial" w:cs="Arial"/>
                <w:sz w:val="22"/>
                <w:szCs w:val="22"/>
              </w:rPr>
              <w:t xml:space="preserve"> (nonstop)</w:t>
            </w:r>
          </w:p>
        </w:tc>
        <w:tc>
          <w:tcPr>
            <w:tcW w:w="3629"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cPr>
          <w:p w14:paraId="7754CB3C" w14:textId="77777777" w:rsidR="005E31F6" w:rsidRPr="005B4D4A" w:rsidRDefault="005E31F6" w:rsidP="00302129">
            <w:pPr>
              <w:pStyle w:val="TableContents"/>
              <w:jc w:val="center"/>
              <w:rPr>
                <w:rFonts w:ascii="Arial" w:hAnsi="Arial" w:cs="Arial"/>
                <w:sz w:val="22"/>
                <w:szCs w:val="22"/>
              </w:rPr>
            </w:pPr>
            <w:r w:rsidRPr="005B4D4A">
              <w:rPr>
                <w:rFonts w:ascii="Arial" w:hAnsi="Arial" w:cs="Arial"/>
                <w:sz w:val="22"/>
                <w:szCs w:val="22"/>
              </w:rPr>
              <w:t>Garantovaná doba zahájení prací na řešení incidentu po řádném nahlášení</w:t>
            </w:r>
          </w:p>
        </w:tc>
        <w:tc>
          <w:tcPr>
            <w:tcW w:w="2417" w:type="dxa"/>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14:paraId="0B05BFDA" w14:textId="77777777" w:rsidR="005E31F6" w:rsidRPr="005B4D4A" w:rsidRDefault="005E31F6" w:rsidP="00302129">
            <w:pPr>
              <w:pStyle w:val="TableContents"/>
              <w:jc w:val="center"/>
              <w:rPr>
                <w:rFonts w:ascii="Arial" w:hAnsi="Arial" w:cs="Arial"/>
                <w:sz w:val="22"/>
                <w:szCs w:val="22"/>
              </w:rPr>
            </w:pPr>
            <w:r w:rsidRPr="005B4D4A">
              <w:rPr>
                <w:rFonts w:ascii="Arial" w:hAnsi="Arial" w:cs="Arial"/>
                <w:sz w:val="22"/>
                <w:szCs w:val="22"/>
              </w:rPr>
              <w:t>Garantovaná doba ukončení incidentu</w:t>
            </w:r>
          </w:p>
        </w:tc>
      </w:tr>
      <w:tr w:rsidR="005E31F6" w:rsidRPr="005B4D4A" w14:paraId="276D4606" w14:textId="77777777" w:rsidTr="005E31F6">
        <w:tc>
          <w:tcPr>
            <w:tcW w:w="2410" w:type="dxa"/>
            <w:tcBorders>
              <w:left w:val="single" w:sz="2" w:space="0" w:color="000000"/>
              <w:bottom w:val="single" w:sz="2" w:space="0" w:color="000000"/>
            </w:tcBorders>
            <w:tcMar>
              <w:top w:w="55" w:type="dxa"/>
              <w:left w:w="55" w:type="dxa"/>
              <w:bottom w:w="55" w:type="dxa"/>
              <w:right w:w="55" w:type="dxa"/>
            </w:tcMar>
          </w:tcPr>
          <w:p w14:paraId="3B8C3E32" w14:textId="77777777" w:rsidR="005E31F6" w:rsidRPr="005B4D4A" w:rsidRDefault="005E31F6" w:rsidP="00302129">
            <w:pPr>
              <w:pStyle w:val="TableContents"/>
              <w:jc w:val="center"/>
              <w:rPr>
                <w:rFonts w:ascii="Arial" w:hAnsi="Arial" w:cs="Arial"/>
                <w:sz w:val="22"/>
                <w:szCs w:val="22"/>
              </w:rPr>
            </w:pPr>
            <w:r w:rsidRPr="005B4D4A">
              <w:rPr>
                <w:rFonts w:ascii="Arial" w:hAnsi="Arial" w:cs="Arial"/>
                <w:sz w:val="22"/>
                <w:szCs w:val="22"/>
              </w:rPr>
              <w:t>15min</w:t>
            </w:r>
          </w:p>
        </w:tc>
        <w:tc>
          <w:tcPr>
            <w:tcW w:w="3629" w:type="dxa"/>
            <w:tcBorders>
              <w:left w:val="single" w:sz="2" w:space="0" w:color="000000"/>
              <w:bottom w:val="single" w:sz="2" w:space="0" w:color="000000"/>
            </w:tcBorders>
            <w:tcMar>
              <w:top w:w="55" w:type="dxa"/>
              <w:left w:w="55" w:type="dxa"/>
              <w:bottom w:w="55" w:type="dxa"/>
              <w:right w:w="55" w:type="dxa"/>
            </w:tcMar>
          </w:tcPr>
          <w:p w14:paraId="0E3AE3ED" w14:textId="77777777" w:rsidR="005E31F6" w:rsidRPr="005B4D4A" w:rsidRDefault="005E31F6" w:rsidP="00302129">
            <w:pPr>
              <w:pStyle w:val="TableContents"/>
              <w:jc w:val="center"/>
              <w:rPr>
                <w:rFonts w:ascii="Arial" w:hAnsi="Arial" w:cs="Arial"/>
                <w:sz w:val="22"/>
                <w:szCs w:val="22"/>
              </w:rPr>
            </w:pPr>
            <w:r w:rsidRPr="005B4D4A">
              <w:rPr>
                <w:rFonts w:ascii="Arial" w:hAnsi="Arial" w:cs="Arial"/>
                <w:sz w:val="22"/>
                <w:szCs w:val="22"/>
              </w:rPr>
              <w:t>2hod</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46B3D3" w14:textId="0887942F" w:rsidR="005E31F6" w:rsidRPr="005B4D4A" w:rsidRDefault="005E31F6" w:rsidP="00302129">
            <w:pPr>
              <w:pStyle w:val="TableContents"/>
              <w:jc w:val="center"/>
              <w:rPr>
                <w:rFonts w:ascii="Arial" w:hAnsi="Arial" w:cs="Arial"/>
                <w:sz w:val="22"/>
                <w:szCs w:val="22"/>
              </w:rPr>
            </w:pPr>
            <w:r>
              <w:rPr>
                <w:rFonts w:ascii="Arial" w:hAnsi="Arial" w:cs="Arial"/>
                <w:sz w:val="22"/>
                <w:szCs w:val="22"/>
              </w:rPr>
              <w:t>Do 24hod</w:t>
            </w:r>
          </w:p>
        </w:tc>
      </w:tr>
    </w:tbl>
    <w:p w14:paraId="5E652515" w14:textId="77777777" w:rsidR="005B4D4A" w:rsidRPr="005B4D4A" w:rsidRDefault="005B4D4A" w:rsidP="005B4D4A">
      <w:pPr>
        <w:pStyle w:val="Textbody"/>
        <w:rPr>
          <w:rFonts w:ascii="Arial" w:hAnsi="Arial" w:cs="Arial"/>
          <w:sz w:val="22"/>
          <w:szCs w:val="22"/>
        </w:rPr>
      </w:pPr>
      <w:r w:rsidRPr="005B4D4A">
        <w:rPr>
          <w:rFonts w:ascii="Arial" w:hAnsi="Arial" w:cs="Arial"/>
          <w:sz w:val="22"/>
          <w:szCs w:val="22"/>
        </w:rPr>
        <w:t> </w:t>
      </w:r>
    </w:p>
    <w:p w14:paraId="694C83B8" w14:textId="43A20D61" w:rsidR="005B4D4A" w:rsidRPr="005B4D4A" w:rsidRDefault="005E31F6" w:rsidP="00F55327">
      <w:pPr>
        <w:pStyle w:val="Textbody"/>
        <w:jc w:val="both"/>
        <w:rPr>
          <w:rFonts w:ascii="Arial" w:hAnsi="Arial" w:cs="Arial"/>
          <w:sz w:val="22"/>
          <w:szCs w:val="22"/>
        </w:rPr>
      </w:pPr>
      <w:r>
        <w:rPr>
          <w:rFonts w:ascii="Arial" w:hAnsi="Arial" w:cs="Arial"/>
          <w:sz w:val="22"/>
          <w:szCs w:val="22"/>
        </w:rPr>
        <w:t>Poskytovatel se zavazuje k výměně předmětu servisu v případě, že jeho vlastnosti se zhorší o více než 20% vůči původní</w:t>
      </w:r>
      <w:r w:rsidR="00F55327">
        <w:rPr>
          <w:rFonts w:ascii="Arial" w:hAnsi="Arial" w:cs="Arial"/>
          <w:sz w:val="22"/>
          <w:szCs w:val="22"/>
        </w:rPr>
        <w:t xml:space="preserve">m vlastnostem </w:t>
      </w:r>
      <w:r>
        <w:rPr>
          <w:rFonts w:ascii="Arial" w:hAnsi="Arial" w:cs="Arial"/>
          <w:sz w:val="22"/>
          <w:szCs w:val="22"/>
        </w:rPr>
        <w:t>v</w:t>
      </w:r>
      <w:r w:rsidR="00F55327">
        <w:rPr>
          <w:rFonts w:ascii="Arial" w:hAnsi="Arial" w:cs="Arial"/>
          <w:sz w:val="22"/>
          <w:szCs w:val="22"/>
        </w:rPr>
        <w:t> </w:t>
      </w:r>
      <w:r>
        <w:rPr>
          <w:rFonts w:ascii="Arial" w:hAnsi="Arial" w:cs="Arial"/>
          <w:sz w:val="22"/>
          <w:szCs w:val="22"/>
        </w:rPr>
        <w:t>době</w:t>
      </w:r>
      <w:r w:rsidR="00F55327">
        <w:rPr>
          <w:rFonts w:ascii="Arial" w:hAnsi="Arial" w:cs="Arial"/>
          <w:sz w:val="22"/>
          <w:szCs w:val="22"/>
        </w:rPr>
        <w:t xml:space="preserve"> </w:t>
      </w:r>
      <w:r w:rsidR="00F55327" w:rsidRPr="00F55327">
        <w:rPr>
          <w:rFonts w:ascii="Arial" w:hAnsi="Arial" w:cs="Arial"/>
          <w:sz w:val="22"/>
          <w:szCs w:val="22"/>
        </w:rPr>
        <w:t>převzetí věci dle kupní smlouvy</w:t>
      </w:r>
      <w:r>
        <w:rPr>
          <w:rFonts w:ascii="Arial" w:hAnsi="Arial" w:cs="Arial"/>
          <w:sz w:val="22"/>
          <w:szCs w:val="22"/>
        </w:rPr>
        <w:t xml:space="preserve"> </w:t>
      </w:r>
      <w:r w:rsidR="00F55327">
        <w:rPr>
          <w:rFonts w:ascii="Arial" w:hAnsi="Arial" w:cs="Arial"/>
          <w:sz w:val="22"/>
          <w:szCs w:val="22"/>
        </w:rPr>
        <w:t>(především pak zhoršení celkového překlenutelného útlumu)</w:t>
      </w:r>
      <w:r>
        <w:rPr>
          <w:rFonts w:ascii="Arial" w:hAnsi="Arial" w:cs="Arial"/>
          <w:sz w:val="22"/>
          <w:szCs w:val="22"/>
        </w:rPr>
        <w:t>.</w:t>
      </w:r>
    </w:p>
    <w:p w14:paraId="6134D066"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422BB930" w14:textId="77777777" w:rsidR="005B4D4A" w:rsidRPr="005B4D4A" w:rsidRDefault="005B4D4A" w:rsidP="005B4D4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73399D95" w14:textId="77777777" w:rsidR="005B4D4A" w:rsidRPr="005B4D4A" w:rsidRDefault="005B4D4A" w:rsidP="005B4D4A">
      <w:pPr>
        <w:jc w:val="center"/>
        <w:rPr>
          <w:rFonts w:cs="Arial"/>
          <w:b/>
          <w:sz w:val="22"/>
        </w:rPr>
      </w:pPr>
    </w:p>
    <w:p w14:paraId="045F42BC" w14:textId="77777777" w:rsidR="00D20FF2" w:rsidRDefault="00D20FF2">
      <w:pPr>
        <w:spacing w:after="160" w:line="259" w:lineRule="auto"/>
        <w:rPr>
          <w:rFonts w:cs="Arial"/>
          <w:b/>
          <w:sz w:val="22"/>
        </w:rPr>
      </w:pPr>
      <w:r>
        <w:rPr>
          <w:rFonts w:cs="Arial"/>
          <w:b/>
          <w:sz w:val="22"/>
        </w:rPr>
        <w:br w:type="page"/>
      </w:r>
    </w:p>
    <w:p w14:paraId="558FE576" w14:textId="77777777" w:rsidR="005B4D4A" w:rsidRPr="005B4D4A" w:rsidRDefault="005B4D4A" w:rsidP="005B4D4A">
      <w:pPr>
        <w:jc w:val="center"/>
        <w:rPr>
          <w:rFonts w:cs="Arial"/>
          <w:b/>
          <w:sz w:val="22"/>
        </w:rPr>
      </w:pPr>
    </w:p>
    <w:p w14:paraId="0C62BE6E" w14:textId="77777777" w:rsidR="005B4D4A" w:rsidRPr="005B4D4A" w:rsidRDefault="005B4D4A" w:rsidP="005B4D4A">
      <w:pPr>
        <w:jc w:val="center"/>
        <w:rPr>
          <w:rFonts w:cs="Arial"/>
          <w:b/>
          <w:sz w:val="22"/>
        </w:rPr>
      </w:pPr>
      <w:r w:rsidRPr="005B4D4A">
        <w:rPr>
          <w:rFonts w:cs="Arial"/>
          <w:b/>
          <w:sz w:val="22"/>
        </w:rPr>
        <w:t>Příloha č. 3</w:t>
      </w:r>
    </w:p>
    <w:p w14:paraId="43303E47" w14:textId="77777777" w:rsidR="005B4D4A" w:rsidRPr="005B4D4A" w:rsidRDefault="005B4D4A" w:rsidP="005B4D4A">
      <w:pPr>
        <w:jc w:val="center"/>
        <w:rPr>
          <w:rFonts w:cs="Arial"/>
          <w:b/>
          <w:sz w:val="22"/>
        </w:rPr>
      </w:pPr>
      <w:r w:rsidRPr="005B4D4A">
        <w:rPr>
          <w:rFonts w:cs="Arial"/>
          <w:b/>
          <w:sz w:val="22"/>
        </w:rPr>
        <w:t>Vymezení mechanismů servisní podpory a kontaktní údaje</w:t>
      </w:r>
    </w:p>
    <w:p w14:paraId="2CD20C1A" w14:textId="77777777" w:rsidR="005B4D4A" w:rsidRPr="005B4D4A" w:rsidRDefault="005B4D4A" w:rsidP="005B4D4A">
      <w:pPr>
        <w:jc w:val="center"/>
        <w:rPr>
          <w:rFonts w:cs="Arial"/>
          <w:b/>
          <w:sz w:val="22"/>
        </w:rPr>
      </w:pPr>
    </w:p>
    <w:p w14:paraId="112700EA" w14:textId="77E881A6" w:rsidR="005B4D4A" w:rsidRPr="005B4D4A" w:rsidRDefault="005B4D4A" w:rsidP="005B4D4A">
      <w:pPr>
        <w:rPr>
          <w:rFonts w:cs="Arial"/>
          <w:bCs/>
          <w:i/>
          <w:iCs/>
          <w:sz w:val="22"/>
        </w:rPr>
      </w:pPr>
      <w:r w:rsidRPr="001202F9">
        <w:rPr>
          <w:rFonts w:cs="Arial"/>
          <w:bCs/>
          <w:i/>
          <w:iCs/>
          <w:sz w:val="22"/>
        </w:rPr>
        <w:t xml:space="preserve">Specifikace komunikačních metod servisní podpory včetně detailních kontaktů obou stran – </w:t>
      </w:r>
      <w:r w:rsidRPr="001202F9">
        <w:rPr>
          <w:rFonts w:cs="Arial"/>
          <w:color w:val="FF0000"/>
          <w:sz w:val="22"/>
        </w:rPr>
        <w:t>[BUDE DOPLNĚNO</w:t>
      </w:r>
      <w:r w:rsidR="00607895" w:rsidRPr="001202F9">
        <w:rPr>
          <w:rFonts w:cs="Arial"/>
          <w:color w:val="FF0000"/>
          <w:sz w:val="22"/>
        </w:rPr>
        <w:t xml:space="preserve"> DODAVATELEM – SOUČÁST NABÍDKY</w:t>
      </w:r>
      <w:r w:rsidRPr="001202F9">
        <w:rPr>
          <w:rFonts w:cs="Arial"/>
          <w:color w:val="FF0000"/>
          <w:sz w:val="22"/>
        </w:rPr>
        <w:t>]</w:t>
      </w:r>
    </w:p>
    <w:p w14:paraId="205ABEB7" w14:textId="77777777" w:rsidR="005B4D4A" w:rsidRPr="005B4D4A" w:rsidRDefault="005B4D4A" w:rsidP="005B4D4A">
      <w:pPr>
        <w:pStyle w:val="Zkladntextodsazen"/>
        <w:rPr>
          <w:rFonts w:cs="Arial"/>
          <w:sz w:val="22"/>
          <w:szCs w:val="26"/>
        </w:rPr>
      </w:pPr>
    </w:p>
    <w:p w14:paraId="545344AD" w14:textId="77777777" w:rsidR="005B4D4A" w:rsidRPr="005B4D4A" w:rsidRDefault="005B4D4A" w:rsidP="005B4D4A">
      <w:pPr>
        <w:jc w:val="both"/>
        <w:rPr>
          <w:rFonts w:cs="Arial"/>
          <w:sz w:val="22"/>
          <w:szCs w:val="18"/>
        </w:rPr>
      </w:pPr>
    </w:p>
    <w:p w14:paraId="197E84A8" w14:textId="77777777" w:rsidR="005B4D4A" w:rsidRPr="005B4D4A" w:rsidRDefault="005B4D4A" w:rsidP="005B4D4A">
      <w:pPr>
        <w:jc w:val="both"/>
        <w:rPr>
          <w:rFonts w:cs="Arial"/>
          <w:iCs/>
          <w:sz w:val="22"/>
          <w:szCs w:val="18"/>
        </w:rPr>
      </w:pPr>
    </w:p>
    <w:p w14:paraId="25B3D269" w14:textId="04D3D478" w:rsidR="00B22C85" w:rsidRDefault="00B22C85">
      <w:pPr>
        <w:spacing w:after="160" w:line="259" w:lineRule="auto"/>
        <w:rPr>
          <w:rFonts w:cs="Arial"/>
        </w:rPr>
      </w:pPr>
      <w:r>
        <w:rPr>
          <w:rFonts w:cs="Arial"/>
        </w:rPr>
        <w:br w:type="page"/>
      </w:r>
    </w:p>
    <w:p w14:paraId="5E82DA02" w14:textId="07A1AFB3" w:rsidR="00B22C85" w:rsidRPr="005B4D4A" w:rsidRDefault="00B22C85" w:rsidP="00B22C85">
      <w:pPr>
        <w:jc w:val="center"/>
        <w:rPr>
          <w:rFonts w:cs="Arial"/>
          <w:b/>
          <w:sz w:val="22"/>
        </w:rPr>
      </w:pPr>
      <w:r>
        <w:rPr>
          <w:rFonts w:cs="Arial"/>
          <w:b/>
          <w:sz w:val="22"/>
        </w:rPr>
        <w:lastRenderedPageBreak/>
        <w:t>Příloha č. 4</w:t>
      </w:r>
    </w:p>
    <w:p w14:paraId="5CF27377" w14:textId="755DA993" w:rsidR="00B22C85" w:rsidRPr="005B4D4A" w:rsidRDefault="00B22C85" w:rsidP="00B22C85">
      <w:pPr>
        <w:jc w:val="center"/>
        <w:rPr>
          <w:rFonts w:cs="Arial"/>
          <w:b/>
          <w:sz w:val="22"/>
        </w:rPr>
      </w:pPr>
      <w:r>
        <w:rPr>
          <w:rFonts w:cs="Arial"/>
          <w:b/>
          <w:sz w:val="22"/>
        </w:rPr>
        <w:t>Seznam poddodavatelů – pomocí kterých dodavatel prokázal část kvalifikačních předpokladů v zadávacím řízení</w:t>
      </w:r>
    </w:p>
    <w:p w14:paraId="5C4475EB" w14:textId="77777777" w:rsidR="00B22C85" w:rsidRPr="005B4D4A" w:rsidRDefault="00B22C85" w:rsidP="00B22C85">
      <w:pPr>
        <w:jc w:val="center"/>
        <w:rPr>
          <w:rFonts w:cs="Arial"/>
          <w:b/>
          <w:sz w:val="22"/>
        </w:rPr>
      </w:pPr>
    </w:p>
    <w:p w14:paraId="496CA278" w14:textId="79420F50" w:rsidR="00B22C85" w:rsidRPr="005B4D4A" w:rsidRDefault="00B22C85" w:rsidP="00B22C85">
      <w:pPr>
        <w:rPr>
          <w:rFonts w:cs="Arial"/>
          <w:bCs/>
          <w:i/>
          <w:iCs/>
          <w:sz w:val="22"/>
        </w:rPr>
      </w:pPr>
      <w:r w:rsidRPr="001202F9">
        <w:rPr>
          <w:rFonts w:cs="Arial"/>
          <w:bCs/>
          <w:i/>
          <w:iCs/>
          <w:sz w:val="22"/>
        </w:rPr>
        <w:t xml:space="preserve"> </w:t>
      </w:r>
      <w:r w:rsidRPr="001202F9">
        <w:rPr>
          <w:rFonts w:cs="Arial"/>
          <w:color w:val="FF0000"/>
          <w:sz w:val="22"/>
        </w:rPr>
        <w:t>[BUDE DOPLNĚNO DODAVATELEM – SOUČÁST NABÍDKY je-li relevantní]</w:t>
      </w:r>
    </w:p>
    <w:p w14:paraId="4D8ABD09" w14:textId="77777777" w:rsidR="00D02D6E" w:rsidRPr="005B4D4A" w:rsidRDefault="00D02D6E">
      <w:pPr>
        <w:rPr>
          <w:rFonts w:cs="Arial"/>
        </w:rPr>
      </w:pPr>
    </w:p>
    <w:sectPr w:rsidR="00D02D6E" w:rsidRPr="005B4D4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DDE0" w14:textId="77777777" w:rsidR="00B42A51" w:rsidRDefault="00B42A51" w:rsidP="00CD5E22">
      <w:r>
        <w:separator/>
      </w:r>
    </w:p>
  </w:endnote>
  <w:endnote w:type="continuationSeparator" w:id="0">
    <w:p w14:paraId="0AEC6D56" w14:textId="77777777" w:rsidR="00B42A51" w:rsidRDefault="00B42A51" w:rsidP="00CD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19257"/>
      <w:docPartObj>
        <w:docPartGallery w:val="Page Numbers (Bottom of Page)"/>
        <w:docPartUnique/>
      </w:docPartObj>
    </w:sdtPr>
    <w:sdtEndPr/>
    <w:sdtContent>
      <w:p w14:paraId="70345AAE" w14:textId="52CBE047" w:rsidR="00FF151E" w:rsidRDefault="00FF151E">
        <w:pPr>
          <w:pStyle w:val="Zpat"/>
          <w:jc w:val="center"/>
        </w:pPr>
        <w:r>
          <w:fldChar w:fldCharType="begin"/>
        </w:r>
        <w:r>
          <w:instrText>PAGE   \* MERGEFORMAT</w:instrText>
        </w:r>
        <w:r>
          <w:fldChar w:fldCharType="separate"/>
        </w:r>
        <w:r w:rsidR="00C13A91">
          <w:rPr>
            <w:noProof/>
          </w:rPr>
          <w:t>8</w:t>
        </w:r>
        <w:r>
          <w:fldChar w:fldCharType="end"/>
        </w:r>
      </w:p>
    </w:sdtContent>
  </w:sdt>
  <w:p w14:paraId="148248C7" w14:textId="77777777" w:rsidR="00FF151E" w:rsidRDefault="00FF1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73BA" w14:textId="77777777" w:rsidR="00B42A51" w:rsidRDefault="00B42A51" w:rsidP="00CD5E22">
      <w:r>
        <w:separator/>
      </w:r>
    </w:p>
  </w:footnote>
  <w:footnote w:type="continuationSeparator" w:id="0">
    <w:p w14:paraId="65787B99" w14:textId="77777777" w:rsidR="00B42A51" w:rsidRDefault="00B42A51" w:rsidP="00CD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4975" w14:textId="77777777" w:rsidR="00CD5E22" w:rsidRDefault="00CD5E22" w:rsidP="00CD5E22">
    <w:pPr>
      <w:pStyle w:val="Zhlav"/>
    </w:pPr>
  </w:p>
  <w:p w14:paraId="220D7052" w14:textId="77777777" w:rsidR="00CD5E22" w:rsidRDefault="00CD5E22" w:rsidP="00CD5E22">
    <w:pPr>
      <w:pStyle w:val="Zhlav"/>
    </w:pPr>
  </w:p>
  <w:p w14:paraId="639F1CB9" w14:textId="77777777" w:rsidR="00CD5E22" w:rsidRDefault="00CD5E22" w:rsidP="00CD5E22">
    <w:pPr>
      <w:pStyle w:val="Zhlav"/>
    </w:pPr>
  </w:p>
  <w:p w14:paraId="1544DDDC" w14:textId="77777777" w:rsidR="00CD5E22" w:rsidRDefault="00CD5E22" w:rsidP="00CD5E22">
    <w:pPr>
      <w:pStyle w:val="Zhlav"/>
    </w:pPr>
  </w:p>
  <w:p w14:paraId="2DFC8DFD" w14:textId="77777777" w:rsidR="00CD5E22" w:rsidRDefault="00CD5E22" w:rsidP="00CD5E22">
    <w:pPr>
      <w:pStyle w:val="Zhlav"/>
    </w:pPr>
  </w:p>
  <w:p w14:paraId="4601B9AA" w14:textId="77777777" w:rsidR="00CD5E22" w:rsidRDefault="00CD5E22" w:rsidP="00CD5E22">
    <w:pPr>
      <w:pStyle w:val="Zhlav"/>
    </w:pPr>
  </w:p>
  <w:p w14:paraId="74BA6701" w14:textId="4A4C7D91" w:rsidR="00CD5E22" w:rsidRDefault="00CD5E22" w:rsidP="00CD5E22">
    <w:pPr>
      <w:pStyle w:val="Zhlav"/>
    </w:pPr>
    <w:r>
      <w:rPr>
        <w:noProof/>
      </w:rPr>
      <w:drawing>
        <wp:anchor distT="0" distB="0" distL="114300" distR="114300" simplePos="0" relativeHeight="251661312" behindDoc="1" locked="1" layoutInCell="1" allowOverlap="1" wp14:anchorId="01BADA10" wp14:editId="7D2D34B8">
          <wp:simplePos x="0" y="0"/>
          <wp:positionH relativeFrom="page">
            <wp:posOffset>2722245</wp:posOffset>
          </wp:positionH>
          <wp:positionV relativeFrom="page">
            <wp:posOffset>506095</wp:posOffset>
          </wp:positionV>
          <wp:extent cx="2109470" cy="788035"/>
          <wp:effectExtent l="0" t="0" r="5080" b="0"/>
          <wp:wrapTight wrapText="bothSides">
            <wp:wrapPolygon edited="0">
              <wp:start x="13654" y="1566"/>
              <wp:lineTo x="11509" y="3133"/>
              <wp:lineTo x="11509" y="5222"/>
              <wp:lineTo x="14240" y="10965"/>
              <wp:lineTo x="0" y="12010"/>
              <wp:lineTo x="0" y="18798"/>
              <wp:lineTo x="4291" y="20886"/>
              <wp:lineTo x="9558" y="20886"/>
              <wp:lineTo x="20872" y="18798"/>
              <wp:lineTo x="21262" y="13054"/>
              <wp:lineTo x="15995" y="10965"/>
              <wp:lineTo x="21457" y="5744"/>
              <wp:lineTo x="21457" y="4177"/>
              <wp:lineTo x="15020" y="1566"/>
              <wp:lineTo x="13654" y="1566"/>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88035"/>
                  </a:xfrm>
                  <a:prstGeom prst="rect">
                    <a:avLst/>
                  </a:prstGeom>
                  <a:noFill/>
                </pic:spPr>
              </pic:pic>
            </a:graphicData>
          </a:graphic>
          <wp14:sizeRelH relativeFrom="page">
            <wp14:pctWidth>0</wp14:pctWidth>
          </wp14:sizeRelH>
          <wp14:sizeRelV relativeFrom="page">
            <wp14:pctHeight>0</wp14:pctHeight>
          </wp14:sizeRelV>
        </wp:anchor>
      </w:drawing>
    </w:r>
    <w:r>
      <w:t xml:space="preserve">Veřejná zakázka: Datové linky ROWANet </w:t>
    </w:r>
  </w:p>
  <w:p w14:paraId="1F76ABCC" w14:textId="7379EDED" w:rsidR="00CD5E22" w:rsidRDefault="00CD5E22" w:rsidP="00CD5E22">
    <w:pPr>
      <w:pStyle w:val="Zhlav"/>
    </w:pPr>
    <w:bookmarkStart w:id="14" w:name="_Toc280861871"/>
    <w:r>
      <w:t xml:space="preserve">Příloha č. </w:t>
    </w:r>
    <w:bookmarkEnd w:id="14"/>
    <w:r>
      <w:t>5 zadávací dokumentace, text servisní smlouvy</w:t>
    </w:r>
  </w:p>
  <w:p w14:paraId="27A99D87" w14:textId="77777777" w:rsidR="00CD5E22" w:rsidRDefault="00CD5E22" w:rsidP="00CD5E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C27EC"/>
    <w:lvl w:ilvl="0">
      <w:start w:val="1"/>
      <w:numFmt w:val="bullet"/>
      <w:pStyle w:val="Nadpis3"/>
      <w:lvlText w:val=""/>
      <w:lvlJc w:val="left"/>
      <w:pPr>
        <w:tabs>
          <w:tab w:val="num" w:pos="643"/>
        </w:tabs>
        <w:ind w:left="643" w:hanging="360"/>
      </w:pPr>
      <w:rPr>
        <w:rFonts w:ascii="Symbol" w:hAnsi="Symbol" w:hint="default"/>
      </w:rPr>
    </w:lvl>
  </w:abstractNum>
  <w:abstractNum w:abstractNumId="1" w15:restartNumberingAfterBreak="0">
    <w:nsid w:val="018A2D84"/>
    <w:multiLevelType w:val="hybridMultilevel"/>
    <w:tmpl w:val="346A41AE"/>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EC7C3B"/>
    <w:multiLevelType w:val="hybridMultilevel"/>
    <w:tmpl w:val="55DADE7C"/>
    <w:lvl w:ilvl="0" w:tplc="221A8E5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F73070"/>
    <w:multiLevelType w:val="hybridMultilevel"/>
    <w:tmpl w:val="FCA036DE"/>
    <w:lvl w:ilvl="0" w:tplc="221A8E5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C2410AA"/>
    <w:multiLevelType w:val="hybridMultilevel"/>
    <w:tmpl w:val="03E848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9F5836"/>
    <w:multiLevelType w:val="hybridMultilevel"/>
    <w:tmpl w:val="0E38DDAC"/>
    <w:lvl w:ilvl="0" w:tplc="221A8E50">
      <w:start w:val="1"/>
      <w:numFmt w:val="decimal"/>
      <w:lvlText w:val="%1)"/>
      <w:lvlJc w:val="left"/>
      <w:pPr>
        <w:tabs>
          <w:tab w:val="num" w:pos="720"/>
        </w:tabs>
        <w:ind w:left="720" w:hanging="360"/>
      </w:pPr>
      <w:rPr>
        <w:rFonts w:cs="Times New Roman" w:hint="default"/>
      </w:rPr>
    </w:lvl>
    <w:lvl w:ilvl="1" w:tplc="B3207AC8">
      <w:start w:val="2"/>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676960"/>
    <w:multiLevelType w:val="hybridMultilevel"/>
    <w:tmpl w:val="561C0346"/>
    <w:lvl w:ilvl="0" w:tplc="221A8E5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7D7FD7"/>
    <w:multiLevelType w:val="hybridMultilevel"/>
    <w:tmpl w:val="7BC26408"/>
    <w:lvl w:ilvl="0" w:tplc="221A8E5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D675A6"/>
    <w:multiLevelType w:val="hybridMultilevel"/>
    <w:tmpl w:val="6B26FF9E"/>
    <w:lvl w:ilvl="0" w:tplc="221A8E5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0000C8"/>
    <w:multiLevelType w:val="multilevel"/>
    <w:tmpl w:val="58622C8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0" w15:restartNumberingAfterBreak="0">
    <w:nsid w:val="568C761B"/>
    <w:multiLevelType w:val="hybridMultilevel"/>
    <w:tmpl w:val="88A0D16A"/>
    <w:lvl w:ilvl="0" w:tplc="221A8E50">
      <w:start w:val="1"/>
      <w:numFmt w:val="decimal"/>
      <w:lvlText w:val="%1)"/>
      <w:lvlJc w:val="left"/>
      <w:pPr>
        <w:tabs>
          <w:tab w:val="num" w:pos="720"/>
        </w:tabs>
        <w:ind w:left="72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BD1E98"/>
    <w:multiLevelType w:val="multilevel"/>
    <w:tmpl w:val="D9AE899C"/>
    <w:lvl w:ilvl="0">
      <w:numFmt w:val="bullet"/>
      <w:lvlText w:val="•"/>
      <w:lvlJc w:val="left"/>
      <w:rPr>
        <w:rFonts w:ascii="Arial" w:eastAsia="Times New Roman" w:hAnsi="Arial"/>
        <w:sz w:val="24"/>
      </w:rPr>
    </w:lvl>
    <w:lvl w:ilvl="1">
      <w:numFmt w:val="bullet"/>
      <w:lvlText w:val="◦"/>
      <w:lvlJc w:val="left"/>
      <w:rPr>
        <w:rFonts w:ascii="Arial" w:eastAsia="Times New Roman" w:hAnsi="Arial"/>
        <w:sz w:val="24"/>
      </w:rPr>
    </w:lvl>
    <w:lvl w:ilvl="2">
      <w:numFmt w:val="bullet"/>
      <w:lvlText w:val="▪"/>
      <w:lvlJc w:val="left"/>
      <w:rPr>
        <w:rFonts w:ascii="Arial" w:eastAsia="Times New Roman" w:hAnsi="Arial"/>
        <w:sz w:val="24"/>
      </w:rPr>
    </w:lvl>
    <w:lvl w:ilvl="3">
      <w:numFmt w:val="bullet"/>
      <w:lvlText w:val="•"/>
      <w:lvlJc w:val="left"/>
      <w:rPr>
        <w:rFonts w:ascii="Arial" w:eastAsia="Times New Roman" w:hAnsi="Arial"/>
        <w:sz w:val="24"/>
      </w:rPr>
    </w:lvl>
    <w:lvl w:ilvl="4">
      <w:numFmt w:val="bullet"/>
      <w:lvlText w:val="◦"/>
      <w:lvlJc w:val="left"/>
      <w:rPr>
        <w:rFonts w:ascii="Arial" w:eastAsia="Times New Roman" w:hAnsi="Arial"/>
        <w:sz w:val="24"/>
      </w:rPr>
    </w:lvl>
    <w:lvl w:ilvl="5">
      <w:numFmt w:val="bullet"/>
      <w:lvlText w:val="▪"/>
      <w:lvlJc w:val="left"/>
      <w:rPr>
        <w:rFonts w:ascii="Arial" w:eastAsia="Times New Roman" w:hAnsi="Arial"/>
        <w:sz w:val="24"/>
      </w:rPr>
    </w:lvl>
    <w:lvl w:ilvl="6">
      <w:numFmt w:val="bullet"/>
      <w:lvlText w:val="•"/>
      <w:lvlJc w:val="left"/>
      <w:rPr>
        <w:rFonts w:ascii="Arial" w:eastAsia="Times New Roman" w:hAnsi="Arial"/>
        <w:sz w:val="24"/>
      </w:rPr>
    </w:lvl>
    <w:lvl w:ilvl="7">
      <w:numFmt w:val="bullet"/>
      <w:lvlText w:val="◦"/>
      <w:lvlJc w:val="left"/>
      <w:rPr>
        <w:rFonts w:ascii="Arial" w:eastAsia="Times New Roman" w:hAnsi="Arial"/>
        <w:sz w:val="24"/>
      </w:rPr>
    </w:lvl>
    <w:lvl w:ilvl="8">
      <w:numFmt w:val="bullet"/>
      <w:lvlText w:val="▪"/>
      <w:lvlJc w:val="left"/>
      <w:rPr>
        <w:rFonts w:ascii="Arial" w:eastAsia="Times New Roman" w:hAnsi="Arial"/>
        <w:sz w:val="24"/>
      </w:rPr>
    </w:lvl>
  </w:abstractNum>
  <w:abstractNum w:abstractNumId="12" w15:restartNumberingAfterBreak="0">
    <w:nsid w:val="59515261"/>
    <w:multiLevelType w:val="hybridMultilevel"/>
    <w:tmpl w:val="50AE8B62"/>
    <w:lvl w:ilvl="0" w:tplc="13A87198">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66730AB8"/>
    <w:multiLevelType w:val="hybridMultilevel"/>
    <w:tmpl w:val="D87ED76C"/>
    <w:lvl w:ilvl="0" w:tplc="221A8E5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983945"/>
    <w:multiLevelType w:val="hybridMultilevel"/>
    <w:tmpl w:val="7F625FC8"/>
    <w:lvl w:ilvl="0" w:tplc="221A8E5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5D2E62"/>
    <w:multiLevelType w:val="hybridMultilevel"/>
    <w:tmpl w:val="7F625FC8"/>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8E072D8"/>
    <w:multiLevelType w:val="hybridMultilevel"/>
    <w:tmpl w:val="346A41AE"/>
    <w:lvl w:ilvl="0" w:tplc="221A8E5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F37B91"/>
    <w:multiLevelType w:val="hybridMultilevel"/>
    <w:tmpl w:val="C3A8B1E6"/>
    <w:lvl w:ilvl="0" w:tplc="2A6A9454">
      <w:start w:val="1"/>
      <w:numFmt w:val="lowerLetter"/>
      <w:lvlText w:val="%1)"/>
      <w:lvlJc w:val="left"/>
      <w:pPr>
        <w:tabs>
          <w:tab w:val="num" w:pos="-414"/>
        </w:tabs>
        <w:ind w:left="-414" w:hanging="360"/>
      </w:pPr>
      <w:rPr>
        <w:rFonts w:cs="Times New Roman" w:hint="default"/>
        <w:b/>
      </w:rPr>
    </w:lvl>
    <w:lvl w:ilvl="1" w:tplc="04050019" w:tentative="1">
      <w:start w:val="1"/>
      <w:numFmt w:val="lowerLetter"/>
      <w:lvlText w:val="%2."/>
      <w:lvlJc w:val="left"/>
      <w:pPr>
        <w:tabs>
          <w:tab w:val="num" w:pos="306"/>
        </w:tabs>
        <w:ind w:left="306" w:hanging="360"/>
      </w:pPr>
      <w:rPr>
        <w:rFonts w:cs="Times New Roman"/>
      </w:rPr>
    </w:lvl>
    <w:lvl w:ilvl="2" w:tplc="0405001B" w:tentative="1">
      <w:start w:val="1"/>
      <w:numFmt w:val="lowerRoman"/>
      <w:lvlText w:val="%3."/>
      <w:lvlJc w:val="right"/>
      <w:pPr>
        <w:tabs>
          <w:tab w:val="num" w:pos="1026"/>
        </w:tabs>
        <w:ind w:left="1026" w:hanging="180"/>
      </w:pPr>
      <w:rPr>
        <w:rFonts w:cs="Times New Roman"/>
      </w:rPr>
    </w:lvl>
    <w:lvl w:ilvl="3" w:tplc="0405000F" w:tentative="1">
      <w:start w:val="1"/>
      <w:numFmt w:val="decimal"/>
      <w:lvlText w:val="%4."/>
      <w:lvlJc w:val="left"/>
      <w:pPr>
        <w:tabs>
          <w:tab w:val="num" w:pos="1746"/>
        </w:tabs>
        <w:ind w:left="1746" w:hanging="360"/>
      </w:pPr>
      <w:rPr>
        <w:rFonts w:cs="Times New Roman"/>
      </w:rPr>
    </w:lvl>
    <w:lvl w:ilvl="4" w:tplc="04050019" w:tentative="1">
      <w:start w:val="1"/>
      <w:numFmt w:val="lowerLetter"/>
      <w:lvlText w:val="%5."/>
      <w:lvlJc w:val="left"/>
      <w:pPr>
        <w:tabs>
          <w:tab w:val="num" w:pos="2466"/>
        </w:tabs>
        <w:ind w:left="2466" w:hanging="360"/>
      </w:pPr>
      <w:rPr>
        <w:rFonts w:cs="Times New Roman"/>
      </w:rPr>
    </w:lvl>
    <w:lvl w:ilvl="5" w:tplc="0405001B" w:tentative="1">
      <w:start w:val="1"/>
      <w:numFmt w:val="lowerRoman"/>
      <w:lvlText w:val="%6."/>
      <w:lvlJc w:val="right"/>
      <w:pPr>
        <w:tabs>
          <w:tab w:val="num" w:pos="3186"/>
        </w:tabs>
        <w:ind w:left="3186" w:hanging="180"/>
      </w:pPr>
      <w:rPr>
        <w:rFonts w:cs="Times New Roman"/>
      </w:rPr>
    </w:lvl>
    <w:lvl w:ilvl="6" w:tplc="0405000F" w:tentative="1">
      <w:start w:val="1"/>
      <w:numFmt w:val="decimal"/>
      <w:lvlText w:val="%7."/>
      <w:lvlJc w:val="left"/>
      <w:pPr>
        <w:tabs>
          <w:tab w:val="num" w:pos="3906"/>
        </w:tabs>
        <w:ind w:left="3906" w:hanging="360"/>
      </w:pPr>
      <w:rPr>
        <w:rFonts w:cs="Times New Roman"/>
      </w:rPr>
    </w:lvl>
    <w:lvl w:ilvl="7" w:tplc="04050019" w:tentative="1">
      <w:start w:val="1"/>
      <w:numFmt w:val="lowerLetter"/>
      <w:lvlText w:val="%8."/>
      <w:lvlJc w:val="left"/>
      <w:pPr>
        <w:tabs>
          <w:tab w:val="num" w:pos="4626"/>
        </w:tabs>
        <w:ind w:left="4626" w:hanging="360"/>
      </w:pPr>
      <w:rPr>
        <w:rFonts w:cs="Times New Roman"/>
      </w:rPr>
    </w:lvl>
    <w:lvl w:ilvl="8" w:tplc="0405001B" w:tentative="1">
      <w:start w:val="1"/>
      <w:numFmt w:val="lowerRoman"/>
      <w:lvlText w:val="%9."/>
      <w:lvlJc w:val="right"/>
      <w:pPr>
        <w:tabs>
          <w:tab w:val="num" w:pos="5346"/>
        </w:tabs>
        <w:ind w:left="5346" w:hanging="180"/>
      </w:pPr>
      <w:rPr>
        <w:rFonts w:cs="Times New Roman"/>
      </w:rPr>
    </w:lvl>
  </w:abstractNum>
  <w:abstractNum w:abstractNumId="18" w15:restartNumberingAfterBreak="0">
    <w:nsid w:val="7FE712DB"/>
    <w:multiLevelType w:val="multilevel"/>
    <w:tmpl w:val="3DB48F80"/>
    <w:lvl w:ilvl="0">
      <w:numFmt w:val="bullet"/>
      <w:lvlText w:val="•"/>
      <w:lvlJc w:val="left"/>
      <w:rPr>
        <w:rFonts w:ascii="Arial" w:eastAsia="Times New Roman" w:hAnsi="Arial"/>
        <w:sz w:val="24"/>
      </w:rPr>
    </w:lvl>
    <w:lvl w:ilvl="1">
      <w:numFmt w:val="bullet"/>
      <w:lvlText w:val="◦"/>
      <w:lvlJc w:val="left"/>
      <w:rPr>
        <w:rFonts w:ascii="Arial" w:eastAsia="Times New Roman" w:hAnsi="Arial"/>
        <w:sz w:val="24"/>
      </w:rPr>
    </w:lvl>
    <w:lvl w:ilvl="2">
      <w:numFmt w:val="bullet"/>
      <w:lvlText w:val="▪"/>
      <w:lvlJc w:val="left"/>
      <w:rPr>
        <w:rFonts w:ascii="Arial" w:eastAsia="Times New Roman" w:hAnsi="Arial"/>
        <w:sz w:val="24"/>
      </w:rPr>
    </w:lvl>
    <w:lvl w:ilvl="3">
      <w:numFmt w:val="bullet"/>
      <w:lvlText w:val="•"/>
      <w:lvlJc w:val="left"/>
      <w:rPr>
        <w:rFonts w:ascii="Arial" w:eastAsia="Times New Roman" w:hAnsi="Arial"/>
        <w:sz w:val="24"/>
      </w:rPr>
    </w:lvl>
    <w:lvl w:ilvl="4">
      <w:numFmt w:val="bullet"/>
      <w:lvlText w:val="◦"/>
      <w:lvlJc w:val="left"/>
      <w:rPr>
        <w:rFonts w:ascii="Arial" w:eastAsia="Times New Roman" w:hAnsi="Arial"/>
        <w:sz w:val="24"/>
      </w:rPr>
    </w:lvl>
    <w:lvl w:ilvl="5">
      <w:numFmt w:val="bullet"/>
      <w:lvlText w:val="▪"/>
      <w:lvlJc w:val="left"/>
      <w:rPr>
        <w:rFonts w:ascii="Arial" w:eastAsia="Times New Roman" w:hAnsi="Arial"/>
        <w:sz w:val="24"/>
      </w:rPr>
    </w:lvl>
    <w:lvl w:ilvl="6">
      <w:numFmt w:val="bullet"/>
      <w:lvlText w:val="•"/>
      <w:lvlJc w:val="left"/>
      <w:rPr>
        <w:rFonts w:ascii="Arial" w:eastAsia="Times New Roman" w:hAnsi="Arial"/>
        <w:sz w:val="24"/>
      </w:rPr>
    </w:lvl>
    <w:lvl w:ilvl="7">
      <w:numFmt w:val="bullet"/>
      <w:lvlText w:val="◦"/>
      <w:lvlJc w:val="left"/>
      <w:rPr>
        <w:rFonts w:ascii="Arial" w:eastAsia="Times New Roman" w:hAnsi="Arial"/>
        <w:sz w:val="24"/>
      </w:rPr>
    </w:lvl>
    <w:lvl w:ilvl="8">
      <w:numFmt w:val="bullet"/>
      <w:lvlText w:val="▪"/>
      <w:lvlJc w:val="left"/>
      <w:rPr>
        <w:rFonts w:ascii="Arial" w:eastAsia="Times New Roman" w:hAnsi="Arial"/>
        <w:sz w:val="24"/>
      </w:rPr>
    </w:lvl>
  </w:abstractNum>
  <w:num w:numId="1">
    <w:abstractNumId w:val="0"/>
  </w:num>
  <w:num w:numId="2">
    <w:abstractNumId w:val="9"/>
  </w:num>
  <w:num w:numId="3">
    <w:abstractNumId w:val="6"/>
  </w:num>
  <w:num w:numId="4">
    <w:abstractNumId w:val="5"/>
  </w:num>
  <w:num w:numId="5">
    <w:abstractNumId w:val="7"/>
  </w:num>
  <w:num w:numId="6">
    <w:abstractNumId w:val="10"/>
  </w:num>
  <w:num w:numId="7">
    <w:abstractNumId w:val="14"/>
  </w:num>
  <w:num w:numId="8">
    <w:abstractNumId w:val="15"/>
  </w:num>
  <w:num w:numId="9">
    <w:abstractNumId w:val="17"/>
  </w:num>
  <w:num w:numId="10">
    <w:abstractNumId w:val="16"/>
  </w:num>
  <w:num w:numId="11">
    <w:abstractNumId w:val="13"/>
  </w:num>
  <w:num w:numId="12">
    <w:abstractNumId w:val="2"/>
  </w:num>
  <w:num w:numId="13">
    <w:abstractNumId w:val="1"/>
  </w:num>
  <w:num w:numId="14">
    <w:abstractNumId w:val="8"/>
  </w:num>
  <w:num w:numId="15">
    <w:abstractNumId w:val="18"/>
  </w:num>
  <w:num w:numId="16">
    <w:abstractNumId w:val="11"/>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4A"/>
    <w:rsid w:val="00060B03"/>
    <w:rsid w:val="00103EC0"/>
    <w:rsid w:val="00115EE8"/>
    <w:rsid w:val="001202F9"/>
    <w:rsid w:val="00141561"/>
    <w:rsid w:val="00167415"/>
    <w:rsid w:val="001A1CD2"/>
    <w:rsid w:val="001B2B95"/>
    <w:rsid w:val="00221056"/>
    <w:rsid w:val="002D49B6"/>
    <w:rsid w:val="003271FD"/>
    <w:rsid w:val="00360145"/>
    <w:rsid w:val="00387370"/>
    <w:rsid w:val="003A269C"/>
    <w:rsid w:val="00535583"/>
    <w:rsid w:val="005472AF"/>
    <w:rsid w:val="005B4D4A"/>
    <w:rsid w:val="005E31F6"/>
    <w:rsid w:val="00607895"/>
    <w:rsid w:val="006514B6"/>
    <w:rsid w:val="006D6908"/>
    <w:rsid w:val="00762050"/>
    <w:rsid w:val="007E0866"/>
    <w:rsid w:val="008A33CD"/>
    <w:rsid w:val="00957262"/>
    <w:rsid w:val="00981025"/>
    <w:rsid w:val="00A25A94"/>
    <w:rsid w:val="00AC6CE6"/>
    <w:rsid w:val="00AC7556"/>
    <w:rsid w:val="00B10663"/>
    <w:rsid w:val="00B16FCA"/>
    <w:rsid w:val="00B22C85"/>
    <w:rsid w:val="00B42A51"/>
    <w:rsid w:val="00BB3E48"/>
    <w:rsid w:val="00BC6199"/>
    <w:rsid w:val="00C13A91"/>
    <w:rsid w:val="00C47235"/>
    <w:rsid w:val="00C53C48"/>
    <w:rsid w:val="00C84BA1"/>
    <w:rsid w:val="00CD5E22"/>
    <w:rsid w:val="00D02D6E"/>
    <w:rsid w:val="00D07449"/>
    <w:rsid w:val="00D20FF2"/>
    <w:rsid w:val="00DC2042"/>
    <w:rsid w:val="00DF0A8C"/>
    <w:rsid w:val="00E409E4"/>
    <w:rsid w:val="00F55327"/>
    <w:rsid w:val="00F731DD"/>
    <w:rsid w:val="00FF151E"/>
    <w:rsid w:val="00FF3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FC79"/>
  <w15:docId w15:val="{2B63361D-2BE0-4D94-A60F-DAADD756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4D4A"/>
    <w:pPr>
      <w:spacing w:after="0" w:line="240" w:lineRule="auto"/>
    </w:pPr>
    <w:rPr>
      <w:rFonts w:ascii="Arial" w:eastAsia="Times New Roman" w:hAnsi="Arial" w:cs="Times New Roman"/>
      <w:sz w:val="20"/>
      <w:szCs w:val="20"/>
      <w:lang w:eastAsia="cs-CZ"/>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link w:val="Nadpis3Char"/>
    <w:uiPriority w:val="99"/>
    <w:qFormat/>
    <w:rsid w:val="005B4D4A"/>
    <w:pPr>
      <w:widowControl w:val="0"/>
      <w:numPr>
        <w:ilvl w:val="2"/>
        <w:numId w:val="1"/>
      </w:numPr>
      <w:tabs>
        <w:tab w:val="clear" w:pos="643"/>
        <w:tab w:val="num" w:pos="0"/>
      </w:tabs>
      <w:spacing w:before="240" w:after="240"/>
      <w:ind w:left="0" w:firstLine="0"/>
      <w:outlineLvl w:val="2"/>
    </w:pPr>
    <w:rPr>
      <w:rFonts w:ascii="NimbusSanNovTEE" w:hAnsi="NimbusSanNovTEE"/>
      <w:b/>
      <w:sz w:val="22"/>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5B4D4A"/>
    <w:pPr>
      <w:keepNext/>
      <w:numPr>
        <w:ilvl w:val="3"/>
        <w:numId w:val="2"/>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5B4D4A"/>
    <w:pPr>
      <w:numPr>
        <w:ilvl w:val="4"/>
        <w:numId w:val="2"/>
      </w:numPr>
      <w:spacing w:before="240" w:after="60"/>
      <w:outlineLvl w:val="4"/>
    </w:pPr>
    <w:rPr>
      <w:sz w:val="22"/>
    </w:rPr>
  </w:style>
  <w:style w:type="paragraph" w:styleId="Nadpis6">
    <w:name w:val="heading 6"/>
    <w:aliases w:val="H6"/>
    <w:basedOn w:val="Normln"/>
    <w:next w:val="Normln"/>
    <w:link w:val="Nadpis6Char"/>
    <w:uiPriority w:val="99"/>
    <w:qFormat/>
    <w:rsid w:val="005B4D4A"/>
    <w:pPr>
      <w:numPr>
        <w:ilvl w:val="5"/>
        <w:numId w:val="2"/>
      </w:numPr>
      <w:spacing w:before="240" w:after="60"/>
      <w:outlineLvl w:val="5"/>
    </w:pPr>
    <w:rPr>
      <w:i/>
      <w:sz w:val="22"/>
    </w:rPr>
  </w:style>
  <w:style w:type="paragraph" w:styleId="Nadpis7">
    <w:name w:val="heading 7"/>
    <w:aliases w:val="H7"/>
    <w:basedOn w:val="Normln"/>
    <w:next w:val="Normln"/>
    <w:link w:val="Nadpis7Char"/>
    <w:uiPriority w:val="99"/>
    <w:qFormat/>
    <w:rsid w:val="005B4D4A"/>
    <w:pPr>
      <w:numPr>
        <w:ilvl w:val="6"/>
        <w:numId w:val="2"/>
      </w:numPr>
      <w:spacing w:before="240" w:after="60"/>
      <w:outlineLvl w:val="6"/>
    </w:pPr>
  </w:style>
  <w:style w:type="paragraph" w:styleId="Nadpis8">
    <w:name w:val="heading 8"/>
    <w:aliases w:val="H8"/>
    <w:basedOn w:val="Normln"/>
    <w:next w:val="Normln"/>
    <w:link w:val="Nadpis8Char"/>
    <w:uiPriority w:val="99"/>
    <w:qFormat/>
    <w:rsid w:val="005B4D4A"/>
    <w:pPr>
      <w:numPr>
        <w:ilvl w:val="7"/>
        <w:numId w:val="2"/>
      </w:numPr>
      <w:spacing w:before="240" w:after="60"/>
      <w:outlineLvl w:val="7"/>
    </w:pPr>
    <w:rPr>
      <w:i/>
    </w:rPr>
  </w:style>
  <w:style w:type="paragraph" w:styleId="Nadpis9">
    <w:name w:val="heading 9"/>
    <w:aliases w:val="H9,h9,heading9,App Heading"/>
    <w:basedOn w:val="Normln"/>
    <w:next w:val="Normln"/>
    <w:link w:val="Nadpis9Char"/>
    <w:uiPriority w:val="99"/>
    <w:qFormat/>
    <w:rsid w:val="005B4D4A"/>
    <w:pPr>
      <w:numPr>
        <w:ilvl w:val="8"/>
        <w:numId w:val="2"/>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eading 3 - napdis 3. úrovně Char,Záhlaví 3 Char,V_Head3 Char,V_Head31 Char,V_Head32 Char,Podkapitola2 Char,H3 Char,Nadpis_3_úroveň Char,ASAPHeading 3 Char,Sub Paragraph Char,Podkapitola21 Char,1.1.1 Char"/>
    <w:basedOn w:val="Standardnpsmoodstavce"/>
    <w:link w:val="Nadpis3"/>
    <w:uiPriority w:val="99"/>
    <w:rsid w:val="005B4D4A"/>
    <w:rPr>
      <w:rFonts w:ascii="NimbusSanNovTEE" w:eastAsia="Times New Roman" w:hAnsi="NimbusSanNovTEE" w:cs="Times New Roman"/>
      <w:b/>
      <w:szCs w:val="20"/>
      <w:lang w:eastAsia="cs-CZ"/>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uiPriority w:val="99"/>
    <w:rsid w:val="005B4D4A"/>
    <w:rPr>
      <w:rFonts w:ascii="NimbusSanNovTEE" w:eastAsia="Times New Roman" w:hAnsi="NimbusSanNovTEE" w:cs="Times New Roman"/>
      <w:b/>
      <w:szCs w:val="20"/>
      <w:lang w:val="en-GB" w:eastAsia="cs-CZ"/>
    </w:rPr>
  </w:style>
  <w:style w:type="character" w:customStyle="1" w:styleId="Nadpis5Char">
    <w:name w:val="Nadpis 5 Char"/>
    <w:aliases w:val="H5 Char,Level 3 - i Char"/>
    <w:basedOn w:val="Standardnpsmoodstavce"/>
    <w:link w:val="Nadpis5"/>
    <w:uiPriority w:val="99"/>
    <w:rsid w:val="005B4D4A"/>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uiPriority w:val="99"/>
    <w:rsid w:val="005B4D4A"/>
    <w:rPr>
      <w:rFonts w:ascii="Arial" w:eastAsia="Times New Roman" w:hAnsi="Arial" w:cs="Times New Roman"/>
      <w:i/>
      <w:szCs w:val="20"/>
      <w:lang w:eastAsia="cs-CZ"/>
    </w:rPr>
  </w:style>
  <w:style w:type="character" w:customStyle="1" w:styleId="Nadpis7Char">
    <w:name w:val="Nadpis 7 Char"/>
    <w:aliases w:val="H7 Char"/>
    <w:basedOn w:val="Standardnpsmoodstavce"/>
    <w:link w:val="Nadpis7"/>
    <w:uiPriority w:val="99"/>
    <w:rsid w:val="005B4D4A"/>
    <w:rPr>
      <w:rFonts w:ascii="Arial" w:eastAsia="Times New Roman" w:hAnsi="Arial" w:cs="Times New Roman"/>
      <w:sz w:val="20"/>
      <w:szCs w:val="20"/>
      <w:lang w:eastAsia="cs-CZ"/>
    </w:rPr>
  </w:style>
  <w:style w:type="character" w:customStyle="1" w:styleId="Nadpis8Char">
    <w:name w:val="Nadpis 8 Char"/>
    <w:aliases w:val="H8 Char"/>
    <w:basedOn w:val="Standardnpsmoodstavce"/>
    <w:link w:val="Nadpis8"/>
    <w:uiPriority w:val="99"/>
    <w:rsid w:val="005B4D4A"/>
    <w:rPr>
      <w:rFonts w:ascii="Arial" w:eastAsia="Times New Roman" w:hAnsi="Arial" w:cs="Times New Roman"/>
      <w:i/>
      <w:sz w:val="20"/>
      <w:szCs w:val="20"/>
      <w:lang w:eastAsia="cs-CZ"/>
    </w:rPr>
  </w:style>
  <w:style w:type="character" w:customStyle="1" w:styleId="Nadpis9Char">
    <w:name w:val="Nadpis 9 Char"/>
    <w:aliases w:val="H9 Char,h9 Char,heading9 Char,App Heading Char"/>
    <w:basedOn w:val="Standardnpsmoodstavce"/>
    <w:link w:val="Nadpis9"/>
    <w:uiPriority w:val="99"/>
    <w:rsid w:val="005B4D4A"/>
    <w:rPr>
      <w:rFonts w:ascii="Arial" w:eastAsia="Times New Roman" w:hAnsi="Arial" w:cs="Times New Roman"/>
      <w:b/>
      <w:i/>
      <w:sz w:val="18"/>
      <w:szCs w:val="20"/>
      <w:lang w:eastAsia="cs-CZ"/>
    </w:rPr>
  </w:style>
  <w:style w:type="paragraph" w:styleId="Zkladntext">
    <w:name w:val="Body Text"/>
    <w:basedOn w:val="Normln"/>
    <w:link w:val="ZkladntextChar"/>
    <w:uiPriority w:val="99"/>
    <w:rsid w:val="005B4D4A"/>
    <w:pPr>
      <w:widowControl w:val="0"/>
      <w:jc w:val="both"/>
    </w:pPr>
  </w:style>
  <w:style w:type="character" w:customStyle="1" w:styleId="ZkladntextChar">
    <w:name w:val="Základní text Char"/>
    <w:basedOn w:val="Standardnpsmoodstavce"/>
    <w:link w:val="Zkladntext"/>
    <w:uiPriority w:val="99"/>
    <w:rsid w:val="005B4D4A"/>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rsid w:val="005B4D4A"/>
    <w:pPr>
      <w:ind w:left="284"/>
      <w:jc w:val="both"/>
    </w:pPr>
  </w:style>
  <w:style w:type="character" w:customStyle="1" w:styleId="ZkladntextodsazenChar">
    <w:name w:val="Základní text odsazený Char"/>
    <w:basedOn w:val="Standardnpsmoodstavce"/>
    <w:link w:val="Zkladntextodsazen"/>
    <w:uiPriority w:val="99"/>
    <w:rsid w:val="005B4D4A"/>
    <w:rPr>
      <w:rFonts w:ascii="Arial" w:eastAsia="Times New Roman" w:hAnsi="Arial" w:cs="Times New Roman"/>
      <w:sz w:val="20"/>
      <w:szCs w:val="20"/>
      <w:lang w:eastAsia="cs-CZ"/>
    </w:rPr>
  </w:style>
  <w:style w:type="character" w:styleId="Hypertextovodkaz">
    <w:name w:val="Hyperlink"/>
    <w:uiPriority w:val="99"/>
    <w:rsid w:val="005B4D4A"/>
    <w:rPr>
      <w:rFonts w:cs="Times New Roman"/>
      <w:color w:val="0000FF"/>
      <w:u w:val="single"/>
    </w:rPr>
  </w:style>
  <w:style w:type="paragraph" w:styleId="Zkladntextodsazen2">
    <w:name w:val="Body Text Indent 2"/>
    <w:basedOn w:val="Normln"/>
    <w:link w:val="Zkladntextodsazen2Char"/>
    <w:uiPriority w:val="99"/>
    <w:rsid w:val="005B4D4A"/>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uiPriority w:val="99"/>
    <w:rsid w:val="005B4D4A"/>
    <w:rPr>
      <w:rFonts w:ascii="Garamond" w:eastAsia="Times New Roman" w:hAnsi="Garamond" w:cs="Times New Roman"/>
      <w:sz w:val="24"/>
      <w:szCs w:val="20"/>
      <w:lang w:eastAsia="cs-CZ"/>
    </w:rPr>
  </w:style>
  <w:style w:type="paragraph" w:customStyle="1" w:styleId="BodyTex006">
    <w:name w:val="Body Tex006"/>
    <w:basedOn w:val="Normln"/>
    <w:uiPriority w:val="99"/>
    <w:rsid w:val="005B4D4A"/>
    <w:pPr>
      <w:widowControl w:val="0"/>
    </w:pPr>
    <w:rPr>
      <w:rFonts w:ascii="Bookman Old Style" w:hAnsi="Bookman Old Style"/>
      <w:color w:val="000000"/>
      <w:sz w:val="24"/>
      <w:lang w:val="en-US"/>
    </w:rPr>
  </w:style>
  <w:style w:type="paragraph" w:customStyle="1" w:styleId="Header1line">
    <w:name w:val="Header 1line"/>
    <w:basedOn w:val="Normln"/>
    <w:autoRedefine/>
    <w:uiPriority w:val="99"/>
    <w:rsid w:val="005B4D4A"/>
    <w:pPr>
      <w:widowControl w:val="0"/>
      <w:jc w:val="center"/>
    </w:pPr>
    <w:rPr>
      <w:b/>
      <w:bCs/>
      <w:caps/>
      <w:spacing w:val="20"/>
      <w:sz w:val="76"/>
      <w:szCs w:val="76"/>
    </w:rPr>
  </w:style>
  <w:style w:type="paragraph" w:customStyle="1" w:styleId="Header2Line">
    <w:name w:val="Header 2Line"/>
    <w:basedOn w:val="Normln"/>
    <w:autoRedefine/>
    <w:uiPriority w:val="99"/>
    <w:rsid w:val="005B4D4A"/>
    <w:pPr>
      <w:widowControl w:val="0"/>
      <w:jc w:val="center"/>
    </w:pPr>
    <w:rPr>
      <w:color w:val="000000"/>
      <w:sz w:val="22"/>
    </w:rPr>
  </w:style>
  <w:style w:type="paragraph" w:customStyle="1" w:styleId="Clanek">
    <w:name w:val="Clanek"/>
    <w:basedOn w:val="Normln"/>
    <w:next w:val="Normln"/>
    <w:autoRedefine/>
    <w:uiPriority w:val="99"/>
    <w:rsid w:val="005B4D4A"/>
    <w:pPr>
      <w:widowControl w:val="0"/>
      <w:jc w:val="center"/>
    </w:pPr>
    <w:rPr>
      <w:rFonts w:ascii="Times New Roman" w:hAnsi="Times New Roman"/>
      <w:sz w:val="24"/>
    </w:rPr>
  </w:style>
  <w:style w:type="paragraph" w:customStyle="1" w:styleId="Standard">
    <w:name w:val="Standard"/>
    <w:uiPriority w:val="99"/>
    <w:rsid w:val="005B4D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uiPriority w:val="99"/>
    <w:rsid w:val="005B4D4A"/>
    <w:pPr>
      <w:suppressLineNumbers/>
    </w:pPr>
  </w:style>
  <w:style w:type="paragraph" w:customStyle="1" w:styleId="Textbody">
    <w:name w:val="Text body"/>
    <w:basedOn w:val="Standard"/>
    <w:uiPriority w:val="99"/>
    <w:rsid w:val="005B4D4A"/>
    <w:pPr>
      <w:spacing w:after="120"/>
    </w:pPr>
  </w:style>
  <w:style w:type="paragraph" w:styleId="Textbubliny">
    <w:name w:val="Balloon Text"/>
    <w:basedOn w:val="Normln"/>
    <w:link w:val="TextbublinyChar"/>
    <w:uiPriority w:val="99"/>
    <w:semiHidden/>
    <w:unhideWhenUsed/>
    <w:rsid w:val="005B4D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4D4A"/>
    <w:rPr>
      <w:rFonts w:ascii="Segoe UI" w:eastAsia="Times New Roman" w:hAnsi="Segoe UI" w:cs="Segoe UI"/>
      <w:sz w:val="18"/>
      <w:szCs w:val="18"/>
      <w:lang w:eastAsia="cs-CZ"/>
    </w:rPr>
  </w:style>
  <w:style w:type="paragraph" w:styleId="Odstavecseseznamem">
    <w:name w:val="List Paragraph"/>
    <w:basedOn w:val="Normln"/>
    <w:uiPriority w:val="34"/>
    <w:qFormat/>
    <w:rsid w:val="00115EE8"/>
    <w:pPr>
      <w:ind w:left="720"/>
      <w:contextualSpacing/>
    </w:pPr>
  </w:style>
  <w:style w:type="paragraph" w:styleId="Zkladntext2">
    <w:name w:val="Body Text 2"/>
    <w:basedOn w:val="Normln"/>
    <w:link w:val="Zkladntext2Char"/>
    <w:uiPriority w:val="99"/>
    <w:semiHidden/>
    <w:unhideWhenUsed/>
    <w:rsid w:val="00115EE8"/>
    <w:pPr>
      <w:spacing w:after="120" w:line="480" w:lineRule="auto"/>
    </w:pPr>
  </w:style>
  <w:style w:type="character" w:customStyle="1" w:styleId="Zkladntext2Char">
    <w:name w:val="Základní text 2 Char"/>
    <w:basedOn w:val="Standardnpsmoodstavce"/>
    <w:link w:val="Zkladntext2"/>
    <w:uiPriority w:val="99"/>
    <w:semiHidden/>
    <w:rsid w:val="00115EE8"/>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D20FF2"/>
    <w:rPr>
      <w:sz w:val="16"/>
      <w:szCs w:val="16"/>
    </w:rPr>
  </w:style>
  <w:style w:type="paragraph" w:styleId="Textkomente">
    <w:name w:val="annotation text"/>
    <w:basedOn w:val="Normln"/>
    <w:link w:val="TextkomenteChar"/>
    <w:uiPriority w:val="99"/>
    <w:semiHidden/>
    <w:unhideWhenUsed/>
    <w:rsid w:val="00D20FF2"/>
  </w:style>
  <w:style w:type="character" w:customStyle="1" w:styleId="TextkomenteChar">
    <w:name w:val="Text komentáře Char"/>
    <w:basedOn w:val="Standardnpsmoodstavce"/>
    <w:link w:val="Textkomente"/>
    <w:uiPriority w:val="99"/>
    <w:semiHidden/>
    <w:rsid w:val="00D20FF2"/>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20FF2"/>
    <w:rPr>
      <w:b/>
      <w:bCs/>
    </w:rPr>
  </w:style>
  <w:style w:type="character" w:customStyle="1" w:styleId="PedmtkomenteChar">
    <w:name w:val="Předmět komentáře Char"/>
    <w:basedOn w:val="TextkomenteChar"/>
    <w:link w:val="Pedmtkomente"/>
    <w:uiPriority w:val="99"/>
    <w:semiHidden/>
    <w:rsid w:val="00D20FF2"/>
    <w:rPr>
      <w:rFonts w:ascii="Arial" w:eastAsia="Times New Roman" w:hAnsi="Arial" w:cs="Times New Roman"/>
      <w:b/>
      <w:bCs/>
      <w:sz w:val="20"/>
      <w:szCs w:val="20"/>
      <w:lang w:eastAsia="cs-CZ"/>
    </w:rPr>
  </w:style>
  <w:style w:type="paragraph" w:styleId="Zhlav">
    <w:name w:val="header"/>
    <w:basedOn w:val="Normln"/>
    <w:link w:val="ZhlavChar"/>
    <w:uiPriority w:val="99"/>
    <w:unhideWhenUsed/>
    <w:rsid w:val="00CD5E22"/>
    <w:pPr>
      <w:tabs>
        <w:tab w:val="center" w:pos="4536"/>
        <w:tab w:val="right" w:pos="9072"/>
      </w:tabs>
    </w:pPr>
  </w:style>
  <w:style w:type="character" w:customStyle="1" w:styleId="ZhlavChar">
    <w:name w:val="Záhlaví Char"/>
    <w:basedOn w:val="Standardnpsmoodstavce"/>
    <w:link w:val="Zhlav"/>
    <w:uiPriority w:val="99"/>
    <w:rsid w:val="00CD5E22"/>
    <w:rPr>
      <w:rFonts w:ascii="Arial" w:eastAsia="Times New Roman" w:hAnsi="Arial" w:cs="Times New Roman"/>
      <w:sz w:val="20"/>
      <w:szCs w:val="20"/>
      <w:lang w:eastAsia="cs-CZ"/>
    </w:rPr>
  </w:style>
  <w:style w:type="paragraph" w:styleId="Zpat">
    <w:name w:val="footer"/>
    <w:basedOn w:val="Normln"/>
    <w:link w:val="ZpatChar"/>
    <w:uiPriority w:val="99"/>
    <w:unhideWhenUsed/>
    <w:rsid w:val="00CD5E22"/>
    <w:pPr>
      <w:tabs>
        <w:tab w:val="center" w:pos="4536"/>
        <w:tab w:val="right" w:pos="9072"/>
      </w:tabs>
    </w:pPr>
  </w:style>
  <w:style w:type="character" w:customStyle="1" w:styleId="ZpatChar">
    <w:name w:val="Zápatí Char"/>
    <w:basedOn w:val="Standardnpsmoodstavce"/>
    <w:link w:val="Zpat"/>
    <w:uiPriority w:val="99"/>
    <w:rsid w:val="00CD5E22"/>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hazka.m@kr-vysocin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linec.p@kr-vysocin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voboda.p@kr-vysocina.cz" TargetMode="External"/><Relationship Id="rId4" Type="http://schemas.openxmlformats.org/officeDocument/2006/relationships/webSettings" Target="webSettings.xml"/><Relationship Id="rId9" Type="http://schemas.openxmlformats.org/officeDocument/2006/relationships/hyperlink" Target="mailto:brychta.r@kr-vysocin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3154</Words>
  <Characters>18613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palenik@pkvysocina.cz</dc:creator>
  <cp:keywords/>
  <dc:description/>
  <cp:lastModifiedBy>palenik@pkvysocina.cz</cp:lastModifiedBy>
  <cp:revision>43</cp:revision>
  <dcterms:created xsi:type="dcterms:W3CDTF">2017-05-05T21:20:00Z</dcterms:created>
  <dcterms:modified xsi:type="dcterms:W3CDTF">2017-07-10T14:21:00Z</dcterms:modified>
</cp:coreProperties>
</file>