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167C0D" w:rsidRPr="00FE466E" w:rsidRDefault="00167C0D" w:rsidP="00167C0D">
      <w:pPr>
        <w:pStyle w:val="2nesltext"/>
        <w:contextualSpacing w:val="0"/>
        <w:jc w:val="center"/>
        <w:rPr>
          <w:rFonts w:ascii="Times New Roman" w:hAnsi="Times New Roman"/>
          <w:b/>
          <w:sz w:val="44"/>
          <w:szCs w:val="44"/>
        </w:rPr>
      </w:pPr>
      <w:r w:rsidRPr="00FE466E">
        <w:rPr>
          <w:rFonts w:ascii="Times New Roman" w:hAnsi="Times New Roman"/>
          <w:b/>
          <w:sz w:val="44"/>
          <w:szCs w:val="44"/>
        </w:rPr>
        <w:t>II/112 Horní Cerekev – Telč </w:t>
      </w:r>
    </w:p>
    <w:p w:rsidR="00A621CC" w:rsidRPr="00931968" w:rsidRDefault="00A621CC" w:rsidP="00DA5C05">
      <w:pPr>
        <w:widowControl w:val="0"/>
        <w:spacing w:after="0" w:line="240" w:lineRule="auto"/>
        <w:rPr>
          <w:rFonts w:ascii="Times New Roman" w:eastAsia="Times New Roman" w:hAnsi="Times New Roman"/>
          <w:snapToGrid w:val="0"/>
          <w:sz w:val="40"/>
          <w:szCs w:val="40"/>
          <w:lang w:eastAsia="cs-CZ"/>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Ing. Janem Míkou, MBA,  ředitelem organizace</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C51670" w:rsidP="00DA5C05">
      <w:pPr>
        <w:widowControl w:val="0"/>
        <w:spacing w:after="0" w:line="240" w:lineRule="auto"/>
        <w:jc w:val="both"/>
        <w:outlineLvl w:val="1"/>
        <w:rPr>
          <w:rFonts w:ascii="Times New Roman" w:eastAsia="Arial Unicode MS" w:hAnsi="Times New Roman"/>
          <w:sz w:val="24"/>
          <w:szCs w:val="20"/>
          <w:lang w:eastAsia="cs-CZ"/>
        </w:rPr>
      </w:pPr>
      <w:r>
        <w:rPr>
          <w:rFonts w:ascii="Times New Roman" w:eastAsia="Times New Roman" w:hAnsi="Times New Roman"/>
          <w:sz w:val="24"/>
          <w:szCs w:val="20"/>
          <w:lang w:eastAsia="cs-CZ"/>
        </w:rPr>
        <w:t>Telefon:</w:t>
      </w:r>
      <w:r>
        <w:rPr>
          <w:rFonts w:ascii="Times New Roman" w:eastAsia="Times New Roman" w:hAnsi="Times New Roman"/>
          <w:sz w:val="24"/>
          <w:szCs w:val="20"/>
          <w:lang w:eastAsia="cs-CZ"/>
        </w:rPr>
        <w:tab/>
      </w:r>
      <w:r>
        <w:rPr>
          <w:rFonts w:ascii="Times New Roman" w:eastAsia="Times New Roman" w:hAnsi="Times New Roman"/>
          <w:sz w:val="24"/>
          <w:szCs w:val="20"/>
          <w:lang w:eastAsia="cs-CZ"/>
        </w:rPr>
        <w:tab/>
        <w:t>567 117 158</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bookmarkStart w:id="0" w:name="_GoBack"/>
      <w:bookmarkEnd w:id="0"/>
      <w:r w:rsidRPr="0047272D">
        <w:rPr>
          <w:rFonts w:ascii="Times New Roman" w:eastAsia="Arial Unicode MS" w:hAnsi="Times New Roman"/>
          <w:sz w:val="24"/>
          <w:szCs w:val="24"/>
          <w:lang w:eastAsia="cs-CZ"/>
        </w:rPr>
        <w:t xml:space="preserve">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se 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Bankovní 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Č. 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lastRenderedPageBreak/>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F120B7" w:rsidRDefault="00DA5C05" w:rsidP="00F120B7">
      <w:pPr>
        <w:pStyle w:val="2nesltext"/>
        <w:numPr>
          <w:ilvl w:val="0"/>
          <w:numId w:val="16"/>
        </w:numPr>
        <w:spacing w:before="0" w:after="120"/>
        <w:ind w:left="714" w:hanging="357"/>
        <w:contextualSpacing w:val="0"/>
        <w:rPr>
          <w:rFonts w:ascii="Times New Roman" w:hAnsi="Times New Roman"/>
          <w:b/>
          <w:sz w:val="36"/>
          <w:szCs w:val="36"/>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F120B7" w:rsidRPr="00DF4B59">
        <w:rPr>
          <w:rFonts w:ascii="Times New Roman" w:hAnsi="Times New Roman"/>
          <w:b/>
          <w:bCs/>
          <w:color w:val="000000"/>
          <w:sz w:val="24"/>
          <w:szCs w:val="24"/>
        </w:rPr>
        <w:t>II/</w:t>
      </w:r>
      <w:r w:rsidR="00167C0D">
        <w:rPr>
          <w:rFonts w:ascii="Times New Roman" w:hAnsi="Times New Roman"/>
          <w:b/>
          <w:bCs/>
          <w:color w:val="000000"/>
          <w:sz w:val="24"/>
          <w:szCs w:val="24"/>
        </w:rPr>
        <w:t>112 Horní Cerekev - Telč</w:t>
      </w:r>
      <w:r w:rsidR="00A621CC" w:rsidRPr="00F120B7">
        <w:rPr>
          <w:rFonts w:ascii="Times New Roman" w:hAnsi="Times New Roman"/>
          <w:b/>
          <w:sz w:val="24"/>
          <w:szCs w:val="24"/>
        </w:rPr>
        <w:t>“</w:t>
      </w:r>
      <w:r w:rsidR="00A621CC" w:rsidRPr="00F120B7">
        <w:rPr>
          <w:rFonts w:ascii="Times New Roman" w:hAnsi="Times New Roman"/>
          <w:b/>
          <w:sz w:val="36"/>
          <w:szCs w:val="36"/>
        </w:rPr>
        <w:t xml:space="preserve"> </w:t>
      </w:r>
      <w:r w:rsidRPr="00F120B7">
        <w:rPr>
          <w:rFonts w:ascii="Times New Roman" w:eastAsia="Times New Roman" w:hAnsi="Times New Roman"/>
          <w:sz w:val="24"/>
          <w:szCs w:val="24"/>
          <w:lang w:eastAsia="cs-CZ"/>
        </w:rPr>
        <w:t xml:space="preserve">ze dne </w:t>
      </w:r>
      <w:r w:rsidRPr="00F120B7">
        <w:rPr>
          <w:rFonts w:ascii="Times New Roman" w:hAnsi="Times New Roman"/>
          <w:b/>
          <w:sz w:val="24"/>
        </w:rPr>
        <w:t>„</w:t>
      </w:r>
      <w:r w:rsidRPr="00F120B7">
        <w:rPr>
          <w:rFonts w:ascii="Times New Roman" w:hAnsi="Times New Roman"/>
          <w:b/>
          <w:sz w:val="24"/>
          <w:highlight w:val="lightGray"/>
        </w:rPr>
        <w:t>[Bude doplněno před uzavřením smlouvy]</w:t>
      </w:r>
      <w:r w:rsidRPr="00F120B7">
        <w:rPr>
          <w:rFonts w:ascii="Times New Roman" w:hAnsi="Times New Roman"/>
          <w:b/>
          <w:sz w:val="24"/>
        </w:rPr>
        <w:t>”</w:t>
      </w:r>
      <w:r w:rsidRPr="00F120B7">
        <w:rPr>
          <w:rFonts w:ascii="Times New Roman" w:eastAsia="Times New Roman" w:hAnsi="Times New Roman"/>
          <w:sz w:val="24"/>
          <w:szCs w:val="24"/>
          <w:lang w:eastAsia="cs-CZ"/>
        </w:rPr>
        <w:t xml:space="preserve"> (dále jen „ZD“),</w:t>
      </w:r>
    </w:p>
    <w:p w:rsidR="00DA5C05"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Projektová dokumentace</w:t>
      </w:r>
      <w:r w:rsidRPr="00700FFE">
        <w:rPr>
          <w:rFonts w:ascii="Times New Roman" w:eastAsia="Times New Roman" w:hAnsi="Times New Roman"/>
          <w:sz w:val="24"/>
          <w:szCs w:val="24"/>
          <w:lang w:eastAsia="cs-CZ"/>
        </w:rPr>
        <w:t xml:space="preserve"> pro provádění stavby (dále jen </w:t>
      </w:r>
      <w:r w:rsidRPr="00AA577F">
        <w:rPr>
          <w:rFonts w:ascii="Times New Roman" w:eastAsia="Times New Roman" w:hAnsi="Times New Roman"/>
          <w:sz w:val="24"/>
          <w:szCs w:val="24"/>
          <w:lang w:eastAsia="cs-CZ"/>
        </w:rPr>
        <w:t>„</w:t>
      </w:r>
      <w:r w:rsidR="00A621CC">
        <w:rPr>
          <w:rFonts w:ascii="Times New Roman" w:eastAsia="Times New Roman" w:hAnsi="Times New Roman"/>
          <w:sz w:val="24"/>
          <w:szCs w:val="24"/>
          <w:lang w:eastAsia="cs-CZ"/>
        </w:rPr>
        <w:t xml:space="preserve">DSP, </w:t>
      </w:r>
      <w:r w:rsidRPr="00AA577F">
        <w:rPr>
          <w:rFonts w:ascii="Times New Roman" w:eastAsia="Times New Roman" w:hAnsi="Times New Roman"/>
          <w:sz w:val="24"/>
          <w:szCs w:val="24"/>
          <w:lang w:eastAsia="cs-CZ"/>
        </w:rPr>
        <w:t>PDPS</w:t>
      </w:r>
      <w:r w:rsidRPr="00700FFE">
        <w:rPr>
          <w:rFonts w:ascii="Times New Roman" w:eastAsia="Times New Roman" w:hAnsi="Times New Roman"/>
          <w:sz w:val="24"/>
          <w:szCs w:val="24"/>
          <w:lang w:eastAsia="cs-CZ"/>
        </w:rPr>
        <w:t xml:space="preserve">“) označené jako </w:t>
      </w:r>
      <w:r w:rsidR="00A621CC" w:rsidRPr="00ED7980">
        <w:rPr>
          <w:rFonts w:ascii="Times New Roman" w:hAnsi="Times New Roman"/>
          <w:b/>
          <w:sz w:val="24"/>
          <w:szCs w:val="24"/>
        </w:rPr>
        <w:t>„</w:t>
      </w:r>
      <w:r w:rsidR="00167C0D" w:rsidRPr="00DF4B59">
        <w:rPr>
          <w:rFonts w:ascii="Times New Roman" w:hAnsi="Times New Roman"/>
          <w:b/>
          <w:bCs/>
          <w:color w:val="000000"/>
          <w:sz w:val="24"/>
          <w:szCs w:val="24"/>
        </w:rPr>
        <w:t>II/</w:t>
      </w:r>
      <w:r w:rsidR="00167C0D">
        <w:rPr>
          <w:rFonts w:ascii="Times New Roman" w:hAnsi="Times New Roman"/>
          <w:b/>
          <w:bCs/>
          <w:color w:val="000000"/>
          <w:sz w:val="24"/>
          <w:szCs w:val="24"/>
        </w:rPr>
        <w:t>112 Horní Cerekev - Telč</w:t>
      </w:r>
      <w:r w:rsidR="00A621CC" w:rsidRPr="00931968">
        <w:rPr>
          <w:rFonts w:ascii="Times New Roman" w:hAnsi="Times New Roman"/>
          <w:b/>
          <w:sz w:val="24"/>
          <w:szCs w:val="24"/>
        </w:rPr>
        <w:t>“</w:t>
      </w:r>
      <w:r w:rsidRPr="00931968">
        <w:rPr>
          <w:rFonts w:ascii="Times New Roman" w:eastAsia="Times New Roman" w:hAnsi="Times New Roman"/>
          <w:b/>
          <w:sz w:val="24"/>
          <w:szCs w:val="24"/>
          <w:lang w:eastAsia="cs-CZ"/>
        </w:rPr>
        <w:t>,</w:t>
      </w:r>
      <w:r w:rsidRPr="00700FFE">
        <w:rPr>
          <w:rFonts w:ascii="Times New Roman" w:eastAsia="Times New Roman" w:hAnsi="Times New Roman"/>
          <w:sz w:val="24"/>
          <w:szCs w:val="24"/>
          <w:lang w:eastAsia="cs-CZ"/>
        </w:rPr>
        <w:t xml:space="preserve"> zpracované </w:t>
      </w:r>
      <w:r w:rsidR="00A621CC">
        <w:rPr>
          <w:rFonts w:ascii="Times New Roman" w:eastAsia="Times New Roman" w:hAnsi="Times New Roman"/>
          <w:sz w:val="24"/>
          <w:szCs w:val="24"/>
          <w:lang w:eastAsia="cs-CZ"/>
        </w:rPr>
        <w:t xml:space="preserve">v měsíci </w:t>
      </w:r>
      <w:r w:rsidR="00167C0D">
        <w:rPr>
          <w:rFonts w:ascii="Times New Roman" w:eastAsia="Times New Roman" w:hAnsi="Times New Roman"/>
          <w:b/>
          <w:sz w:val="24"/>
          <w:szCs w:val="24"/>
          <w:lang w:eastAsia="cs-CZ"/>
        </w:rPr>
        <w:t>leden</w:t>
      </w:r>
      <w:r w:rsidR="00A621CC" w:rsidRPr="00A621CC">
        <w:rPr>
          <w:rFonts w:ascii="Times New Roman" w:eastAsia="Times New Roman" w:hAnsi="Times New Roman"/>
          <w:b/>
          <w:sz w:val="24"/>
          <w:szCs w:val="24"/>
          <w:lang w:eastAsia="cs-CZ"/>
        </w:rPr>
        <w:t xml:space="preserve"> 2</w:t>
      </w:r>
      <w:r w:rsidR="00A621CC">
        <w:rPr>
          <w:rFonts w:ascii="Times New Roman" w:eastAsia="Times New Roman" w:hAnsi="Times New Roman"/>
          <w:b/>
          <w:sz w:val="24"/>
          <w:szCs w:val="24"/>
          <w:lang w:eastAsia="cs-CZ"/>
        </w:rPr>
        <w:t>01</w:t>
      </w:r>
      <w:r w:rsidR="00931968">
        <w:rPr>
          <w:rFonts w:ascii="Times New Roman" w:eastAsia="Times New Roman" w:hAnsi="Times New Roman"/>
          <w:b/>
          <w:sz w:val="24"/>
          <w:szCs w:val="24"/>
          <w:lang w:eastAsia="cs-CZ"/>
        </w:rPr>
        <w:t>7</w:t>
      </w:r>
      <w:r w:rsidRPr="00700FFE">
        <w:rPr>
          <w:rFonts w:ascii="Times New Roman" w:eastAsia="Times New Roman" w:hAnsi="Times New Roman"/>
          <w:sz w:val="24"/>
          <w:szCs w:val="24"/>
          <w:lang w:eastAsia="cs-CZ"/>
        </w:rPr>
        <w:t>, 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A621CC" w:rsidRPr="00ED7980">
        <w:rPr>
          <w:rFonts w:ascii="Times New Roman" w:hAnsi="Times New Roman"/>
          <w:b/>
          <w:sz w:val="24"/>
          <w:szCs w:val="24"/>
        </w:rPr>
        <w:t>„</w:t>
      </w:r>
      <w:r w:rsidR="00167C0D" w:rsidRPr="00DF4B59">
        <w:rPr>
          <w:rFonts w:ascii="Times New Roman" w:hAnsi="Times New Roman"/>
          <w:b/>
          <w:bCs/>
          <w:color w:val="000000"/>
          <w:sz w:val="24"/>
          <w:szCs w:val="24"/>
        </w:rPr>
        <w:t>II/</w:t>
      </w:r>
      <w:r w:rsidR="00167C0D">
        <w:rPr>
          <w:rFonts w:ascii="Times New Roman" w:hAnsi="Times New Roman"/>
          <w:b/>
          <w:bCs/>
          <w:color w:val="000000"/>
          <w:sz w:val="24"/>
          <w:szCs w:val="24"/>
        </w:rPr>
        <w:t>112 Horní Cerekev - Telč</w:t>
      </w:r>
      <w:r w:rsidR="00A621CC" w:rsidRPr="00ED7980">
        <w:rPr>
          <w:rFonts w:ascii="Times New Roman" w:hAnsi="Times New Roman"/>
          <w:b/>
          <w:sz w:val="24"/>
          <w:szCs w:val="24"/>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DA3628" w:rsidRPr="00ED7980">
        <w:rPr>
          <w:rFonts w:ascii="Times New Roman" w:hAnsi="Times New Roman"/>
          <w:b/>
          <w:sz w:val="24"/>
          <w:szCs w:val="24"/>
        </w:rPr>
        <w:t>„</w:t>
      </w:r>
      <w:r w:rsidR="00167C0D" w:rsidRPr="00DF4B59">
        <w:rPr>
          <w:rFonts w:ascii="Times New Roman" w:hAnsi="Times New Roman"/>
          <w:b/>
          <w:bCs/>
          <w:color w:val="000000"/>
          <w:sz w:val="24"/>
          <w:szCs w:val="24"/>
        </w:rPr>
        <w:t>II/</w:t>
      </w:r>
      <w:r w:rsidR="00167C0D">
        <w:rPr>
          <w:rFonts w:ascii="Times New Roman" w:hAnsi="Times New Roman"/>
          <w:b/>
          <w:bCs/>
          <w:color w:val="000000"/>
          <w:sz w:val="24"/>
          <w:szCs w:val="24"/>
        </w:rPr>
        <w:t>112 Horní Cerekev - Telč</w:t>
      </w:r>
      <w:r w:rsidR="00DA3628" w:rsidRPr="00ED7980">
        <w:rPr>
          <w:rFonts w:ascii="Times New Roman" w:hAnsi="Times New Roman"/>
          <w:b/>
          <w:sz w:val="24"/>
          <w:szCs w:val="24"/>
        </w:rPr>
        <w:t>“</w:t>
      </w:r>
      <w:r w:rsidR="00D507A1">
        <w:rPr>
          <w:rFonts w:ascii="Times New Roman" w:hAnsi="Times New Roman"/>
          <w:sz w:val="24"/>
          <w:szCs w:val="24"/>
        </w:rPr>
        <w:t xml:space="preserve">, tj. </w:t>
      </w:r>
      <w:r w:rsidR="00931968">
        <w:rPr>
          <w:rFonts w:ascii="Times New Roman" w:hAnsi="Times New Roman"/>
          <w:sz w:val="24"/>
          <w:szCs w:val="24"/>
        </w:rPr>
        <w:t>o</w:t>
      </w:r>
      <w:r w:rsidR="007F49C9">
        <w:rPr>
          <w:rFonts w:ascii="Times New Roman" w:hAnsi="Times New Roman"/>
          <w:sz w:val="24"/>
          <w:szCs w:val="24"/>
        </w:rPr>
        <w:t>pravu silnice</w:t>
      </w:r>
      <w:r w:rsidR="00931968" w:rsidRPr="006D0F14">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 xml:space="preserve">DSP, </w:t>
      </w:r>
      <w:r w:rsidRPr="002A5BF0">
        <w:rPr>
          <w:rFonts w:ascii="Times New Roman" w:hAnsi="Times New Roman"/>
          <w:b/>
          <w:sz w:val="24"/>
          <w:szCs w:val="24"/>
        </w:rPr>
        <w:t>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6E67D8" w:rsidRPr="002357BD" w:rsidRDefault="00D507A1" w:rsidP="0017602E">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hAnsi="Times New Roman"/>
          <w:sz w:val="24"/>
          <w:szCs w:val="24"/>
        </w:rPr>
      </w:pPr>
      <w:r w:rsidRPr="002357BD">
        <w:rPr>
          <w:rFonts w:ascii="Times New Roman" w:eastAsia="Times New Roman" w:hAnsi="Times New Roman"/>
          <w:sz w:val="24"/>
          <w:szCs w:val="24"/>
          <w:lang w:eastAsia="cs-CZ"/>
        </w:rPr>
        <w:t>Objednatel uzavírá tuto smlouvu</w:t>
      </w:r>
      <w:r w:rsidR="006E67D8" w:rsidRPr="002357BD">
        <w:rPr>
          <w:rFonts w:ascii="Times New Roman" w:hAnsi="Times New Roman"/>
          <w:sz w:val="24"/>
          <w:szCs w:val="24"/>
        </w:rPr>
        <w:t xml:space="preserve"> </w:t>
      </w:r>
      <w:r w:rsidR="002357BD" w:rsidRPr="002357BD">
        <w:rPr>
          <w:rFonts w:ascii="Times New Roman" w:hAnsi="Times New Roman"/>
          <w:sz w:val="24"/>
          <w:szCs w:val="24"/>
        </w:rPr>
        <w:t xml:space="preserve">na následující stavební </w:t>
      </w:r>
      <w:proofErr w:type="spellStart"/>
      <w:r w:rsidR="002357BD" w:rsidRPr="002357BD">
        <w:rPr>
          <w:rFonts w:ascii="Times New Roman" w:hAnsi="Times New Roman"/>
          <w:sz w:val="24"/>
          <w:szCs w:val="24"/>
        </w:rPr>
        <w:t>objeky</w:t>
      </w:r>
      <w:proofErr w:type="spellEnd"/>
      <w:r w:rsidR="002357BD" w:rsidRPr="002357BD">
        <w:rPr>
          <w:rFonts w:ascii="Times New Roman" w:hAnsi="Times New Roman"/>
          <w:sz w:val="24"/>
          <w:szCs w:val="24"/>
        </w:rPr>
        <w:t xml:space="preserve"> a </w:t>
      </w:r>
      <w:r w:rsidR="006E67D8" w:rsidRPr="002357BD">
        <w:rPr>
          <w:rFonts w:ascii="Times New Roman" w:hAnsi="Times New Roman"/>
          <w:sz w:val="24"/>
          <w:szCs w:val="24"/>
        </w:rPr>
        <w:t>v následujícím rozsahu požadovaných prací:</w:t>
      </w:r>
    </w:p>
    <w:p w:rsidR="002357BD" w:rsidRPr="002357BD" w:rsidRDefault="002357BD" w:rsidP="002357BD">
      <w:pPr>
        <w:pStyle w:val="Odstavecseseznamem"/>
        <w:numPr>
          <w:ilvl w:val="0"/>
          <w:numId w:val="28"/>
        </w:numPr>
        <w:tabs>
          <w:tab w:val="left" w:pos="993"/>
        </w:tabs>
        <w:spacing w:after="120"/>
        <w:ind w:hanging="11"/>
        <w:jc w:val="both"/>
        <w:rPr>
          <w:rFonts w:ascii="Times New Roman" w:hAnsi="Times New Roman"/>
          <w:sz w:val="24"/>
          <w:szCs w:val="24"/>
        </w:rPr>
      </w:pPr>
      <w:r w:rsidRPr="002357BD">
        <w:rPr>
          <w:rFonts w:ascii="Times New Roman" w:hAnsi="Times New Roman"/>
          <w:sz w:val="24"/>
          <w:szCs w:val="24"/>
        </w:rPr>
        <w:t>SO 001</w:t>
      </w:r>
      <w:r w:rsidRPr="002357BD">
        <w:rPr>
          <w:rFonts w:ascii="Times New Roman" w:hAnsi="Times New Roman"/>
          <w:sz w:val="24"/>
          <w:szCs w:val="24"/>
        </w:rPr>
        <w:tab/>
        <w:t>Vedlejší a ostatní náklady</w:t>
      </w:r>
    </w:p>
    <w:p w:rsidR="002357BD" w:rsidRPr="002357BD" w:rsidRDefault="002357BD" w:rsidP="002357BD">
      <w:pPr>
        <w:pStyle w:val="Odstavecseseznamem"/>
        <w:numPr>
          <w:ilvl w:val="0"/>
          <w:numId w:val="28"/>
        </w:numPr>
        <w:tabs>
          <w:tab w:val="left" w:pos="993"/>
        </w:tabs>
        <w:spacing w:after="120"/>
        <w:ind w:hanging="11"/>
        <w:jc w:val="both"/>
        <w:rPr>
          <w:rFonts w:ascii="Times New Roman" w:hAnsi="Times New Roman"/>
          <w:sz w:val="24"/>
          <w:szCs w:val="24"/>
        </w:rPr>
      </w:pPr>
      <w:r w:rsidRPr="002357BD">
        <w:rPr>
          <w:rFonts w:ascii="Times New Roman" w:hAnsi="Times New Roman"/>
          <w:sz w:val="24"/>
          <w:szCs w:val="24"/>
        </w:rPr>
        <w:t>SO 101</w:t>
      </w:r>
      <w:r w:rsidRPr="002357BD">
        <w:rPr>
          <w:rFonts w:ascii="Times New Roman" w:hAnsi="Times New Roman"/>
          <w:sz w:val="24"/>
          <w:szCs w:val="24"/>
        </w:rPr>
        <w:tab/>
        <w:t xml:space="preserve">Oprava silnice II/112 v km 76,322 – 78,969 dvouvrstvým asfaltovým </w:t>
      </w:r>
    </w:p>
    <w:p w:rsidR="002357BD" w:rsidRPr="002357BD" w:rsidRDefault="002357BD" w:rsidP="002357BD">
      <w:pPr>
        <w:pStyle w:val="Odstavecseseznamem"/>
        <w:tabs>
          <w:tab w:val="left" w:pos="993"/>
        </w:tabs>
        <w:spacing w:after="120"/>
        <w:jc w:val="both"/>
        <w:rPr>
          <w:rFonts w:ascii="Times New Roman" w:hAnsi="Times New Roman"/>
          <w:sz w:val="24"/>
          <w:szCs w:val="24"/>
        </w:rPr>
      </w:pPr>
      <w:r w:rsidRPr="002357BD">
        <w:rPr>
          <w:rFonts w:ascii="Times New Roman" w:hAnsi="Times New Roman"/>
          <w:sz w:val="24"/>
          <w:szCs w:val="24"/>
        </w:rPr>
        <w:tab/>
      </w:r>
      <w:r w:rsidRPr="002357BD">
        <w:rPr>
          <w:rFonts w:ascii="Times New Roman" w:hAnsi="Times New Roman"/>
          <w:sz w:val="24"/>
          <w:szCs w:val="24"/>
        </w:rPr>
        <w:tab/>
      </w:r>
      <w:r w:rsidRPr="002357BD">
        <w:rPr>
          <w:rFonts w:ascii="Times New Roman" w:hAnsi="Times New Roman"/>
          <w:sz w:val="24"/>
          <w:szCs w:val="24"/>
        </w:rPr>
        <w:tab/>
        <w:t>emulzním mikrokobercem</w:t>
      </w:r>
    </w:p>
    <w:p w:rsidR="002357BD" w:rsidRPr="002357BD" w:rsidRDefault="002357BD" w:rsidP="002357BD">
      <w:pPr>
        <w:pStyle w:val="Odstavecseseznamem"/>
        <w:numPr>
          <w:ilvl w:val="0"/>
          <w:numId w:val="28"/>
        </w:numPr>
        <w:tabs>
          <w:tab w:val="left" w:pos="993"/>
        </w:tabs>
        <w:spacing w:after="120"/>
        <w:ind w:hanging="11"/>
        <w:jc w:val="both"/>
        <w:rPr>
          <w:rFonts w:ascii="Times New Roman" w:hAnsi="Times New Roman"/>
          <w:sz w:val="24"/>
          <w:szCs w:val="24"/>
        </w:rPr>
      </w:pPr>
      <w:r w:rsidRPr="002357BD">
        <w:rPr>
          <w:rFonts w:ascii="Times New Roman" w:hAnsi="Times New Roman"/>
          <w:sz w:val="24"/>
          <w:szCs w:val="24"/>
        </w:rPr>
        <w:t>SO 101.1</w:t>
      </w:r>
      <w:r w:rsidRPr="002357BD">
        <w:rPr>
          <w:rFonts w:ascii="Times New Roman" w:hAnsi="Times New Roman"/>
          <w:sz w:val="24"/>
          <w:szCs w:val="24"/>
        </w:rPr>
        <w:tab/>
        <w:t>Obnova propustku v km 78,394</w:t>
      </w:r>
    </w:p>
    <w:p w:rsidR="002357BD" w:rsidRPr="002357BD" w:rsidRDefault="002357BD" w:rsidP="002357BD">
      <w:pPr>
        <w:pStyle w:val="Odstavecseseznamem"/>
        <w:numPr>
          <w:ilvl w:val="0"/>
          <w:numId w:val="28"/>
        </w:numPr>
        <w:tabs>
          <w:tab w:val="left" w:pos="993"/>
        </w:tabs>
        <w:spacing w:after="120"/>
        <w:ind w:hanging="11"/>
        <w:jc w:val="both"/>
        <w:rPr>
          <w:rFonts w:ascii="Times New Roman" w:hAnsi="Times New Roman"/>
          <w:sz w:val="24"/>
          <w:szCs w:val="24"/>
        </w:rPr>
      </w:pPr>
      <w:r w:rsidRPr="002357BD">
        <w:rPr>
          <w:rFonts w:ascii="Times New Roman" w:hAnsi="Times New Roman"/>
          <w:sz w:val="24"/>
          <w:szCs w:val="24"/>
        </w:rPr>
        <w:t>SO 102</w:t>
      </w:r>
      <w:r w:rsidRPr="002357BD">
        <w:rPr>
          <w:rFonts w:ascii="Times New Roman" w:hAnsi="Times New Roman"/>
          <w:sz w:val="24"/>
          <w:szCs w:val="24"/>
        </w:rPr>
        <w:tab/>
        <w:t xml:space="preserve">Oprava silnice II/112 v km 81,405 – 81,760 frézováním a pokládkou </w:t>
      </w:r>
      <w:r w:rsidRPr="002357BD">
        <w:rPr>
          <w:rFonts w:ascii="Times New Roman" w:hAnsi="Times New Roman"/>
          <w:sz w:val="24"/>
          <w:szCs w:val="24"/>
        </w:rPr>
        <w:tab/>
      </w:r>
      <w:r w:rsidRPr="002357BD">
        <w:rPr>
          <w:rFonts w:ascii="Times New Roman" w:hAnsi="Times New Roman"/>
          <w:sz w:val="24"/>
          <w:szCs w:val="24"/>
        </w:rPr>
        <w:tab/>
      </w:r>
      <w:r w:rsidRPr="002357BD">
        <w:rPr>
          <w:rFonts w:ascii="Times New Roman" w:hAnsi="Times New Roman"/>
          <w:sz w:val="24"/>
          <w:szCs w:val="24"/>
        </w:rPr>
        <w:tab/>
      </w:r>
      <w:r w:rsidRPr="002357BD">
        <w:rPr>
          <w:rFonts w:ascii="Times New Roman" w:hAnsi="Times New Roman"/>
          <w:sz w:val="24"/>
          <w:szCs w:val="24"/>
        </w:rPr>
        <w:tab/>
      </w:r>
      <w:r w:rsidRPr="002357BD">
        <w:rPr>
          <w:rFonts w:ascii="Times New Roman" w:hAnsi="Times New Roman"/>
          <w:sz w:val="24"/>
          <w:szCs w:val="24"/>
        </w:rPr>
        <w:tab/>
        <w:t>nové obrusné vrstvy z ACO</w:t>
      </w:r>
    </w:p>
    <w:p w:rsidR="002357BD" w:rsidRPr="002357BD" w:rsidRDefault="002357BD" w:rsidP="002357BD">
      <w:pPr>
        <w:pStyle w:val="Odstavecseseznamem"/>
        <w:numPr>
          <w:ilvl w:val="0"/>
          <w:numId w:val="28"/>
        </w:numPr>
        <w:tabs>
          <w:tab w:val="left" w:pos="993"/>
        </w:tabs>
        <w:spacing w:after="120"/>
        <w:ind w:hanging="11"/>
        <w:jc w:val="both"/>
        <w:rPr>
          <w:rFonts w:ascii="Times New Roman" w:hAnsi="Times New Roman"/>
          <w:sz w:val="24"/>
          <w:szCs w:val="24"/>
        </w:rPr>
      </w:pPr>
      <w:r w:rsidRPr="002357BD">
        <w:rPr>
          <w:rFonts w:ascii="Times New Roman" w:hAnsi="Times New Roman"/>
          <w:sz w:val="24"/>
          <w:szCs w:val="24"/>
        </w:rPr>
        <w:t>SO 103</w:t>
      </w:r>
      <w:r w:rsidRPr="002357BD">
        <w:rPr>
          <w:rFonts w:ascii="Times New Roman" w:hAnsi="Times New Roman"/>
          <w:sz w:val="24"/>
          <w:szCs w:val="24"/>
        </w:rPr>
        <w:tab/>
        <w:t xml:space="preserve">Oprava silnice II/112 v km 82,792 – 83,719 frézováním a pokládkou </w:t>
      </w:r>
    </w:p>
    <w:p w:rsidR="002357BD" w:rsidRPr="002357BD" w:rsidRDefault="002357BD" w:rsidP="002357BD">
      <w:pPr>
        <w:pStyle w:val="Odstavecseseznamem"/>
        <w:tabs>
          <w:tab w:val="left" w:pos="993"/>
        </w:tabs>
        <w:spacing w:after="120"/>
        <w:jc w:val="both"/>
        <w:rPr>
          <w:rFonts w:ascii="Times New Roman" w:hAnsi="Times New Roman"/>
          <w:sz w:val="24"/>
          <w:szCs w:val="24"/>
        </w:rPr>
      </w:pPr>
      <w:r w:rsidRPr="002357BD">
        <w:rPr>
          <w:rFonts w:ascii="Times New Roman" w:hAnsi="Times New Roman"/>
          <w:sz w:val="24"/>
          <w:szCs w:val="24"/>
        </w:rPr>
        <w:tab/>
      </w:r>
      <w:r w:rsidRPr="002357BD">
        <w:rPr>
          <w:rFonts w:ascii="Times New Roman" w:hAnsi="Times New Roman"/>
          <w:sz w:val="24"/>
          <w:szCs w:val="24"/>
        </w:rPr>
        <w:tab/>
      </w:r>
      <w:r w:rsidRPr="002357BD">
        <w:rPr>
          <w:rFonts w:ascii="Times New Roman" w:hAnsi="Times New Roman"/>
          <w:sz w:val="24"/>
          <w:szCs w:val="24"/>
        </w:rPr>
        <w:tab/>
        <w:t>nové obrusné vrstvy z ACO</w:t>
      </w:r>
    </w:p>
    <w:p w:rsidR="002357BD" w:rsidRPr="002357BD" w:rsidRDefault="002357BD" w:rsidP="002357BD">
      <w:pPr>
        <w:pStyle w:val="Odstavecseseznamem"/>
        <w:numPr>
          <w:ilvl w:val="0"/>
          <w:numId w:val="28"/>
        </w:numPr>
        <w:tabs>
          <w:tab w:val="left" w:pos="993"/>
        </w:tabs>
        <w:spacing w:after="120"/>
        <w:ind w:hanging="11"/>
        <w:jc w:val="both"/>
        <w:rPr>
          <w:rFonts w:ascii="Times New Roman" w:hAnsi="Times New Roman"/>
          <w:sz w:val="24"/>
          <w:szCs w:val="24"/>
        </w:rPr>
      </w:pPr>
      <w:r w:rsidRPr="002357BD">
        <w:rPr>
          <w:rFonts w:ascii="Times New Roman" w:hAnsi="Times New Roman"/>
          <w:sz w:val="24"/>
          <w:szCs w:val="24"/>
        </w:rPr>
        <w:t>SO 104</w:t>
      </w:r>
      <w:r w:rsidRPr="002357BD">
        <w:rPr>
          <w:rFonts w:ascii="Times New Roman" w:hAnsi="Times New Roman"/>
          <w:sz w:val="24"/>
          <w:szCs w:val="24"/>
        </w:rPr>
        <w:tab/>
        <w:t xml:space="preserve">Oprava silnice II/112 v km 84,400 – 89,000 dvouvrstvým asfaltovým </w:t>
      </w:r>
    </w:p>
    <w:p w:rsidR="002357BD" w:rsidRPr="002357BD" w:rsidRDefault="002357BD" w:rsidP="002357BD">
      <w:pPr>
        <w:pStyle w:val="Odstavecseseznamem"/>
        <w:tabs>
          <w:tab w:val="left" w:pos="993"/>
        </w:tabs>
        <w:spacing w:after="120"/>
        <w:jc w:val="both"/>
        <w:rPr>
          <w:rFonts w:ascii="Times New Roman" w:hAnsi="Times New Roman"/>
          <w:sz w:val="24"/>
          <w:szCs w:val="24"/>
        </w:rPr>
      </w:pPr>
      <w:r w:rsidRPr="002357BD">
        <w:rPr>
          <w:rFonts w:ascii="Times New Roman" w:hAnsi="Times New Roman"/>
          <w:sz w:val="24"/>
          <w:szCs w:val="24"/>
        </w:rPr>
        <w:tab/>
      </w:r>
      <w:r w:rsidRPr="002357BD">
        <w:rPr>
          <w:rFonts w:ascii="Times New Roman" w:hAnsi="Times New Roman"/>
          <w:sz w:val="24"/>
          <w:szCs w:val="24"/>
        </w:rPr>
        <w:tab/>
      </w:r>
      <w:r w:rsidRPr="002357BD">
        <w:rPr>
          <w:rFonts w:ascii="Times New Roman" w:hAnsi="Times New Roman"/>
          <w:sz w:val="24"/>
          <w:szCs w:val="24"/>
        </w:rPr>
        <w:tab/>
        <w:t>emulzním mikrokobercem</w:t>
      </w:r>
    </w:p>
    <w:p w:rsidR="002357BD" w:rsidRPr="002357BD" w:rsidRDefault="002357BD" w:rsidP="002357BD">
      <w:pPr>
        <w:pStyle w:val="Odstavecseseznamem"/>
        <w:numPr>
          <w:ilvl w:val="0"/>
          <w:numId w:val="28"/>
        </w:numPr>
        <w:tabs>
          <w:tab w:val="left" w:pos="993"/>
        </w:tabs>
        <w:spacing w:after="120"/>
        <w:ind w:hanging="11"/>
        <w:jc w:val="both"/>
        <w:rPr>
          <w:rFonts w:ascii="Times New Roman" w:hAnsi="Times New Roman"/>
          <w:sz w:val="24"/>
          <w:szCs w:val="24"/>
        </w:rPr>
      </w:pPr>
      <w:r w:rsidRPr="002357BD">
        <w:rPr>
          <w:rFonts w:ascii="Times New Roman" w:hAnsi="Times New Roman"/>
          <w:sz w:val="24"/>
          <w:szCs w:val="24"/>
        </w:rPr>
        <w:lastRenderedPageBreak/>
        <w:t>SO 105</w:t>
      </w:r>
      <w:r w:rsidRPr="002357BD">
        <w:rPr>
          <w:rFonts w:ascii="Times New Roman" w:hAnsi="Times New Roman"/>
          <w:sz w:val="24"/>
          <w:szCs w:val="24"/>
        </w:rPr>
        <w:tab/>
        <w:t xml:space="preserve">Oprava silnice II/112 v km 90,100 – 94,934 dvouvrstvým asfaltovým </w:t>
      </w:r>
    </w:p>
    <w:p w:rsidR="002357BD" w:rsidRPr="002357BD" w:rsidRDefault="002357BD" w:rsidP="002357BD">
      <w:pPr>
        <w:pStyle w:val="Odstavecseseznamem"/>
        <w:tabs>
          <w:tab w:val="left" w:pos="993"/>
        </w:tabs>
        <w:spacing w:after="120"/>
        <w:jc w:val="both"/>
        <w:rPr>
          <w:rFonts w:ascii="Times New Roman" w:hAnsi="Times New Roman"/>
          <w:sz w:val="24"/>
          <w:szCs w:val="24"/>
        </w:rPr>
      </w:pPr>
      <w:r w:rsidRPr="002357BD">
        <w:rPr>
          <w:rFonts w:ascii="Times New Roman" w:hAnsi="Times New Roman"/>
          <w:sz w:val="24"/>
          <w:szCs w:val="24"/>
        </w:rPr>
        <w:tab/>
      </w:r>
      <w:r w:rsidRPr="002357BD">
        <w:rPr>
          <w:rFonts w:ascii="Times New Roman" w:hAnsi="Times New Roman"/>
          <w:sz w:val="24"/>
          <w:szCs w:val="24"/>
        </w:rPr>
        <w:tab/>
      </w:r>
      <w:r w:rsidRPr="002357BD">
        <w:rPr>
          <w:rFonts w:ascii="Times New Roman" w:hAnsi="Times New Roman"/>
          <w:sz w:val="24"/>
          <w:szCs w:val="24"/>
        </w:rPr>
        <w:tab/>
        <w:t>emulzním mikrokobercem</w:t>
      </w:r>
    </w:p>
    <w:p w:rsidR="002357BD" w:rsidRPr="002357BD" w:rsidRDefault="002357BD" w:rsidP="002357BD">
      <w:pPr>
        <w:pStyle w:val="Odstavecseseznamem"/>
        <w:numPr>
          <w:ilvl w:val="0"/>
          <w:numId w:val="28"/>
        </w:numPr>
        <w:tabs>
          <w:tab w:val="left" w:pos="993"/>
        </w:tabs>
        <w:spacing w:after="120"/>
        <w:ind w:hanging="11"/>
        <w:jc w:val="both"/>
        <w:rPr>
          <w:rFonts w:ascii="Times New Roman" w:hAnsi="Times New Roman"/>
          <w:sz w:val="24"/>
          <w:szCs w:val="24"/>
        </w:rPr>
      </w:pPr>
      <w:r w:rsidRPr="002357BD">
        <w:rPr>
          <w:rFonts w:ascii="Times New Roman" w:hAnsi="Times New Roman"/>
          <w:sz w:val="24"/>
          <w:szCs w:val="24"/>
        </w:rPr>
        <w:t>SO 105.1</w:t>
      </w:r>
      <w:r w:rsidRPr="002357BD">
        <w:rPr>
          <w:rFonts w:ascii="Times New Roman" w:hAnsi="Times New Roman"/>
          <w:sz w:val="24"/>
          <w:szCs w:val="24"/>
        </w:rPr>
        <w:tab/>
        <w:t>Obnova propustku v km 93,769</w:t>
      </w:r>
    </w:p>
    <w:p w:rsidR="002357BD" w:rsidRPr="002357BD" w:rsidRDefault="002357BD" w:rsidP="002357BD">
      <w:pPr>
        <w:pStyle w:val="Odstavecseseznamem"/>
        <w:numPr>
          <w:ilvl w:val="0"/>
          <w:numId w:val="28"/>
        </w:numPr>
        <w:tabs>
          <w:tab w:val="left" w:pos="993"/>
        </w:tabs>
        <w:spacing w:after="120"/>
        <w:ind w:hanging="11"/>
        <w:jc w:val="both"/>
        <w:rPr>
          <w:rFonts w:ascii="Times New Roman" w:hAnsi="Times New Roman"/>
          <w:sz w:val="24"/>
          <w:szCs w:val="24"/>
        </w:rPr>
      </w:pPr>
      <w:r w:rsidRPr="002357BD">
        <w:rPr>
          <w:rFonts w:ascii="Times New Roman" w:hAnsi="Times New Roman"/>
          <w:sz w:val="24"/>
          <w:szCs w:val="24"/>
        </w:rPr>
        <w:t>SO 111</w:t>
      </w:r>
      <w:r w:rsidRPr="002357BD">
        <w:rPr>
          <w:rFonts w:ascii="Times New Roman" w:hAnsi="Times New Roman"/>
          <w:sz w:val="24"/>
          <w:szCs w:val="24"/>
        </w:rPr>
        <w:tab/>
        <w:t>Přípravné a dokončovací práce</w:t>
      </w:r>
    </w:p>
    <w:p w:rsidR="002357BD" w:rsidRPr="002357BD" w:rsidRDefault="002357BD" w:rsidP="002357BD">
      <w:pPr>
        <w:pStyle w:val="Odstavecseseznamem"/>
        <w:numPr>
          <w:ilvl w:val="0"/>
          <w:numId w:val="28"/>
        </w:numPr>
        <w:tabs>
          <w:tab w:val="left" w:pos="993"/>
        </w:tabs>
        <w:spacing w:after="240"/>
        <w:ind w:hanging="11"/>
        <w:contextualSpacing w:val="0"/>
        <w:jc w:val="both"/>
        <w:rPr>
          <w:rFonts w:ascii="Times New Roman" w:hAnsi="Times New Roman"/>
          <w:sz w:val="24"/>
          <w:szCs w:val="24"/>
        </w:rPr>
      </w:pPr>
      <w:r w:rsidRPr="002357BD">
        <w:rPr>
          <w:rFonts w:ascii="Times New Roman" w:hAnsi="Times New Roman"/>
          <w:sz w:val="24"/>
          <w:szCs w:val="24"/>
        </w:rPr>
        <w:t>SO 901</w:t>
      </w:r>
      <w:r w:rsidRPr="002357BD">
        <w:rPr>
          <w:rFonts w:ascii="Times New Roman" w:hAnsi="Times New Roman"/>
          <w:sz w:val="24"/>
          <w:szCs w:val="24"/>
        </w:rPr>
        <w:tab/>
        <w:t>Dopravně inženýrská opatření</w:t>
      </w:r>
    </w:p>
    <w:p w:rsidR="00DA5C05" w:rsidRPr="002357BD" w:rsidRDefault="00DA5C05" w:rsidP="002357BD">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sz w:val="24"/>
          <w:szCs w:val="24"/>
          <w:lang w:eastAsia="cs-CZ"/>
        </w:rPr>
      </w:pPr>
      <w:r w:rsidRPr="002357BD">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Pr>
          <w:rFonts w:ascii="Times New Roman" w:eastAsia="Times New Roman" w:hAnsi="Times New Roman"/>
          <w:bCs/>
          <w:sz w:val="24"/>
          <w:szCs w:val="24"/>
          <w:lang w:eastAsia="cs-CZ"/>
        </w:rPr>
        <w:t xml:space="preserve">dílčího dokončení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F120B7" w:rsidRDefault="00F120B7"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CC09C0" w:rsidRPr="00C75A68"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snapToGrid w:val="0"/>
          <w:sz w:val="24"/>
          <w:szCs w:val="24"/>
          <w:lang w:eastAsia="cs-CZ"/>
        </w:rPr>
      </w:pPr>
      <w:r w:rsidRPr="00C75A68">
        <w:rPr>
          <w:rFonts w:ascii="Times New Roman" w:eastAsia="Times New Roman" w:hAnsi="Times New Roman"/>
          <w:b/>
          <w:snapToGrid w:val="0"/>
          <w:sz w:val="24"/>
          <w:szCs w:val="24"/>
          <w:lang w:eastAsia="cs-CZ"/>
        </w:rPr>
        <w:t>zahájení realizace stavby</w:t>
      </w:r>
      <w:r w:rsidRPr="00C75A68">
        <w:rPr>
          <w:rFonts w:ascii="Times New Roman" w:eastAsia="Times New Roman" w:hAnsi="Times New Roman"/>
          <w:snapToGrid w:val="0"/>
          <w:sz w:val="24"/>
          <w:szCs w:val="24"/>
          <w:lang w:eastAsia="cs-CZ"/>
        </w:rPr>
        <w:t xml:space="preserve"> – dnem předání a převzetí staveniště </w:t>
      </w:r>
    </w:p>
    <w:p w:rsidR="00CC09C0" w:rsidRPr="00C75A68"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b/>
          <w:snapToGrid w:val="0"/>
          <w:sz w:val="24"/>
          <w:szCs w:val="24"/>
          <w:lang w:eastAsia="cs-CZ"/>
        </w:rPr>
      </w:pPr>
      <w:r w:rsidRPr="00C75A68">
        <w:rPr>
          <w:rFonts w:ascii="Times New Roman" w:eastAsia="Times New Roman" w:hAnsi="Times New Roman"/>
          <w:b/>
          <w:snapToGrid w:val="0"/>
          <w:sz w:val="24"/>
          <w:szCs w:val="24"/>
          <w:lang w:eastAsia="cs-CZ"/>
        </w:rPr>
        <w:t>dokončení díla vč. předání kompletní dokladové části</w:t>
      </w:r>
      <w:r w:rsidRPr="00C75A68">
        <w:rPr>
          <w:rFonts w:ascii="Times New Roman" w:eastAsia="Times New Roman" w:hAnsi="Times New Roman"/>
          <w:snapToGrid w:val="0"/>
          <w:sz w:val="24"/>
          <w:szCs w:val="24"/>
          <w:lang w:eastAsia="cs-CZ"/>
        </w:rPr>
        <w:t xml:space="preserve"> objednateli: </w:t>
      </w:r>
      <w:r w:rsidRPr="00C75A68">
        <w:rPr>
          <w:rFonts w:ascii="Times New Roman" w:eastAsia="Times New Roman" w:hAnsi="Times New Roman"/>
          <w:b/>
          <w:snapToGrid w:val="0"/>
          <w:sz w:val="24"/>
          <w:szCs w:val="24"/>
          <w:lang w:eastAsia="cs-CZ"/>
        </w:rPr>
        <w:t xml:space="preserve">do </w:t>
      </w:r>
      <w:r w:rsidR="00C75A68" w:rsidRPr="00C75A68">
        <w:rPr>
          <w:rFonts w:ascii="Times New Roman" w:eastAsia="Times New Roman" w:hAnsi="Times New Roman"/>
          <w:b/>
          <w:snapToGrid w:val="0"/>
          <w:sz w:val="24"/>
          <w:szCs w:val="24"/>
          <w:lang w:eastAsia="cs-CZ"/>
        </w:rPr>
        <w:t>31.</w:t>
      </w:r>
      <w:r w:rsidR="00C75A68">
        <w:rPr>
          <w:rFonts w:ascii="Times New Roman" w:eastAsia="Times New Roman" w:hAnsi="Times New Roman"/>
          <w:b/>
          <w:snapToGrid w:val="0"/>
          <w:sz w:val="24"/>
          <w:szCs w:val="24"/>
          <w:lang w:eastAsia="cs-CZ"/>
        </w:rPr>
        <w:t xml:space="preserve"> </w:t>
      </w:r>
      <w:r w:rsidR="00C75A68" w:rsidRPr="00C75A68">
        <w:rPr>
          <w:rFonts w:ascii="Times New Roman" w:eastAsia="Times New Roman" w:hAnsi="Times New Roman"/>
          <w:b/>
          <w:snapToGrid w:val="0"/>
          <w:sz w:val="24"/>
          <w:szCs w:val="24"/>
          <w:lang w:eastAsia="cs-CZ"/>
        </w:rPr>
        <w:t>7.</w:t>
      </w:r>
      <w:r w:rsidR="00C75A68">
        <w:rPr>
          <w:rFonts w:ascii="Times New Roman" w:eastAsia="Times New Roman" w:hAnsi="Times New Roman"/>
          <w:b/>
          <w:snapToGrid w:val="0"/>
          <w:sz w:val="24"/>
          <w:szCs w:val="24"/>
          <w:lang w:eastAsia="cs-CZ"/>
        </w:rPr>
        <w:t xml:space="preserve"> </w:t>
      </w:r>
      <w:r w:rsidR="00C75A68" w:rsidRPr="00C75A68">
        <w:rPr>
          <w:rFonts w:ascii="Times New Roman" w:eastAsia="Times New Roman" w:hAnsi="Times New Roman"/>
          <w:b/>
          <w:snapToGrid w:val="0"/>
          <w:sz w:val="24"/>
          <w:szCs w:val="24"/>
          <w:lang w:eastAsia="cs-CZ"/>
        </w:rPr>
        <w:t>2018</w:t>
      </w:r>
    </w:p>
    <w:p w:rsidR="00DA5C05" w:rsidRPr="0047272D" w:rsidRDefault="007F49C9" w:rsidP="007F49C9">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 </w:t>
      </w:r>
      <w:r w:rsidR="00DA5C05" w:rsidRPr="0047272D">
        <w:rPr>
          <w:rFonts w:ascii="Times New Roman" w:eastAsia="Times New Roman" w:hAnsi="Times New Roman"/>
          <w:snapToGrid w:val="0"/>
          <w:sz w:val="24"/>
          <w:szCs w:val="24"/>
          <w:lang w:eastAsia="cs-CZ"/>
        </w:rPr>
        <w:t xml:space="preserve">Pokud Zhotovitel nezahájí realizaci díla </w:t>
      </w:r>
      <w:r w:rsidR="00DA5C05" w:rsidRPr="0047272D">
        <w:rPr>
          <w:rFonts w:ascii="Times New Roman" w:eastAsia="Times New Roman" w:hAnsi="Times New Roman"/>
          <w:b/>
          <w:snapToGrid w:val="0"/>
          <w:sz w:val="24"/>
          <w:szCs w:val="24"/>
          <w:lang w:eastAsia="cs-CZ"/>
        </w:rPr>
        <w:t>do 15 kalendářních dnů</w:t>
      </w:r>
      <w:r w:rsidR="00DA5C05"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7F49C9" w:rsidRPr="007F49C9" w:rsidRDefault="00DA5C05" w:rsidP="007F49C9">
      <w:pPr>
        <w:numPr>
          <w:ilvl w:val="0"/>
          <w:numId w:val="6"/>
        </w:numPr>
        <w:overflowPunct w:val="0"/>
        <w:autoSpaceDE w:val="0"/>
        <w:autoSpaceDN w:val="0"/>
        <w:adjustRightInd w:val="0"/>
        <w:spacing w:after="120" w:line="240" w:lineRule="auto"/>
        <w:ind w:hanging="720"/>
        <w:jc w:val="both"/>
        <w:textAlignment w:val="baseline"/>
        <w:rPr>
          <w:rFonts w:ascii="Times New Roman" w:hAnsi="Times New Roman"/>
          <w:sz w:val="24"/>
          <w:szCs w:val="24"/>
        </w:rPr>
      </w:pPr>
      <w:r w:rsidRPr="007F49C9">
        <w:rPr>
          <w:rFonts w:ascii="Times New Roman" w:eastAsia="Times New Roman" w:hAnsi="Times New Roman"/>
          <w:b/>
          <w:sz w:val="24"/>
          <w:szCs w:val="24"/>
          <w:lang w:eastAsia="cs-CZ"/>
        </w:rPr>
        <w:t>Místo plnění:</w:t>
      </w:r>
      <w:r w:rsidR="00F87179" w:rsidRPr="007F49C9">
        <w:rPr>
          <w:rFonts w:ascii="Times New Roman" w:eastAsia="Times New Roman" w:hAnsi="Times New Roman"/>
          <w:b/>
          <w:sz w:val="24"/>
          <w:szCs w:val="24"/>
          <w:lang w:eastAsia="cs-CZ"/>
        </w:rPr>
        <w:tab/>
      </w:r>
      <w:r w:rsidR="00F87179" w:rsidRPr="007F49C9">
        <w:rPr>
          <w:rFonts w:ascii="Times New Roman" w:eastAsia="Times New Roman" w:hAnsi="Times New Roman"/>
          <w:b/>
          <w:sz w:val="24"/>
          <w:szCs w:val="24"/>
          <w:lang w:eastAsia="cs-CZ"/>
        </w:rPr>
        <w:tab/>
      </w:r>
      <w:r w:rsidR="002357BD" w:rsidRPr="00DF4B59">
        <w:rPr>
          <w:rFonts w:ascii="Times New Roman" w:hAnsi="Times New Roman"/>
          <w:b/>
          <w:bCs/>
          <w:color w:val="000000"/>
          <w:sz w:val="24"/>
          <w:szCs w:val="24"/>
        </w:rPr>
        <w:t>II/</w:t>
      </w:r>
      <w:r w:rsidR="002357BD">
        <w:rPr>
          <w:rFonts w:ascii="Times New Roman" w:hAnsi="Times New Roman"/>
          <w:b/>
          <w:bCs/>
          <w:color w:val="000000"/>
          <w:sz w:val="24"/>
          <w:szCs w:val="24"/>
        </w:rPr>
        <w:t>112 Horní Cerekev - Telč</w:t>
      </w:r>
    </w:p>
    <w:p w:rsidR="00DA5C05" w:rsidRPr="0047272D" w:rsidRDefault="00DA5C05" w:rsidP="00F87179">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lastRenderedPageBreak/>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dne účinnosti této Smlouvy, včetně volného přístupu </w:t>
      </w:r>
      <w:r w:rsidRPr="0047272D">
        <w:rPr>
          <w:rFonts w:ascii="Times New Roman" w:eastAsia="Times New Roman" w:hAnsi="Times New Roman"/>
          <w:sz w:val="24"/>
          <w:szCs w:val="24"/>
          <w:lang w:eastAsia="cs-CZ"/>
        </w:rPr>
        <w:lastRenderedPageBreak/>
        <w:t xml:space="preserve">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7F49C9" w:rsidRDefault="007F49C9"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F120B7" w:rsidRDefault="00F120B7"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C75A68"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V Nabídce Zhotovitele jsou specifikovány ty části předmětu plnění dle této Smlouvy, které budou poskytovány poddodavateli Zhotovitele. Zhotovitel se zavazuje, že tyto části předmětu </w:t>
      </w:r>
    </w:p>
    <w:p w:rsidR="00C75A68" w:rsidRDefault="00C75A68" w:rsidP="00C75A68">
      <w:pPr>
        <w:widowControl w:val="0"/>
        <w:tabs>
          <w:tab w:val="left" w:pos="709"/>
        </w:tabs>
        <w:overflowPunct w:val="0"/>
        <w:autoSpaceDE w:val="0"/>
        <w:autoSpaceDN w:val="0"/>
        <w:adjustRightInd w:val="0"/>
        <w:spacing w:line="240" w:lineRule="auto"/>
        <w:ind w:left="720"/>
        <w:jc w:val="both"/>
        <w:textAlignment w:val="baseline"/>
        <w:rPr>
          <w:rFonts w:ascii="Times New Roman" w:eastAsia="Times New Roman" w:hAnsi="Times New Roman"/>
          <w:snapToGrid w:val="0"/>
          <w:color w:val="000000"/>
          <w:sz w:val="24"/>
          <w:szCs w:val="24"/>
          <w:lang w:eastAsia="cs-CZ"/>
        </w:rPr>
      </w:pPr>
    </w:p>
    <w:p w:rsidR="00DA5C05" w:rsidRPr="0047272D" w:rsidRDefault="00DA5C05" w:rsidP="00C75A68">
      <w:pPr>
        <w:widowControl w:val="0"/>
        <w:tabs>
          <w:tab w:val="left" w:pos="709"/>
        </w:tabs>
        <w:overflowPunct w:val="0"/>
        <w:autoSpaceDE w:val="0"/>
        <w:autoSpaceDN w:val="0"/>
        <w:adjustRightInd w:val="0"/>
        <w:spacing w:line="240" w:lineRule="auto"/>
        <w:ind w:left="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C75A68" w:rsidRDefault="00C75A68"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Stavba bude fakturována měsíčně jednou fakturou s uvedením názvu celé stavby, která bude v příloze obsahovat odsouhlasené soupisy skutečně provedených prací v běžném měsíci, viz odst. 11.7. a 11.8.</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Zhotovitel před fakturací předloží soupis provedených prací v elektronické formě ve formátu *.</w:t>
      </w:r>
      <w:proofErr w:type="spellStart"/>
      <w:r>
        <w:rPr>
          <w:rFonts w:ascii="Times New Roman" w:eastAsia="Times New Roman" w:hAnsi="Times New Roman"/>
          <w:snapToGrid w:val="0"/>
          <w:color w:val="000000"/>
          <w:sz w:val="24"/>
          <w:szCs w:val="24"/>
          <w:lang w:eastAsia="cs-CZ"/>
        </w:rPr>
        <w:t>xls</w:t>
      </w:r>
      <w:proofErr w:type="spellEnd"/>
      <w:r>
        <w:rPr>
          <w:rFonts w:ascii="Times New Roman" w:eastAsia="Times New Roman" w:hAnsi="Times New Roman"/>
          <w:snapToGrid w:val="0"/>
          <w:color w:val="000000"/>
          <w:sz w:val="24"/>
          <w:szCs w:val="24"/>
          <w:lang w:eastAsia="cs-CZ"/>
        </w:rPr>
        <w:t>(x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C75A68" w:rsidRDefault="00C75A6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lastRenderedPageBreak/>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C75A68"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w:t>
      </w:r>
      <w:r w:rsidR="00C75A68">
        <w:rPr>
          <w:rFonts w:ascii="Times New Roman" w:eastAsia="Times New Roman" w:hAnsi="Times New Roman"/>
          <w:sz w:val="24"/>
          <w:szCs w:val="24"/>
          <w:lang w:eastAsia="cs-CZ"/>
        </w:rPr>
        <w:t>záruční lhůtu takto:</w:t>
      </w:r>
    </w:p>
    <w:p w:rsidR="00DA5C05" w:rsidRPr="00C75A68" w:rsidRDefault="00890381" w:rsidP="00C75A68">
      <w:pPr>
        <w:widowControl w:val="0"/>
        <w:numPr>
          <w:ilvl w:val="0"/>
          <w:numId w:val="29"/>
        </w:numPr>
        <w:tabs>
          <w:tab w:val="clear" w:pos="786"/>
          <w:tab w:val="num" w:pos="1418"/>
        </w:tabs>
        <w:overflowPunct w:val="0"/>
        <w:autoSpaceDE w:val="0"/>
        <w:autoSpaceDN w:val="0"/>
        <w:adjustRightInd w:val="0"/>
        <w:spacing w:after="120" w:line="240" w:lineRule="auto"/>
        <w:ind w:left="1418" w:hanging="28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Záruční lhůta 1 - </w:t>
      </w:r>
      <w:r w:rsidR="00C75A68" w:rsidRPr="00C75A68">
        <w:rPr>
          <w:rFonts w:ascii="Times New Roman" w:eastAsia="Times New Roman" w:hAnsi="Times New Roman"/>
          <w:b/>
          <w:sz w:val="24"/>
          <w:szCs w:val="24"/>
          <w:lang w:eastAsia="cs-CZ"/>
        </w:rPr>
        <w:t>práce se sanacemi vozovkového souvrství a podkladních</w:t>
      </w:r>
      <w:r w:rsidR="00C75A68" w:rsidRPr="00C75A68">
        <w:rPr>
          <w:rFonts w:ascii="Times New Roman" w:eastAsia="Times New Roman" w:hAnsi="Times New Roman"/>
          <w:sz w:val="24"/>
          <w:szCs w:val="24"/>
          <w:lang w:eastAsia="cs-CZ"/>
        </w:rPr>
        <w:t xml:space="preserve"> vrstev v délce trv</w:t>
      </w:r>
      <w:r w:rsidR="00DA5C05" w:rsidRPr="00C75A68">
        <w:rPr>
          <w:rFonts w:ascii="Times New Roman" w:eastAsia="Times New Roman" w:hAnsi="Times New Roman"/>
          <w:sz w:val="24"/>
          <w:szCs w:val="24"/>
          <w:lang w:eastAsia="cs-CZ"/>
        </w:rPr>
        <w:t xml:space="preserve">ání </w:t>
      </w:r>
      <w:r w:rsidR="00DA5C05" w:rsidRPr="00C75A68">
        <w:rPr>
          <w:rFonts w:ascii="Times New Roman" w:eastAsia="Times New Roman" w:hAnsi="Times New Roman"/>
          <w:b/>
          <w:sz w:val="24"/>
          <w:szCs w:val="24"/>
          <w:lang w:eastAsia="cs-CZ"/>
        </w:rPr>
        <w:t>60 měsíců</w:t>
      </w:r>
      <w:r w:rsidR="00DA5C05" w:rsidRPr="00C75A68">
        <w:rPr>
          <w:rFonts w:ascii="Times New Roman" w:eastAsia="Times New Roman" w:hAnsi="Times New Roman"/>
          <w:sz w:val="24"/>
          <w:szCs w:val="24"/>
          <w:lang w:eastAsia="cs-CZ"/>
        </w:rPr>
        <w:t>.</w:t>
      </w:r>
    </w:p>
    <w:p w:rsidR="00C75A68" w:rsidRDefault="00890381" w:rsidP="00C75A68">
      <w:pPr>
        <w:widowControl w:val="0"/>
        <w:numPr>
          <w:ilvl w:val="0"/>
          <w:numId w:val="29"/>
        </w:numPr>
        <w:tabs>
          <w:tab w:val="clear" w:pos="786"/>
          <w:tab w:val="num" w:pos="1134"/>
        </w:tabs>
        <w:overflowPunct w:val="0"/>
        <w:autoSpaceDE w:val="0"/>
        <w:autoSpaceDN w:val="0"/>
        <w:adjustRightInd w:val="0"/>
        <w:spacing w:line="240" w:lineRule="auto"/>
        <w:ind w:left="1134" w:firstLine="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Záruční lhůta 2 - </w:t>
      </w:r>
      <w:r w:rsidR="00C75A68">
        <w:rPr>
          <w:rFonts w:ascii="Times New Roman" w:eastAsia="Times New Roman" w:hAnsi="Times New Roman"/>
          <w:b/>
          <w:sz w:val="24"/>
          <w:szCs w:val="24"/>
          <w:lang w:eastAsia="cs-CZ"/>
        </w:rPr>
        <w:t>o</w:t>
      </w:r>
      <w:r w:rsidR="00C75A68" w:rsidRPr="00C75A68">
        <w:rPr>
          <w:rFonts w:ascii="Times New Roman" w:eastAsia="Times New Roman" w:hAnsi="Times New Roman"/>
          <w:b/>
          <w:sz w:val="24"/>
          <w:szCs w:val="24"/>
          <w:lang w:eastAsia="cs-CZ"/>
        </w:rPr>
        <w:t>statní práce</w:t>
      </w:r>
      <w:r w:rsidR="00C75A68">
        <w:rPr>
          <w:rFonts w:ascii="Times New Roman" w:eastAsia="Times New Roman" w:hAnsi="Times New Roman"/>
          <w:sz w:val="24"/>
          <w:szCs w:val="24"/>
          <w:lang w:eastAsia="cs-CZ"/>
        </w:rPr>
        <w:t xml:space="preserve"> v délce trvání </w:t>
      </w:r>
      <w:r w:rsidR="00C75A68" w:rsidRPr="00C75A68">
        <w:rPr>
          <w:rFonts w:ascii="Times New Roman" w:eastAsia="Times New Roman" w:hAnsi="Times New Roman"/>
          <w:b/>
          <w:sz w:val="24"/>
          <w:szCs w:val="24"/>
          <w:lang w:eastAsia="cs-CZ"/>
        </w:rPr>
        <w:t>36 měsíců</w:t>
      </w:r>
      <w:r w:rsidR="00C75A68">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7F49C9" w:rsidRPr="0047272D" w:rsidRDefault="007F49C9" w:rsidP="007F49C9">
      <w:pPr>
        <w:widowControl w:val="0"/>
        <w:tabs>
          <w:tab w:val="left" w:pos="0"/>
        </w:tabs>
        <w:overflowPunct w:val="0"/>
        <w:autoSpaceDE w:val="0"/>
        <w:autoSpaceDN w:val="0"/>
        <w:adjustRightInd w:val="0"/>
        <w:spacing w:after="120" w:line="240" w:lineRule="auto"/>
        <w:ind w:left="720"/>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47272D" w:rsidRDefault="00DA5C05"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sz w:val="24"/>
          <w:szCs w:val="24"/>
          <w:lang w:eastAsia="cs-CZ"/>
        </w:rPr>
      </w:pPr>
      <w:r w:rsidRPr="0047272D">
        <w:rPr>
          <w:rFonts w:ascii="Times New Roman" w:eastAsia="Times New Roman" w:hAnsi="Times New Roman"/>
          <w:sz w:val="24"/>
          <w:szCs w:val="24"/>
          <w:lang w:eastAsia="cs-CZ"/>
        </w:rPr>
        <w:t xml:space="preserve">Smluvní pokuty </w:t>
      </w:r>
      <w:r w:rsidRPr="0047272D">
        <w:rPr>
          <w:rFonts w:ascii="Times New Roman" w:eastAsia="Times New Roman" w:hAnsi="Times New Roman"/>
          <w:snapToGrid w:val="0"/>
          <w:color w:val="000000"/>
          <w:sz w:val="24"/>
          <w:szCs w:val="24"/>
          <w:lang w:eastAsia="cs-CZ"/>
        </w:rPr>
        <w:t>jsou upraveny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2357BD">
        <w:rPr>
          <w:rFonts w:ascii="Times New Roman" w:eastAsia="Times New Roman" w:hAnsi="Times New Roman"/>
          <w:b/>
          <w:sz w:val="24"/>
          <w:szCs w:val="24"/>
          <w:lang w:eastAsia="cs-CZ"/>
        </w:rPr>
        <w:t>35</w:t>
      </w:r>
      <w:r w:rsidRPr="00F051BA">
        <w:rPr>
          <w:rFonts w:ascii="Times New Roman" w:eastAsia="Times New Roman" w:hAnsi="Times New Roman"/>
          <w:b/>
          <w:sz w:val="24"/>
          <w:szCs w:val="24"/>
          <w:lang w:eastAsia="cs-CZ"/>
        </w:rPr>
        <w:t>.000.000,-</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7F49C9" w:rsidRDefault="007F49C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w:t>
      </w:r>
      <w:r w:rsidRPr="0047272D">
        <w:rPr>
          <w:rFonts w:ascii="Times New Roman" w:eastAsia="Times New Roman" w:hAnsi="Times New Roman"/>
          <w:sz w:val="24"/>
          <w:szCs w:val="24"/>
          <w:lang w:eastAsia="cs-CZ"/>
        </w:rPr>
        <w:lastRenderedPageBreak/>
        <w:t>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1F572F"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1F572F">
        <w:rPr>
          <w:rFonts w:ascii="Times New Roman" w:eastAsia="Times New Roman" w:hAnsi="Times New Roman"/>
          <w:b/>
          <w:snapToGrid w:val="0"/>
          <w:color w:val="000000"/>
          <w:sz w:val="24"/>
          <w:szCs w:val="24"/>
          <w:lang w:eastAsia="cs-CZ"/>
        </w:rPr>
        <w:t>Účinnost Smlouvy</w:t>
      </w:r>
    </w:p>
    <w:p w:rsidR="0073303D" w:rsidRDefault="0073303D" w:rsidP="0073303D">
      <w:pPr>
        <w:widowControl w:val="0"/>
        <w:numPr>
          <w:ilvl w:val="0"/>
          <w:numId w:val="2"/>
        </w:numPr>
        <w:tabs>
          <w:tab w:val="left" w:pos="284"/>
        </w:tabs>
        <w:spacing w:after="0" w:line="240" w:lineRule="auto"/>
        <w:ind w:left="709" w:right="-34" w:hanging="709"/>
        <w:jc w:val="both"/>
        <w:rPr>
          <w:rFonts w:ascii="Times New Roman" w:eastAsia="Times New Roman" w:hAnsi="Times New Roman"/>
          <w:sz w:val="24"/>
          <w:szCs w:val="24"/>
          <w:lang w:eastAsia="cs-CZ"/>
        </w:rPr>
      </w:pPr>
      <w:r w:rsidRPr="00CC09C0">
        <w:rPr>
          <w:rFonts w:ascii="Times New Roman" w:eastAsia="Times New Roman" w:hAnsi="Times New Roman"/>
          <w:sz w:val="24"/>
          <w:szCs w:val="24"/>
          <w:lang w:eastAsia="cs-CZ"/>
        </w:rPr>
        <w:t>Smlouva nabývá platnosti dnem podpisu S</w:t>
      </w:r>
      <w:r w:rsidR="00CC09C0" w:rsidRPr="00CC09C0">
        <w:rPr>
          <w:rFonts w:ascii="Times New Roman" w:eastAsia="Times New Roman" w:hAnsi="Times New Roman"/>
          <w:sz w:val="24"/>
          <w:szCs w:val="24"/>
          <w:lang w:eastAsia="cs-CZ"/>
        </w:rPr>
        <w:t>mlouvy oběma Smluvními stranami</w:t>
      </w:r>
      <w:r w:rsidRPr="00CC09C0">
        <w:rPr>
          <w:rFonts w:ascii="Times New Roman" w:eastAsia="Times New Roman" w:hAnsi="Times New Roman"/>
          <w:sz w:val="24"/>
          <w:szCs w:val="24"/>
          <w:lang w:eastAsia="cs-CZ"/>
        </w:rPr>
        <w:t xml:space="preserve"> </w:t>
      </w:r>
      <w:r w:rsidR="00CC09C0" w:rsidRPr="00CC09C0">
        <w:rPr>
          <w:rFonts w:ascii="Times New Roman" w:eastAsia="Times New Roman" w:hAnsi="Times New Roman"/>
          <w:sz w:val="24"/>
          <w:szCs w:val="24"/>
          <w:lang w:eastAsia="cs-CZ"/>
        </w:rPr>
        <w:t>a účinnosti dnem uveřejnění v informačním systému veřejné správy – Registru smluv.</w:t>
      </w:r>
    </w:p>
    <w:p w:rsidR="00CC09C0"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CC09C0" w:rsidRPr="00CC09C0"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w:t>
      </w:r>
      <w:r w:rsidRPr="00DD490B">
        <w:rPr>
          <w:rFonts w:ascii="Times New Roman" w:eastAsia="Times New Roman" w:hAnsi="Times New Roman"/>
          <w:sz w:val="24"/>
          <w:szCs w:val="24"/>
          <w:lang w:eastAsia="cs-CZ"/>
        </w:rPr>
        <w:lastRenderedPageBreak/>
        <w:t>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 DSP a PDPS</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DA5C05" w:rsidRPr="0047272D" w:rsidRDefault="00DA5C05" w:rsidP="00DA5C05">
      <w:pPr>
        <w:spacing w:after="0"/>
        <w:rPr>
          <w:rFonts w:ascii="Times New Roman" w:hAnsi="Times New Roman"/>
        </w:rPr>
      </w:pPr>
    </w:p>
    <w:p w:rsidR="00B44286" w:rsidRDefault="00B44286"/>
    <w:sectPr w:rsidR="00B44286" w:rsidSect="006A0794">
      <w:headerReference w:type="default" r:id="rId9"/>
      <w:footerReference w:type="default" r:id="rId10"/>
      <w:footerReference w:type="first" r:id="rId11"/>
      <w:pgSz w:w="11906" w:h="16838"/>
      <w:pgMar w:top="1247" w:right="1133" w:bottom="1247" w:left="993"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84" w:rsidRDefault="008E2F84" w:rsidP="00DA5C05">
      <w:pPr>
        <w:spacing w:after="0" w:line="240" w:lineRule="auto"/>
      </w:pPr>
      <w:r>
        <w:separator/>
      </w:r>
    </w:p>
  </w:endnote>
  <w:endnote w:type="continuationSeparator" w:id="0">
    <w:p w:rsidR="008E2F84" w:rsidRDefault="008E2F84"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B86E58">
      <w:rPr>
        <w:lang w:bidi="en-US"/>
      </w:rPr>
      <w:t>52</w:t>
    </w:r>
    <w:r w:rsidR="006A0794" w:rsidRPr="002A151A">
      <w:t>/2017/ZPŘ/SFDI/PE/S</w:t>
    </w:r>
    <w:r w:rsidR="008A7D5C" w:rsidRPr="00603302">
      <w:t xml:space="preserve">  </w:t>
    </w:r>
    <w:r>
      <w:t>– příloha č. 2a</w:t>
    </w:r>
    <w:r>
      <w:tab/>
      <w:t xml:space="preserve">Stránka </w:t>
    </w:r>
    <w:r w:rsidR="00FF2226">
      <w:rPr>
        <w:b w:val="0"/>
        <w:sz w:val="24"/>
        <w:szCs w:val="24"/>
      </w:rPr>
      <w:fldChar w:fldCharType="begin"/>
    </w:r>
    <w:r>
      <w:instrText>PAGE</w:instrText>
    </w:r>
    <w:r w:rsidR="00FF2226">
      <w:rPr>
        <w:b w:val="0"/>
        <w:sz w:val="24"/>
        <w:szCs w:val="24"/>
      </w:rPr>
      <w:fldChar w:fldCharType="separate"/>
    </w:r>
    <w:r w:rsidR="00C51670">
      <w:rPr>
        <w:noProof/>
      </w:rPr>
      <w:t>1</w:t>
    </w:r>
    <w:r w:rsidR="00FF2226">
      <w:rPr>
        <w:b w:val="0"/>
        <w:sz w:val="24"/>
        <w:szCs w:val="24"/>
      </w:rPr>
      <w:fldChar w:fldCharType="end"/>
    </w:r>
    <w:r>
      <w:t xml:space="preserve"> z </w:t>
    </w:r>
    <w:r w:rsidR="00FF2226">
      <w:rPr>
        <w:b w:val="0"/>
        <w:sz w:val="24"/>
        <w:szCs w:val="24"/>
      </w:rPr>
      <w:fldChar w:fldCharType="begin"/>
    </w:r>
    <w:r>
      <w:instrText>NUMPAGES</w:instrText>
    </w:r>
    <w:r w:rsidR="00FF2226">
      <w:rPr>
        <w:b w:val="0"/>
        <w:sz w:val="24"/>
        <w:szCs w:val="24"/>
      </w:rPr>
      <w:fldChar w:fldCharType="separate"/>
    </w:r>
    <w:r w:rsidR="00C51670">
      <w:rPr>
        <w:noProof/>
      </w:rPr>
      <w:t>9</w:t>
    </w:r>
    <w:r w:rsidR="00FF2226">
      <w:rPr>
        <w:b w:val="0"/>
        <w:sz w:val="24"/>
        <w:szCs w:val="24"/>
      </w:rPr>
      <w:fldChar w:fldCharType="end"/>
    </w:r>
  </w:p>
  <w:p w:rsidR="000E14FC" w:rsidRDefault="00C516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FF2226">
      <w:rPr>
        <w:b w:val="0"/>
        <w:sz w:val="24"/>
        <w:szCs w:val="24"/>
      </w:rPr>
      <w:fldChar w:fldCharType="begin"/>
    </w:r>
    <w:r>
      <w:instrText>PAGE</w:instrText>
    </w:r>
    <w:r w:rsidR="00FF2226">
      <w:rPr>
        <w:b w:val="0"/>
        <w:sz w:val="24"/>
        <w:szCs w:val="24"/>
      </w:rPr>
      <w:fldChar w:fldCharType="separate"/>
    </w:r>
    <w:r>
      <w:rPr>
        <w:noProof/>
      </w:rPr>
      <w:t>1</w:t>
    </w:r>
    <w:r w:rsidR="00FF2226">
      <w:rPr>
        <w:b w:val="0"/>
        <w:sz w:val="24"/>
        <w:szCs w:val="24"/>
      </w:rPr>
      <w:fldChar w:fldCharType="end"/>
    </w:r>
    <w:r>
      <w:t xml:space="preserve"> z </w:t>
    </w:r>
    <w:r w:rsidR="00FF2226">
      <w:rPr>
        <w:b w:val="0"/>
        <w:sz w:val="24"/>
        <w:szCs w:val="24"/>
      </w:rPr>
      <w:fldChar w:fldCharType="begin"/>
    </w:r>
    <w:r>
      <w:instrText>NUMPAGES</w:instrText>
    </w:r>
    <w:r w:rsidR="00FF2226">
      <w:rPr>
        <w:b w:val="0"/>
        <w:sz w:val="24"/>
        <w:szCs w:val="24"/>
      </w:rPr>
      <w:fldChar w:fldCharType="separate"/>
    </w:r>
    <w:r w:rsidR="00A05444">
      <w:rPr>
        <w:noProof/>
      </w:rPr>
      <w:t>9</w:t>
    </w:r>
    <w:r w:rsidR="00FF2226">
      <w:rPr>
        <w:b w:val="0"/>
        <w:sz w:val="24"/>
        <w:szCs w:val="24"/>
      </w:rPr>
      <w:fldChar w:fldCharType="end"/>
    </w:r>
  </w:p>
  <w:p w:rsidR="000E14FC" w:rsidRDefault="00C516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84" w:rsidRDefault="008E2F84" w:rsidP="00DA5C05">
      <w:pPr>
        <w:spacing w:after="0" w:line="240" w:lineRule="auto"/>
      </w:pPr>
      <w:r>
        <w:separator/>
      </w:r>
    </w:p>
  </w:footnote>
  <w:footnote w:type="continuationSeparator" w:id="0">
    <w:p w:rsidR="008E2F84" w:rsidRDefault="008E2F84" w:rsidP="00DA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94" w:rsidRDefault="006A0794" w:rsidP="006A0794">
    <w:pPr>
      <w:pStyle w:val="Zhlav"/>
      <w:spacing w:after="360"/>
      <w:jc w:val="center"/>
    </w:pPr>
    <w:r w:rsidRPr="006A0794">
      <w:rPr>
        <w:noProof/>
        <w:lang w:eastAsia="cs-CZ"/>
      </w:rPr>
      <w:drawing>
        <wp:inline distT="0" distB="0" distL="0" distR="0">
          <wp:extent cx="1323975" cy="762000"/>
          <wp:effectExtent l="0" t="0" r="9525"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79A2906"/>
    <w:multiLevelType w:val="hybridMultilevel"/>
    <w:tmpl w:val="A84E54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F91597D"/>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D724B2"/>
    <w:multiLevelType w:val="hybridMultilevel"/>
    <w:tmpl w:val="174C3244"/>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C8B42CE6">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25303A"/>
    <w:multiLevelType w:val="hybridMultilevel"/>
    <w:tmpl w:val="9C6EB6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D1239AC"/>
    <w:multiLevelType w:val="hybridMultilevel"/>
    <w:tmpl w:val="5FD61BEC"/>
    <w:lvl w:ilvl="0" w:tplc="9CF6167A">
      <w:start w:val="1"/>
      <w:numFmt w:val="decimal"/>
      <w:lvlText w:val="16.%1"/>
      <w:lvlJc w:val="left"/>
      <w:pPr>
        <w:ind w:left="360" w:hanging="360"/>
      </w:pPr>
      <w:rPr>
        <w:rFonts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2FB6717"/>
    <w:multiLevelType w:val="hybridMultilevel"/>
    <w:tmpl w:val="6D967E48"/>
    <w:lvl w:ilvl="0" w:tplc="04050001">
      <w:start w:val="1"/>
      <w:numFmt w:val="bullet"/>
      <w:lvlText w:val=""/>
      <w:lvlJc w:val="left"/>
      <w:pPr>
        <w:ind w:left="1364" w:hanging="360"/>
      </w:pPr>
      <w:rPr>
        <w:rFonts w:ascii="Symbol" w:hAnsi="Symbol"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4">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931311C"/>
    <w:multiLevelType w:val="hybridMultilevel"/>
    <w:tmpl w:val="044E7B28"/>
    <w:lvl w:ilvl="0" w:tplc="0C209F96">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4"/>
  </w:num>
  <w:num w:numId="3">
    <w:abstractNumId w:val="7"/>
  </w:num>
  <w:num w:numId="4">
    <w:abstractNumId w:val="3"/>
  </w:num>
  <w:num w:numId="5">
    <w:abstractNumId w:val="10"/>
  </w:num>
  <w:num w:numId="6">
    <w:abstractNumId w:val="2"/>
  </w:num>
  <w:num w:numId="7">
    <w:abstractNumId w:val="4"/>
  </w:num>
  <w:num w:numId="8">
    <w:abstractNumId w:val="18"/>
  </w:num>
  <w:num w:numId="9">
    <w:abstractNumId w:val="20"/>
  </w:num>
  <w:num w:numId="10">
    <w:abstractNumId w:val="26"/>
  </w:num>
  <w:num w:numId="11">
    <w:abstractNumId w:val="15"/>
  </w:num>
  <w:num w:numId="12">
    <w:abstractNumId w:val="11"/>
  </w:num>
  <w:num w:numId="13">
    <w:abstractNumId w:val="17"/>
  </w:num>
  <w:num w:numId="14">
    <w:abstractNumId w:val="16"/>
  </w:num>
  <w:num w:numId="15">
    <w:abstractNumId w:val="22"/>
  </w:num>
  <w:num w:numId="16">
    <w:abstractNumId w:val="25"/>
  </w:num>
  <w:num w:numId="17">
    <w:abstractNumId w:val="9"/>
  </w:num>
  <w:num w:numId="18">
    <w:abstractNumId w:val="6"/>
  </w:num>
  <w:num w:numId="19">
    <w:abstractNumId w:val="8"/>
  </w:num>
  <w:num w:numId="20">
    <w:abstractNumId w:val="12"/>
  </w:num>
  <w:num w:numId="21">
    <w:abstractNumId w:val="0"/>
  </w:num>
  <w:num w:numId="22">
    <w:abstractNumId w:val="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2"/>
  </w:num>
  <w:num w:numId="26">
    <w:abstractNumId w:val="23"/>
  </w:num>
  <w:num w:numId="27">
    <w:abstractNumId w:val="5"/>
  </w:num>
  <w:num w:numId="28">
    <w:abstractNumId w:val="19"/>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á Alena">
    <w15:presenceInfo w15:providerId="AD" w15:userId="S-1-5-21-1547814083-1834688084-2493830544-2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A5C05"/>
    <w:rsid w:val="00060998"/>
    <w:rsid w:val="000D4471"/>
    <w:rsid w:val="00116DA9"/>
    <w:rsid w:val="001211F7"/>
    <w:rsid w:val="00167B88"/>
    <w:rsid w:val="00167C0D"/>
    <w:rsid w:val="0017602E"/>
    <w:rsid w:val="001A5586"/>
    <w:rsid w:val="001A6D63"/>
    <w:rsid w:val="001E3399"/>
    <w:rsid w:val="001E5EA6"/>
    <w:rsid w:val="001F4761"/>
    <w:rsid w:val="001F572F"/>
    <w:rsid w:val="0022270C"/>
    <w:rsid w:val="002357BD"/>
    <w:rsid w:val="00244BA2"/>
    <w:rsid w:val="00263B09"/>
    <w:rsid w:val="002A51FA"/>
    <w:rsid w:val="002E1539"/>
    <w:rsid w:val="00313E70"/>
    <w:rsid w:val="00331416"/>
    <w:rsid w:val="003C6CA7"/>
    <w:rsid w:val="003E123F"/>
    <w:rsid w:val="0042164F"/>
    <w:rsid w:val="004C53B5"/>
    <w:rsid w:val="004E36A5"/>
    <w:rsid w:val="00562D03"/>
    <w:rsid w:val="00583326"/>
    <w:rsid w:val="005D3316"/>
    <w:rsid w:val="00622E05"/>
    <w:rsid w:val="00667936"/>
    <w:rsid w:val="006A0794"/>
    <w:rsid w:val="006E67D8"/>
    <w:rsid w:val="0073303D"/>
    <w:rsid w:val="00777718"/>
    <w:rsid w:val="00790DAE"/>
    <w:rsid w:val="007F49C9"/>
    <w:rsid w:val="00836AB6"/>
    <w:rsid w:val="00890381"/>
    <w:rsid w:val="008A7D5C"/>
    <w:rsid w:val="008E2F84"/>
    <w:rsid w:val="00922231"/>
    <w:rsid w:val="00931968"/>
    <w:rsid w:val="009B0C47"/>
    <w:rsid w:val="00A05444"/>
    <w:rsid w:val="00A537FA"/>
    <w:rsid w:val="00A621CC"/>
    <w:rsid w:val="00A86FEE"/>
    <w:rsid w:val="00AE1ABC"/>
    <w:rsid w:val="00B44286"/>
    <w:rsid w:val="00B86C1E"/>
    <w:rsid w:val="00B86E58"/>
    <w:rsid w:val="00C05A4C"/>
    <w:rsid w:val="00C51670"/>
    <w:rsid w:val="00C75A68"/>
    <w:rsid w:val="00C927BA"/>
    <w:rsid w:val="00CC09C0"/>
    <w:rsid w:val="00D035EB"/>
    <w:rsid w:val="00D22FFF"/>
    <w:rsid w:val="00D507A1"/>
    <w:rsid w:val="00D74A99"/>
    <w:rsid w:val="00DA3628"/>
    <w:rsid w:val="00DA5C05"/>
    <w:rsid w:val="00DC5B04"/>
    <w:rsid w:val="00DE5D84"/>
    <w:rsid w:val="00E6051F"/>
    <w:rsid w:val="00F120B7"/>
    <w:rsid w:val="00F63354"/>
    <w:rsid w:val="00F87179"/>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81DA-EDD4-421C-AE0D-EE0A2FC2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3080</Words>
  <Characters>18175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26</cp:revision>
  <cp:lastPrinted>2017-08-01T10:55:00Z</cp:lastPrinted>
  <dcterms:created xsi:type="dcterms:W3CDTF">2017-05-15T10:42:00Z</dcterms:created>
  <dcterms:modified xsi:type="dcterms:W3CDTF">2017-08-09T10:56:00Z</dcterms:modified>
</cp:coreProperties>
</file>