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68" w:rsidRDefault="00DA5C05" w:rsidP="006A0B43">
      <w:pPr>
        <w:pStyle w:val="2nesltext"/>
        <w:widowControl w:val="0"/>
        <w:spacing w:before="0"/>
        <w:contextualSpacing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7164B3" w:rsidRPr="00320AA6" w:rsidRDefault="00320AA6" w:rsidP="00320AA6">
      <w:pPr>
        <w:tabs>
          <w:tab w:val="left" w:pos="1134"/>
        </w:tabs>
        <w:spacing w:before="120" w:after="120"/>
        <w:jc w:val="center"/>
        <w:rPr>
          <w:rFonts w:ascii="Times New Roman" w:hAnsi="Times New Roman"/>
          <w:b/>
          <w:i/>
          <w:u w:val="single"/>
        </w:rPr>
      </w:pPr>
      <w:r w:rsidRPr="00320AA6">
        <w:rPr>
          <w:rFonts w:ascii="Times New Roman" w:hAnsi="Times New Roman"/>
          <w:b/>
          <w:sz w:val="44"/>
          <w:szCs w:val="44"/>
        </w:rPr>
        <w:t>II/362 Nyklovice – hr. kr. JHM 3. etapa</w:t>
      </w:r>
    </w:p>
    <w:p w:rsidR="007164B3" w:rsidRDefault="007164B3" w:rsidP="007164B3">
      <w:pPr>
        <w:widowControl w:val="0"/>
        <w:spacing w:after="0" w:line="240" w:lineRule="auto"/>
        <w:jc w:val="center"/>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Default="00DA5C05" w:rsidP="00DA5C05">
      <w:pPr>
        <w:widowControl w:val="0"/>
        <w:spacing w:after="0" w:line="240" w:lineRule="auto"/>
        <w:rPr>
          <w:rFonts w:ascii="Times New Roman" w:eastAsia="Times New Roman" w:hAnsi="Times New Roman"/>
          <w:b/>
          <w:bCs/>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8E425F" w:rsidRDefault="008E425F" w:rsidP="00DA5C05">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8E425F" w:rsidRDefault="008E425F" w:rsidP="00DA5C05">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Smluvních: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8E425F" w:rsidRPr="008E425F" w:rsidRDefault="008E425F" w:rsidP="00DA5C05">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w:t>
      </w:r>
      <w:r w:rsidR="00B31D61">
        <w:rPr>
          <w:rFonts w:ascii="Times New Roman" w:eastAsia="Times New Roman" w:hAnsi="Times New Roman"/>
          <w:sz w:val="24"/>
          <w:szCs w:val="20"/>
          <w:lang w:eastAsia="cs-CZ"/>
        </w:rPr>
        <w:t>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6A0B43">
      <w:pPr>
        <w:widowControl w:val="0"/>
        <w:spacing w:after="12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320AA6" w:rsidRDefault="00320AA6" w:rsidP="00DA5C05">
      <w:pPr>
        <w:widowControl w:val="0"/>
        <w:spacing w:after="0"/>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9D6640" w:rsidRDefault="00DA5C05" w:rsidP="009D6640">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9D6640" w:rsidRPr="00552F67">
        <w:rPr>
          <w:rFonts w:ascii="Times New Roman" w:hAnsi="Times New Roman"/>
          <w:b/>
          <w:sz w:val="24"/>
          <w:szCs w:val="24"/>
        </w:rPr>
        <w:t>II/362 Nyklovice – hr. kr. JHM 3. etapa</w:t>
      </w:r>
      <w:r w:rsidR="00C771DF" w:rsidRPr="009D6640">
        <w:rPr>
          <w:rFonts w:ascii="Times New Roman" w:hAnsi="Times New Roman"/>
          <w:b/>
          <w:sz w:val="24"/>
          <w:szCs w:val="24"/>
        </w:rPr>
        <w:t>“</w:t>
      </w:r>
      <w:r w:rsidR="000347AD" w:rsidRPr="009D6640">
        <w:rPr>
          <w:rFonts w:ascii="Times New Roman" w:hAnsi="Times New Roman"/>
          <w:b/>
          <w:sz w:val="24"/>
          <w:szCs w:val="24"/>
        </w:rPr>
        <w:t xml:space="preserve"> </w:t>
      </w:r>
      <w:r w:rsidRPr="009D6640">
        <w:rPr>
          <w:rFonts w:ascii="Times New Roman" w:eastAsia="Times New Roman" w:hAnsi="Times New Roman"/>
          <w:sz w:val="24"/>
          <w:szCs w:val="24"/>
          <w:lang w:eastAsia="cs-CZ"/>
        </w:rPr>
        <w:t xml:space="preserve">ze dne </w:t>
      </w:r>
      <w:r w:rsidRPr="009D6640">
        <w:rPr>
          <w:rFonts w:ascii="Times New Roman" w:hAnsi="Times New Roman"/>
          <w:b/>
          <w:sz w:val="24"/>
        </w:rPr>
        <w:t>„</w:t>
      </w:r>
      <w:r w:rsidRPr="009D6640">
        <w:rPr>
          <w:rFonts w:ascii="Times New Roman" w:hAnsi="Times New Roman"/>
          <w:b/>
          <w:sz w:val="24"/>
          <w:highlight w:val="lightGray"/>
        </w:rPr>
        <w:t>[Bude doplněno před uzavřením smlouvy]</w:t>
      </w:r>
      <w:r w:rsidRPr="009D6640">
        <w:rPr>
          <w:rFonts w:ascii="Times New Roman" w:hAnsi="Times New Roman"/>
          <w:b/>
          <w:sz w:val="24"/>
        </w:rPr>
        <w:t>”</w:t>
      </w:r>
      <w:r w:rsidRPr="009D6640">
        <w:rPr>
          <w:rFonts w:ascii="Times New Roman" w:eastAsia="Times New Roman" w:hAnsi="Times New Roman"/>
          <w:sz w:val="24"/>
          <w:szCs w:val="24"/>
          <w:lang w:eastAsia="cs-CZ"/>
        </w:rPr>
        <w:t xml:space="preserve"> (dále jen „ZD“),</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pro provádění stavby (dále jen „</w:t>
      </w:r>
      <w:r w:rsidR="00A621CC" w:rsidRPr="006A0B43">
        <w:rPr>
          <w:rFonts w:ascii="Times New Roman" w:eastAsia="Times New Roman" w:hAnsi="Times New Roman"/>
          <w:sz w:val="24"/>
          <w:szCs w:val="24"/>
          <w:lang w:eastAsia="cs-CZ"/>
        </w:rPr>
        <w:t>DSP,</w:t>
      </w:r>
      <w:r w:rsidR="00A621CC" w:rsidRPr="00683682">
        <w:rPr>
          <w:rFonts w:ascii="Times New Roman" w:eastAsia="Times New Roman" w:hAnsi="Times New Roman"/>
          <w:sz w:val="24"/>
          <w:szCs w:val="24"/>
          <w:lang w:eastAsia="cs-CZ"/>
        </w:rPr>
        <w:t xml:space="preserve"> </w:t>
      </w:r>
      <w:r w:rsidRPr="00683682">
        <w:rPr>
          <w:rFonts w:ascii="Times New Roman" w:eastAsia="Times New Roman" w:hAnsi="Times New Roman"/>
          <w:sz w:val="24"/>
          <w:szCs w:val="24"/>
          <w:lang w:eastAsia="cs-CZ"/>
        </w:rPr>
        <w:t xml:space="preserve">PDPS“) označené jako </w:t>
      </w:r>
      <w:r w:rsidR="00A621CC" w:rsidRPr="00E452EE">
        <w:rPr>
          <w:rFonts w:ascii="Times New Roman" w:eastAsia="Times New Roman" w:hAnsi="Times New Roman"/>
          <w:b/>
          <w:sz w:val="24"/>
          <w:szCs w:val="24"/>
          <w:lang w:eastAsia="cs-CZ"/>
        </w:rPr>
        <w:t>„</w:t>
      </w:r>
      <w:r w:rsidR="00320AA6">
        <w:rPr>
          <w:rFonts w:ascii="Times New Roman" w:hAnsi="Times New Roman"/>
          <w:b/>
          <w:sz w:val="24"/>
          <w:szCs w:val="24"/>
        </w:rPr>
        <w:t>II/362 Nyklovice – hr. kraje JM</w:t>
      </w:r>
      <w:r w:rsidR="00A621CC" w:rsidRPr="00E452EE">
        <w:rPr>
          <w:rFonts w:ascii="Times New Roman" w:eastAsia="Times New Roman" w:hAnsi="Times New Roman"/>
          <w:b/>
          <w:sz w:val="24"/>
          <w:szCs w:val="24"/>
          <w:lang w:eastAsia="cs-CZ"/>
        </w:rPr>
        <w:t>“</w:t>
      </w:r>
      <w:r w:rsidRPr="00931968">
        <w:rPr>
          <w:rFonts w:ascii="Times New Roman" w:eastAsia="Times New Roman" w:hAnsi="Times New Roman"/>
          <w:b/>
          <w:sz w:val="24"/>
          <w:szCs w:val="24"/>
          <w:lang w:eastAsia="cs-CZ"/>
        </w:rPr>
        <w:t>,</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 xml:space="preserve">zpracované </w:t>
      </w:r>
      <w:r w:rsidR="00A621CC" w:rsidRPr="00683682">
        <w:rPr>
          <w:rFonts w:ascii="Times New Roman" w:eastAsia="Times New Roman" w:hAnsi="Times New Roman"/>
          <w:sz w:val="24"/>
          <w:szCs w:val="24"/>
          <w:lang w:eastAsia="cs-CZ"/>
        </w:rPr>
        <w:t>v měsíci</w:t>
      </w:r>
      <w:r w:rsidR="00A621CC" w:rsidRPr="00E452EE">
        <w:rPr>
          <w:rFonts w:ascii="Times New Roman" w:eastAsia="Times New Roman" w:hAnsi="Times New Roman"/>
          <w:b/>
          <w:sz w:val="24"/>
          <w:szCs w:val="24"/>
          <w:lang w:eastAsia="cs-CZ"/>
        </w:rPr>
        <w:t xml:space="preserve"> </w:t>
      </w:r>
      <w:r w:rsidR="00320AA6">
        <w:rPr>
          <w:rFonts w:ascii="Times New Roman" w:eastAsia="Times New Roman" w:hAnsi="Times New Roman"/>
          <w:b/>
          <w:sz w:val="24"/>
          <w:szCs w:val="24"/>
          <w:lang w:eastAsia="cs-CZ"/>
        </w:rPr>
        <w:t>březen 2017</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 případných změn, dodatků a doplňků;</w:t>
      </w:r>
    </w:p>
    <w:p w:rsidR="00DA5C05" w:rsidRPr="00683682"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A621CC" w:rsidRPr="00E452EE">
        <w:rPr>
          <w:rFonts w:ascii="Times New Roman" w:eastAsia="Times New Roman" w:hAnsi="Times New Roman"/>
          <w:b/>
          <w:sz w:val="24"/>
          <w:szCs w:val="24"/>
          <w:lang w:eastAsia="cs-CZ"/>
        </w:rPr>
        <w:t>„</w:t>
      </w:r>
      <w:r w:rsidR="009D6640" w:rsidRPr="00552F67">
        <w:rPr>
          <w:rFonts w:ascii="Times New Roman" w:hAnsi="Times New Roman"/>
          <w:b/>
          <w:sz w:val="24"/>
          <w:szCs w:val="24"/>
        </w:rPr>
        <w:t>II/362 Nyklovice – hr. kr. JHM 3. etapa</w:t>
      </w:r>
      <w:r w:rsidR="00A621CC"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9D6640" w:rsidRPr="00552F67">
        <w:rPr>
          <w:rFonts w:ascii="Times New Roman" w:hAnsi="Times New Roman"/>
          <w:b/>
          <w:sz w:val="24"/>
          <w:szCs w:val="24"/>
        </w:rPr>
        <w:t>II/362 Nyklovice – hr. kr. JHM 3. etapa</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7E55F5">
        <w:rPr>
          <w:rFonts w:ascii="Times New Roman" w:hAnsi="Times New Roman"/>
          <w:sz w:val="24"/>
          <w:szCs w:val="24"/>
        </w:rPr>
        <w:t>rekonstrukci</w:t>
      </w:r>
      <w:r w:rsidR="007F49C9">
        <w:rPr>
          <w:rFonts w:ascii="Times New Roman" w:hAnsi="Times New Roman"/>
          <w:sz w:val="24"/>
          <w:szCs w:val="24"/>
        </w:rPr>
        <w:t xml:space="preserve"> </w:t>
      </w:r>
      <w:r w:rsidR="00AC4D00">
        <w:rPr>
          <w:rFonts w:ascii="Times New Roman" w:hAnsi="Times New Roman"/>
          <w:sz w:val="24"/>
          <w:szCs w:val="24"/>
        </w:rPr>
        <w:t>opěrné zdi</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A0E02" w:rsidRPr="00C84FB1" w:rsidRDefault="00D507A1" w:rsidP="006A0E02">
      <w:pPr>
        <w:pStyle w:val="2nesltext"/>
        <w:widowControl w:val="0"/>
        <w:numPr>
          <w:ilvl w:val="0"/>
          <w:numId w:val="8"/>
        </w:numPr>
        <w:overflowPunct w:val="0"/>
        <w:autoSpaceDE w:val="0"/>
        <w:autoSpaceDN w:val="0"/>
        <w:adjustRightInd w:val="0"/>
        <w:spacing w:before="0" w:after="120"/>
        <w:ind w:hanging="646"/>
        <w:contextualSpacing w:val="0"/>
        <w:textAlignment w:val="baseline"/>
        <w:rPr>
          <w:rFonts w:ascii="Times New Roman" w:hAnsi="Times New Roman"/>
          <w:sz w:val="24"/>
          <w:szCs w:val="24"/>
        </w:rPr>
      </w:pPr>
      <w:r w:rsidRPr="006A0E02">
        <w:rPr>
          <w:rFonts w:ascii="Times New Roman" w:eastAsia="Times New Roman" w:hAnsi="Times New Roman"/>
          <w:sz w:val="24"/>
          <w:szCs w:val="24"/>
          <w:lang w:eastAsia="cs-CZ"/>
        </w:rPr>
        <w:t>Objednatel uzavírá tuto smlouvu</w:t>
      </w:r>
      <w:r w:rsidR="006A0E02">
        <w:rPr>
          <w:rFonts w:ascii="Times New Roman" w:eastAsia="Times New Roman" w:hAnsi="Times New Roman"/>
          <w:sz w:val="24"/>
          <w:szCs w:val="24"/>
          <w:lang w:eastAsia="cs-CZ"/>
        </w:rPr>
        <w:t xml:space="preserve"> o dílo </w:t>
      </w:r>
      <w:r w:rsidR="00915ED1" w:rsidRPr="006A0E02">
        <w:rPr>
          <w:rFonts w:ascii="Times New Roman" w:hAnsi="Times New Roman"/>
          <w:sz w:val="24"/>
          <w:szCs w:val="24"/>
        </w:rPr>
        <w:t xml:space="preserve">dle PD </w:t>
      </w:r>
      <w:r w:rsidR="009D6640">
        <w:rPr>
          <w:rFonts w:ascii="Times New Roman" w:hAnsi="Times New Roman"/>
          <w:b/>
          <w:sz w:val="24"/>
          <w:szCs w:val="24"/>
        </w:rPr>
        <w:t>II/362 Nyklovice – hr. kraje JM</w:t>
      </w:r>
      <w:r w:rsidR="00C771DF" w:rsidRPr="006A0E02">
        <w:rPr>
          <w:rFonts w:ascii="Times New Roman" w:eastAsia="Times New Roman" w:hAnsi="Times New Roman"/>
          <w:sz w:val="24"/>
          <w:szCs w:val="24"/>
          <w:lang w:eastAsia="cs-CZ"/>
        </w:rPr>
        <w:t xml:space="preserve"> </w:t>
      </w:r>
      <w:r w:rsidR="006A0E02" w:rsidRPr="006A0E02">
        <w:rPr>
          <w:rFonts w:ascii="Times New Roman" w:eastAsia="Times New Roman" w:hAnsi="Times New Roman"/>
          <w:sz w:val="24"/>
          <w:szCs w:val="24"/>
          <w:lang w:eastAsia="cs-CZ"/>
        </w:rPr>
        <w:t xml:space="preserve">na následující </w:t>
      </w:r>
      <w:r w:rsidR="006A0E02" w:rsidRPr="00C84FB1">
        <w:rPr>
          <w:rFonts w:ascii="Times New Roman" w:eastAsia="Times New Roman" w:hAnsi="Times New Roman"/>
          <w:sz w:val="24"/>
          <w:szCs w:val="24"/>
          <w:lang w:eastAsia="cs-CZ"/>
        </w:rPr>
        <w:t>stavební objekty:</w:t>
      </w:r>
    </w:p>
    <w:p w:rsidR="009D6640" w:rsidRDefault="009D6640" w:rsidP="009D6640">
      <w:pPr>
        <w:numPr>
          <w:ilvl w:val="3"/>
          <w:numId w:val="8"/>
        </w:numPr>
        <w:overflowPunct w:val="0"/>
        <w:autoSpaceDE w:val="0"/>
        <w:autoSpaceDN w:val="0"/>
        <w:adjustRightInd w:val="0"/>
        <w:spacing w:after="120" w:line="240" w:lineRule="auto"/>
        <w:ind w:left="1134"/>
        <w:jc w:val="both"/>
        <w:textAlignment w:val="baseline"/>
        <w:rPr>
          <w:rFonts w:ascii="Times New Roman" w:hAnsi="Times New Roman"/>
          <w:b/>
        </w:rPr>
      </w:pPr>
      <w:r>
        <w:rPr>
          <w:rFonts w:ascii="Times New Roman" w:hAnsi="Times New Roman"/>
          <w:b/>
        </w:rPr>
        <w:t>SO 001</w:t>
      </w:r>
      <w:r>
        <w:rPr>
          <w:rFonts w:ascii="Times New Roman" w:hAnsi="Times New Roman"/>
          <w:b/>
        </w:rPr>
        <w:tab/>
      </w:r>
      <w:r>
        <w:rPr>
          <w:rFonts w:ascii="Times New Roman" w:hAnsi="Times New Roman"/>
          <w:b/>
        </w:rPr>
        <w:tab/>
        <w:t>Všeobecné položky</w:t>
      </w:r>
    </w:p>
    <w:p w:rsidR="009D6640" w:rsidRPr="00203732" w:rsidRDefault="009D6640" w:rsidP="009D6640">
      <w:pPr>
        <w:numPr>
          <w:ilvl w:val="3"/>
          <w:numId w:val="8"/>
        </w:numPr>
        <w:overflowPunct w:val="0"/>
        <w:autoSpaceDE w:val="0"/>
        <w:autoSpaceDN w:val="0"/>
        <w:adjustRightInd w:val="0"/>
        <w:spacing w:after="120" w:line="240" w:lineRule="auto"/>
        <w:ind w:left="1134"/>
        <w:jc w:val="both"/>
        <w:textAlignment w:val="baseline"/>
        <w:rPr>
          <w:rFonts w:ascii="Times New Roman" w:hAnsi="Times New Roman"/>
          <w:b/>
        </w:rPr>
      </w:pPr>
      <w:r w:rsidRPr="001315E1">
        <w:rPr>
          <w:rFonts w:ascii="Times New Roman" w:hAnsi="Times New Roman"/>
          <w:b/>
        </w:rPr>
        <w:t xml:space="preserve">SO </w:t>
      </w:r>
      <w:r>
        <w:rPr>
          <w:rFonts w:ascii="Times New Roman" w:hAnsi="Times New Roman"/>
          <w:b/>
        </w:rPr>
        <w:t>103</w:t>
      </w:r>
      <w:r>
        <w:rPr>
          <w:rFonts w:ascii="Times New Roman" w:hAnsi="Times New Roman"/>
          <w:b/>
        </w:rPr>
        <w:tab/>
      </w:r>
      <w:r>
        <w:rPr>
          <w:rFonts w:ascii="Times New Roman" w:hAnsi="Times New Roman"/>
          <w:b/>
        </w:rPr>
        <w:tab/>
      </w:r>
      <w:r w:rsidRPr="00E22717">
        <w:rPr>
          <w:rFonts w:ascii="Times New Roman" w:eastAsia="ArialMT" w:hAnsi="Times New Roman"/>
          <w:b/>
          <w:color w:val="000000"/>
        </w:rPr>
        <w:t>Rekonstrukce vozovky silnice II/362 úsek Nyklovice</w:t>
      </w:r>
      <w:r>
        <w:rPr>
          <w:rFonts w:ascii="Times New Roman" w:eastAsia="ArialMT" w:hAnsi="Times New Roman"/>
          <w:b/>
          <w:color w:val="000000"/>
        </w:rPr>
        <w:t xml:space="preserve"> </w:t>
      </w:r>
      <w:r w:rsidRPr="00E22717">
        <w:rPr>
          <w:rFonts w:ascii="Times New Roman" w:eastAsia="ArialMT" w:hAnsi="Times New Roman"/>
          <w:b/>
          <w:color w:val="000000"/>
        </w:rPr>
        <w:t>-</w:t>
      </w:r>
      <w:r>
        <w:rPr>
          <w:rFonts w:ascii="Times New Roman" w:eastAsia="ArialMT" w:hAnsi="Times New Roman"/>
          <w:b/>
          <w:color w:val="000000"/>
        </w:rPr>
        <w:t xml:space="preserve"> křiž. se </w:t>
      </w:r>
    </w:p>
    <w:p w:rsidR="009D6640" w:rsidRPr="00203732" w:rsidRDefault="009D6640" w:rsidP="009D6640">
      <w:pPr>
        <w:overflowPunct w:val="0"/>
        <w:spacing w:after="120"/>
        <w:ind w:left="2125" w:firstLine="707"/>
        <w:jc w:val="both"/>
        <w:textAlignment w:val="baseline"/>
        <w:rPr>
          <w:rFonts w:ascii="Times New Roman" w:hAnsi="Times New Roman"/>
          <w:b/>
        </w:rPr>
      </w:pPr>
      <w:r w:rsidRPr="00203732">
        <w:rPr>
          <w:rFonts w:ascii="Times New Roman" w:eastAsia="ArialMT" w:hAnsi="Times New Roman"/>
          <w:b/>
          <w:color w:val="000000"/>
        </w:rPr>
        <w:t>sil. II/388</w:t>
      </w:r>
    </w:p>
    <w:p w:rsidR="009D6640" w:rsidRDefault="009D6640" w:rsidP="009D6640">
      <w:pPr>
        <w:numPr>
          <w:ilvl w:val="3"/>
          <w:numId w:val="8"/>
        </w:numPr>
        <w:overflowPunct w:val="0"/>
        <w:autoSpaceDE w:val="0"/>
        <w:autoSpaceDN w:val="0"/>
        <w:adjustRightInd w:val="0"/>
        <w:spacing w:after="120" w:line="240" w:lineRule="auto"/>
        <w:ind w:left="1134"/>
        <w:jc w:val="both"/>
        <w:textAlignment w:val="baseline"/>
        <w:rPr>
          <w:rFonts w:ascii="Times New Roman" w:eastAsia="ArialMT" w:hAnsi="Times New Roman"/>
          <w:b/>
          <w:color w:val="000000"/>
        </w:rPr>
      </w:pPr>
      <w:r w:rsidRPr="00203732">
        <w:rPr>
          <w:rFonts w:ascii="Times New Roman" w:eastAsia="ArialMT" w:hAnsi="Times New Roman"/>
          <w:b/>
          <w:color w:val="000000"/>
        </w:rPr>
        <w:t xml:space="preserve">SO 113 </w:t>
      </w:r>
      <w:r>
        <w:rPr>
          <w:rFonts w:ascii="Times New Roman" w:eastAsia="ArialMT" w:hAnsi="Times New Roman"/>
          <w:b/>
          <w:color w:val="000000"/>
        </w:rPr>
        <w:tab/>
      </w:r>
      <w:r>
        <w:rPr>
          <w:rFonts w:ascii="Times New Roman" w:eastAsia="ArialMT" w:hAnsi="Times New Roman"/>
          <w:b/>
          <w:color w:val="000000"/>
        </w:rPr>
        <w:tab/>
      </w:r>
      <w:r w:rsidRPr="00203732">
        <w:rPr>
          <w:rFonts w:ascii="Times New Roman" w:eastAsia="ArialMT" w:hAnsi="Times New Roman"/>
          <w:b/>
          <w:color w:val="000000"/>
        </w:rPr>
        <w:t xml:space="preserve">Obnova odvodnění sil. II/362 úsek Nyklovice – křižovatka </w:t>
      </w:r>
    </w:p>
    <w:p w:rsidR="009D6640" w:rsidRPr="00203732" w:rsidRDefault="009D6640" w:rsidP="009D6640">
      <w:pPr>
        <w:overflowPunct w:val="0"/>
        <w:spacing w:after="120"/>
        <w:ind w:left="2420" w:firstLine="412"/>
        <w:jc w:val="both"/>
        <w:textAlignment w:val="baseline"/>
        <w:rPr>
          <w:rFonts w:ascii="Times New Roman" w:eastAsia="ArialMT" w:hAnsi="Times New Roman"/>
          <w:b/>
          <w:color w:val="000000"/>
        </w:rPr>
      </w:pPr>
      <w:r w:rsidRPr="00203732">
        <w:rPr>
          <w:rFonts w:ascii="Times New Roman" w:eastAsia="ArialMT" w:hAnsi="Times New Roman"/>
          <w:b/>
          <w:color w:val="000000"/>
        </w:rPr>
        <w:t xml:space="preserve">se sil. II/388 </w:t>
      </w:r>
    </w:p>
    <w:p w:rsidR="009D6640" w:rsidRPr="009D6640" w:rsidRDefault="009D6640" w:rsidP="009D6640">
      <w:pPr>
        <w:numPr>
          <w:ilvl w:val="3"/>
          <w:numId w:val="8"/>
        </w:numPr>
        <w:overflowPunct w:val="0"/>
        <w:autoSpaceDE w:val="0"/>
        <w:autoSpaceDN w:val="0"/>
        <w:adjustRightInd w:val="0"/>
        <w:spacing w:after="120" w:line="240" w:lineRule="auto"/>
        <w:ind w:left="1134"/>
        <w:jc w:val="both"/>
        <w:textAlignment w:val="baseline"/>
        <w:rPr>
          <w:rFonts w:ascii="Times New Roman" w:hAnsi="Times New Roman"/>
        </w:rPr>
      </w:pPr>
      <w:r w:rsidRPr="00203732">
        <w:rPr>
          <w:rFonts w:ascii="Times New Roman" w:eastAsia="ArialMT" w:hAnsi="Times New Roman"/>
          <w:b/>
          <w:color w:val="000000"/>
        </w:rPr>
        <w:t xml:space="preserve">SO </w:t>
      </w:r>
      <w:r w:rsidRPr="00A415E7">
        <w:rPr>
          <w:rFonts w:ascii="Times New Roman" w:eastAsia="ArialMT" w:hAnsi="Times New Roman"/>
          <w:b/>
          <w:color w:val="000000"/>
        </w:rPr>
        <w:t xml:space="preserve">901 </w:t>
      </w:r>
      <w:r>
        <w:rPr>
          <w:rFonts w:ascii="Times New Roman" w:eastAsia="ArialMT" w:hAnsi="Times New Roman"/>
          <w:b/>
          <w:color w:val="000000"/>
        </w:rPr>
        <w:tab/>
      </w:r>
      <w:r>
        <w:rPr>
          <w:rFonts w:ascii="Times New Roman" w:eastAsia="ArialMT" w:hAnsi="Times New Roman"/>
          <w:b/>
          <w:color w:val="000000"/>
        </w:rPr>
        <w:tab/>
      </w:r>
      <w:r w:rsidRPr="00A415E7">
        <w:rPr>
          <w:rFonts w:ascii="Times New Roman" w:eastAsia="ArialMT" w:hAnsi="Times New Roman"/>
          <w:b/>
          <w:color w:val="000000"/>
        </w:rPr>
        <w:t>Dopravně inženýrská opatření</w:t>
      </w:r>
      <w:r w:rsidRPr="00203732">
        <w:rPr>
          <w:rFonts w:ascii="Times New Roman" w:eastAsia="ArialMT" w:hAnsi="Times New Roman"/>
          <w:b/>
          <w:color w:val="000000"/>
        </w:rPr>
        <w:t xml:space="preserve"> </w:t>
      </w:r>
    </w:p>
    <w:p w:rsidR="00DA5C05" w:rsidRPr="006A0E02" w:rsidRDefault="00DA5C05" w:rsidP="006A0E02">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6A0E02">
        <w:rPr>
          <w:rFonts w:ascii="Times New Roman" w:eastAsia="Times New Roman" w:hAnsi="Times New Roman"/>
          <w:sz w:val="24"/>
          <w:szCs w:val="24"/>
          <w:lang w:eastAsia="cs-CZ"/>
        </w:rPr>
        <w:t>Součástí předmětu plnění této Smlouvy je rovněž závazek Zhotovitele:</w:t>
      </w:r>
    </w:p>
    <w:p w:rsidR="00DA5C05" w:rsidRPr="00683682"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pokud jde o jakost dodávaných materiálů a konstrukcí, jež bude postupně dokládána při kontrolních prohlídkách, při předání a převzetí dokončen</w:t>
      </w:r>
      <w:r w:rsidR="003D30A5">
        <w:rPr>
          <w:rFonts w:ascii="Times New Roman" w:eastAsia="Times New Roman" w:hAnsi="Times New Roman"/>
          <w:sz w:val="24"/>
          <w:szCs w:val="24"/>
          <w:lang w:eastAsia="cs-CZ"/>
        </w:rPr>
        <w:t>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w:t>
      </w:r>
      <w:r w:rsidRPr="00683682">
        <w:rPr>
          <w:rFonts w:ascii="Times New Roman" w:eastAsia="Times New Roman" w:hAnsi="Times New Roman"/>
          <w:sz w:val="24"/>
          <w:szCs w:val="24"/>
          <w:lang w:eastAsia="cs-CZ"/>
        </w:rPr>
        <w:lastRenderedPageBreak/>
        <w:t>zákona č. 22/1997 Sb. a dalších předpisů, a doklady o průkazních a kontrolních zkouškách,</w:t>
      </w:r>
    </w:p>
    <w:p w:rsidR="00DA5C05" w:rsidRPr="00E452EE"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DA5C05" w:rsidRPr="00E452EE" w:rsidRDefault="00DA5C05" w:rsidP="00683682">
      <w:pPr>
        <w:widowControl w:val="0"/>
        <w:numPr>
          <w:ilvl w:val="0"/>
          <w:numId w:val="33"/>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CC643B" w:rsidRPr="00CC643B" w:rsidRDefault="00DA5C05" w:rsidP="00CC643B">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8122A6" w:rsidRDefault="008122A6"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A011E2" w:rsidRDefault="00A011E2" w:rsidP="00A011E2">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A15EEE" w:rsidRDefault="00A011E2" w:rsidP="00A15EEE">
      <w:pPr>
        <w:widowControl w:val="0"/>
        <w:numPr>
          <w:ilvl w:val="0"/>
          <w:numId w:val="34"/>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A011E2" w:rsidRPr="00A15EEE" w:rsidRDefault="00A011E2" w:rsidP="00A15EEE">
      <w:pPr>
        <w:widowControl w:val="0"/>
        <w:numPr>
          <w:ilvl w:val="0"/>
          <w:numId w:val="34"/>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A15EEE">
        <w:rPr>
          <w:rFonts w:ascii="Times New Roman" w:eastAsia="Times New Roman" w:hAnsi="Times New Roman"/>
          <w:sz w:val="24"/>
          <w:szCs w:val="24"/>
          <w:lang w:eastAsia="cs-CZ"/>
        </w:rPr>
        <w:t xml:space="preserve">uvedení celé stavby do předčasného užívání: </w:t>
      </w:r>
      <w:r w:rsidR="009D6640">
        <w:rPr>
          <w:rFonts w:ascii="Times New Roman" w:eastAsia="Times New Roman" w:hAnsi="Times New Roman"/>
          <w:b/>
          <w:sz w:val="24"/>
          <w:szCs w:val="24"/>
          <w:lang w:eastAsia="cs-CZ"/>
        </w:rPr>
        <w:t>do 5</w:t>
      </w:r>
      <w:r w:rsidRPr="00A15EEE">
        <w:rPr>
          <w:rFonts w:ascii="Times New Roman" w:eastAsia="Times New Roman" w:hAnsi="Times New Roman"/>
          <w:b/>
          <w:sz w:val="24"/>
          <w:szCs w:val="24"/>
          <w:lang w:eastAsia="cs-CZ"/>
        </w:rPr>
        <w:t xml:space="preserve"> měsíců</w:t>
      </w:r>
      <w:r w:rsidRPr="00A15EEE">
        <w:rPr>
          <w:rFonts w:ascii="Times New Roman" w:eastAsia="Times New Roman" w:hAnsi="Times New Roman"/>
          <w:sz w:val="24"/>
          <w:szCs w:val="24"/>
          <w:lang w:eastAsia="cs-CZ"/>
        </w:rPr>
        <w:t xml:space="preserve"> od předání a převzetí staveniště. Pokud takto vypočtený termín přesáhne datum 31. 10. 2018, pak se jako rozhodný a závazný určuje termín plnění do 31. 10. 2018. </w:t>
      </w:r>
    </w:p>
    <w:p w:rsidR="00A011E2" w:rsidRPr="00281DD3" w:rsidRDefault="00A011E2" w:rsidP="00A011E2">
      <w:pPr>
        <w:widowControl w:val="0"/>
        <w:numPr>
          <w:ilvl w:val="0"/>
          <w:numId w:val="34"/>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Pr="000C4758">
        <w:rPr>
          <w:rFonts w:ascii="Times New Roman" w:eastAsia="Times New Roman" w:hAnsi="Times New Roman"/>
          <w:b/>
          <w:sz w:val="24"/>
          <w:szCs w:val="24"/>
          <w:lang w:eastAsia="cs-CZ"/>
        </w:rPr>
        <w:t xml:space="preserve">do </w:t>
      </w:r>
      <w:r>
        <w:rPr>
          <w:rFonts w:ascii="Times New Roman" w:eastAsia="Times New Roman" w:hAnsi="Times New Roman"/>
          <w:b/>
          <w:sz w:val="24"/>
          <w:szCs w:val="24"/>
          <w:lang w:eastAsia="cs-CZ"/>
        </w:rPr>
        <w:t>1 měsíce</w:t>
      </w:r>
      <w:r w:rsidRPr="000C4758">
        <w:rPr>
          <w:rFonts w:ascii="Times New Roman" w:eastAsia="Times New Roman" w:hAnsi="Times New Roman"/>
          <w:sz w:val="24"/>
          <w:szCs w:val="24"/>
          <w:lang w:eastAsia="cs-CZ"/>
        </w:rPr>
        <w:t xml:space="preserve"> od uvedení celé stavby do předčasného užívání</w:t>
      </w:r>
      <w:r>
        <w:rPr>
          <w:rFonts w:ascii="Times New Roman" w:eastAsia="Times New Roman" w:hAnsi="Times New Roman"/>
          <w:sz w:val="24"/>
          <w:szCs w:val="24"/>
          <w:lang w:eastAsia="cs-CZ"/>
        </w:rPr>
        <w:t xml:space="preserve"> (vyjma geometrického plánu)</w:t>
      </w:r>
    </w:p>
    <w:p w:rsidR="00A011E2" w:rsidRPr="000C4758" w:rsidRDefault="00A011E2" w:rsidP="00A011E2">
      <w:pPr>
        <w:widowControl w:val="0"/>
        <w:numPr>
          <w:ilvl w:val="0"/>
          <w:numId w:val="34"/>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předání a převzetí ověřeného geometrického plánu: </w:t>
      </w:r>
      <w:r w:rsidRPr="00A06D81">
        <w:rPr>
          <w:rFonts w:ascii="Times New Roman" w:eastAsia="Times New Roman" w:hAnsi="Times New Roman"/>
          <w:b/>
          <w:snapToGrid w:val="0"/>
          <w:sz w:val="24"/>
          <w:szCs w:val="24"/>
          <w:lang w:eastAsia="cs-CZ"/>
        </w:rPr>
        <w:t>do 3 měsíců</w:t>
      </w:r>
      <w:r>
        <w:rPr>
          <w:rFonts w:ascii="Times New Roman" w:eastAsia="Times New Roman" w:hAnsi="Times New Roman"/>
          <w:snapToGrid w:val="0"/>
          <w:sz w:val="24"/>
          <w:szCs w:val="24"/>
          <w:lang w:eastAsia="cs-CZ"/>
        </w:rPr>
        <w:t xml:space="preserve"> od uvedení celé stavby do předčasného užívání</w:t>
      </w:r>
    </w:p>
    <w:p w:rsidR="00DA5C05" w:rsidRPr="000C4758" w:rsidRDefault="00DA5C05" w:rsidP="00CB27FA">
      <w:pPr>
        <w:numPr>
          <w:ilvl w:val="0"/>
          <w:numId w:val="6"/>
        </w:numPr>
        <w:tabs>
          <w:tab w:val="num" w:pos="709"/>
        </w:tabs>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napToGrid w:val="0"/>
          <w:sz w:val="24"/>
          <w:szCs w:val="24"/>
          <w:lang w:eastAsia="cs-CZ"/>
        </w:rPr>
        <w:t xml:space="preserve">Pokud Zhotovitel nezahájí realizaci díla </w:t>
      </w:r>
      <w:r w:rsidRPr="000C4758">
        <w:rPr>
          <w:rFonts w:ascii="Times New Roman" w:eastAsia="Times New Roman" w:hAnsi="Times New Roman"/>
          <w:b/>
          <w:snapToGrid w:val="0"/>
          <w:sz w:val="24"/>
          <w:szCs w:val="24"/>
          <w:lang w:eastAsia="cs-CZ"/>
        </w:rPr>
        <w:t>do 15 kalendářních dnů</w:t>
      </w:r>
      <w:r w:rsidRPr="000C4758">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BF648B" w:rsidRPr="009D6640" w:rsidRDefault="00DA5C05" w:rsidP="009D6640">
      <w:pPr>
        <w:numPr>
          <w:ilvl w:val="0"/>
          <w:numId w:val="6"/>
        </w:numPr>
        <w:tabs>
          <w:tab w:val="num" w:pos="709"/>
        </w:tabs>
        <w:overflowPunct w:val="0"/>
        <w:autoSpaceDE w:val="0"/>
        <w:autoSpaceDN w:val="0"/>
        <w:adjustRightInd w:val="0"/>
        <w:spacing w:after="240" w:line="240" w:lineRule="auto"/>
        <w:ind w:hanging="720"/>
        <w:jc w:val="both"/>
        <w:textAlignment w:val="baseline"/>
        <w:rPr>
          <w:rFonts w:ascii="Times New Roman" w:hAnsi="Times New Roman"/>
          <w:sz w:val="24"/>
          <w:szCs w:val="24"/>
        </w:rPr>
      </w:pPr>
      <w:r w:rsidRPr="009D6640">
        <w:rPr>
          <w:rFonts w:ascii="Times New Roman" w:eastAsia="Times New Roman" w:hAnsi="Times New Roman"/>
          <w:b/>
          <w:sz w:val="24"/>
          <w:szCs w:val="24"/>
          <w:lang w:eastAsia="cs-CZ"/>
        </w:rPr>
        <w:t>Místo plnění:</w:t>
      </w:r>
      <w:r w:rsidR="00F87179" w:rsidRPr="009D6640">
        <w:rPr>
          <w:rFonts w:ascii="Times New Roman" w:eastAsia="Times New Roman" w:hAnsi="Times New Roman"/>
          <w:b/>
          <w:sz w:val="24"/>
          <w:szCs w:val="24"/>
          <w:lang w:eastAsia="cs-CZ"/>
        </w:rPr>
        <w:tab/>
      </w:r>
      <w:r w:rsidR="00F87179" w:rsidRPr="009D6640">
        <w:rPr>
          <w:rFonts w:ascii="Times New Roman" w:eastAsia="Times New Roman" w:hAnsi="Times New Roman"/>
          <w:b/>
          <w:sz w:val="24"/>
          <w:szCs w:val="24"/>
          <w:lang w:eastAsia="cs-CZ"/>
        </w:rPr>
        <w:tab/>
      </w:r>
      <w:bookmarkStart w:id="0" w:name="_GoBack"/>
      <w:r w:rsidR="009D6640" w:rsidRPr="009D6640">
        <w:rPr>
          <w:rFonts w:ascii="Times New Roman" w:hAnsi="Times New Roman"/>
          <w:b/>
          <w:sz w:val="24"/>
          <w:szCs w:val="24"/>
        </w:rPr>
        <w:t>extravilán od křiž. se sil. II/388 Rovečné po obec Nyklovice</w:t>
      </w:r>
      <w:r w:rsidR="009D6640">
        <w:rPr>
          <w:rFonts w:ascii="Times New Roman" w:hAnsi="Times New Roman"/>
          <w:sz w:val="24"/>
          <w:szCs w:val="24"/>
        </w:rPr>
        <w:t xml:space="preserve"> </w:t>
      </w:r>
      <w:bookmarkEnd w:id="0"/>
      <w:r w:rsidR="009D6640">
        <w:rPr>
          <w:rFonts w:ascii="Times New Roman" w:hAnsi="Times New Roman"/>
          <w:sz w:val="24"/>
          <w:szCs w:val="24"/>
        </w:rPr>
        <w:tab/>
      </w:r>
      <w:r w:rsidR="009D6640">
        <w:rPr>
          <w:rFonts w:ascii="Times New Roman" w:hAnsi="Times New Roman"/>
          <w:sz w:val="24"/>
          <w:szCs w:val="24"/>
        </w:rPr>
        <w:tab/>
      </w:r>
      <w:r w:rsidR="009D6640">
        <w:rPr>
          <w:rFonts w:ascii="Times New Roman" w:hAnsi="Times New Roman"/>
          <w:sz w:val="24"/>
          <w:szCs w:val="24"/>
        </w:rPr>
        <w:tab/>
      </w:r>
      <w:r w:rsidR="009D6640">
        <w:rPr>
          <w:rFonts w:ascii="Times New Roman" w:hAnsi="Times New Roman"/>
          <w:sz w:val="24"/>
          <w:szCs w:val="24"/>
        </w:rPr>
        <w:tab/>
      </w:r>
      <w:r w:rsidR="009D6640" w:rsidRPr="009D6640">
        <w:rPr>
          <w:rFonts w:ascii="Times New Roman" w:hAnsi="Times New Roman"/>
          <w:sz w:val="24"/>
          <w:szCs w:val="24"/>
        </w:rPr>
        <w:t xml:space="preserve">(okres Žďár nad Sázavou) </w:t>
      </w:r>
    </w:p>
    <w:p w:rsidR="00DA5C05" w:rsidRPr="00915ED1" w:rsidRDefault="00DA5C05" w:rsidP="00BF648B">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6A1CB8" w:rsidRDefault="006A1CB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lastRenderedPageBreak/>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00BB75CA">
        <w:rPr>
          <w:rFonts w:ascii="Times New Roman" w:eastAsia="Times New Roman" w:hAnsi="Times New Roman"/>
          <w:b/>
          <w:sz w:val="24"/>
          <w:szCs w:val="24"/>
          <w:lang w:eastAsia="cs-CZ"/>
        </w:rPr>
        <w:t>dne 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844DEF" w:rsidRDefault="00844DEF"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844DEF" w:rsidRDefault="00844DEF"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lastRenderedPageBreak/>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CC643B" w:rsidRDefault="00CC643B"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ve formátu</w:t>
      </w:r>
      <w:r>
        <w:rPr>
          <w:rFonts w:ascii="Times New Roman" w:eastAsia="Times New Roman" w:hAnsi="Times New Roman"/>
          <w:snapToGrid w:val="0"/>
          <w:color w:val="000000"/>
          <w:sz w:val="24"/>
          <w:szCs w:val="24"/>
          <w:lang w:eastAsia="cs-CZ"/>
        </w:rPr>
        <w:t xml:space="preserve"> </w:t>
      </w:r>
      <w:r w:rsidRPr="00DB6DAE">
        <w:rPr>
          <w:rFonts w:ascii="Times New Roman" w:eastAsia="Times New Roman" w:hAnsi="Times New Roman"/>
          <w:b/>
          <w:snapToGrid w:val="0"/>
          <w:color w:val="000000"/>
          <w:sz w:val="24"/>
          <w:szCs w:val="24"/>
          <w:lang w:eastAsia="cs-CZ"/>
        </w:rPr>
        <w:t>*.xls(x)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956780" w:rsidRDefault="0095678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8A60A2" w:rsidRPr="00E3368C" w:rsidRDefault="008A60A2" w:rsidP="008A60A2">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8A60A2" w:rsidRPr="00E3368C" w:rsidRDefault="008A60A2" w:rsidP="008A60A2">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14.9. OP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8A60A2" w:rsidRDefault="008A60A2" w:rsidP="008A60A2">
      <w:pPr>
        <w:widowControl w:val="0"/>
        <w:spacing w:after="0" w:line="240" w:lineRule="auto"/>
        <w:rPr>
          <w:rFonts w:ascii="Times New Roman" w:eastAsia="Times New Roman" w:hAnsi="Times New Roman"/>
          <w:b/>
          <w:snapToGrid w:val="0"/>
          <w:color w:val="000000"/>
          <w:sz w:val="24"/>
          <w:szCs w:val="24"/>
          <w:lang w:eastAsia="cs-CZ"/>
        </w:rPr>
      </w:pPr>
    </w:p>
    <w:p w:rsidR="00844DEF" w:rsidRDefault="00844DEF" w:rsidP="008A60A2">
      <w:pPr>
        <w:widowControl w:val="0"/>
        <w:spacing w:after="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9D6640">
        <w:rPr>
          <w:rFonts w:ascii="Times New Roman" w:eastAsia="Times New Roman" w:hAnsi="Times New Roman"/>
          <w:b/>
          <w:sz w:val="24"/>
          <w:szCs w:val="24"/>
          <w:lang w:eastAsia="cs-CZ"/>
        </w:rPr>
        <w:t>53</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CC643B" w:rsidRDefault="00CC643B" w:rsidP="009D6640">
      <w:pPr>
        <w:widowControl w:val="0"/>
        <w:spacing w:after="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6A1CB8" w:rsidRPr="006A1CB8" w:rsidRDefault="00DA5C05" w:rsidP="006A1CB8">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6A1CB8">
        <w:rPr>
          <w:rFonts w:ascii="Times New Roman" w:eastAsia="Times New Roman" w:hAnsi="Times New Roman"/>
          <w:sz w:val="24"/>
          <w:szCs w:val="24"/>
          <w:lang w:eastAsia="cs-CZ"/>
        </w:rPr>
        <w:t xml:space="preserve"> </w:t>
      </w:r>
      <w:r w:rsidR="006A1CB8"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porovná (případně může porovnání provést třetí osoba zmocněná Objednatelem) </w:t>
      </w:r>
      <w:r w:rsidRPr="0047272D">
        <w:rPr>
          <w:rFonts w:ascii="Times New Roman" w:eastAsia="Times New Roman" w:hAnsi="Times New Roman"/>
          <w:sz w:val="24"/>
          <w:szCs w:val="24"/>
          <w:lang w:eastAsia="cs-CZ"/>
        </w:rPr>
        <w:lastRenderedPageBreak/>
        <w:t>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CC643B" w:rsidRDefault="00CC643B"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965E5A"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F577B4" w:rsidRPr="00965E5A" w:rsidRDefault="00F577B4" w:rsidP="0021025D">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w:t>
      </w:r>
      <w:r w:rsidR="0021025D" w:rsidRPr="00CC09C0">
        <w:rPr>
          <w:rFonts w:ascii="Times New Roman" w:eastAsia="Times New Roman" w:hAnsi="Times New Roman"/>
          <w:sz w:val="24"/>
          <w:szCs w:val="24"/>
          <w:lang w:eastAsia="cs-CZ"/>
        </w:rPr>
        <w:t>nabývá platnosti dnem podpisu Smlouvy oběma Smluvními stranami a účinnosti dnem uveřejnění v informačním systému veřejné správy – Registru smluv</w:t>
      </w:r>
      <w:r w:rsidRPr="00965E5A">
        <w:rPr>
          <w:rFonts w:ascii="Times New Roman" w:eastAsia="Times New Roman" w:hAnsi="Times New Roman"/>
          <w:sz w:val="24"/>
          <w:szCs w:val="24"/>
          <w:lang w:eastAsia="cs-CZ"/>
        </w:rPr>
        <w:t xml:space="preserve">. </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CC643B" w:rsidRPr="00CC09C0" w:rsidRDefault="00CC643B"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lastRenderedPageBreak/>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8122A6">
      <w:headerReference w:type="default" r:id="rId7"/>
      <w:footerReference w:type="default" r:id="rId8"/>
      <w:footerReference w:type="first" r:id="rId9"/>
      <w:pgSz w:w="11906" w:h="16838"/>
      <w:pgMar w:top="709" w:right="1133" w:bottom="1247" w:left="993"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B5" w:rsidRDefault="006811B5" w:rsidP="00DA5C05">
      <w:pPr>
        <w:spacing w:after="0" w:line="240" w:lineRule="auto"/>
      </w:pPr>
      <w:r>
        <w:separator/>
      </w:r>
    </w:p>
  </w:endnote>
  <w:endnote w:type="continuationSeparator" w:id="0">
    <w:p w:rsidR="006811B5" w:rsidRDefault="006811B5"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rsidP="00A22A89">
    <w:pPr>
      <w:pStyle w:val="Zpat"/>
      <w:pBdr>
        <w:top w:val="single" w:sz="4" w:space="1" w:color="auto"/>
      </w:pBdr>
    </w:pPr>
    <w:r>
      <w:t xml:space="preserve">Návrh smlouvy k zakázce č. </w:t>
    </w:r>
    <w:r w:rsidR="00320AA6" w:rsidRPr="00D62F8F">
      <w:t>37/2018/ZPŘ/D2/ZR/S</w:t>
    </w:r>
    <w:r w:rsidR="00576981">
      <w:t xml:space="preserve"> </w:t>
    </w:r>
    <w:r>
      <w:t>– příloha č. 2a</w:t>
    </w:r>
    <w:r>
      <w:tab/>
      <w:t xml:space="preserve">Stránka </w:t>
    </w:r>
    <w:r w:rsidR="00136596">
      <w:rPr>
        <w:b w:val="0"/>
        <w:sz w:val="24"/>
        <w:szCs w:val="24"/>
      </w:rPr>
      <w:fldChar w:fldCharType="begin"/>
    </w:r>
    <w:r>
      <w:instrText>PAGE</w:instrText>
    </w:r>
    <w:r w:rsidR="00136596">
      <w:rPr>
        <w:b w:val="0"/>
        <w:sz w:val="24"/>
        <w:szCs w:val="24"/>
      </w:rPr>
      <w:fldChar w:fldCharType="separate"/>
    </w:r>
    <w:r w:rsidR="00844DEF">
      <w:rPr>
        <w:noProof/>
      </w:rPr>
      <w:t>3</w:t>
    </w:r>
    <w:r w:rsidR="00136596">
      <w:rPr>
        <w:b w:val="0"/>
        <w:sz w:val="24"/>
        <w:szCs w:val="24"/>
      </w:rPr>
      <w:fldChar w:fldCharType="end"/>
    </w:r>
    <w:r>
      <w:t xml:space="preserve"> z </w:t>
    </w:r>
    <w:r w:rsidR="00136596">
      <w:rPr>
        <w:b w:val="0"/>
        <w:sz w:val="24"/>
        <w:szCs w:val="24"/>
      </w:rPr>
      <w:fldChar w:fldCharType="begin"/>
    </w:r>
    <w:r>
      <w:instrText>NUMPAGES</w:instrText>
    </w:r>
    <w:r w:rsidR="00136596">
      <w:rPr>
        <w:b w:val="0"/>
        <w:sz w:val="24"/>
        <w:szCs w:val="24"/>
      </w:rPr>
      <w:fldChar w:fldCharType="separate"/>
    </w:r>
    <w:r w:rsidR="00844DEF">
      <w:rPr>
        <w:noProof/>
      </w:rPr>
      <w:t>9</w:t>
    </w:r>
    <w:r w:rsidR="00136596">
      <w:rPr>
        <w:b w:val="0"/>
        <w:sz w:val="24"/>
        <w:szCs w:val="24"/>
      </w:rPr>
      <w:fldChar w:fldCharType="end"/>
    </w:r>
  </w:p>
  <w:p w:rsidR="000E14FC" w:rsidRDefault="0068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136596">
      <w:rPr>
        <w:b w:val="0"/>
        <w:sz w:val="24"/>
        <w:szCs w:val="24"/>
      </w:rPr>
      <w:fldChar w:fldCharType="begin"/>
    </w:r>
    <w:r>
      <w:instrText>PAGE</w:instrText>
    </w:r>
    <w:r w:rsidR="00136596">
      <w:rPr>
        <w:b w:val="0"/>
        <w:sz w:val="24"/>
        <w:szCs w:val="24"/>
      </w:rPr>
      <w:fldChar w:fldCharType="separate"/>
    </w:r>
    <w:r>
      <w:rPr>
        <w:noProof/>
      </w:rPr>
      <w:t>1</w:t>
    </w:r>
    <w:r w:rsidR="00136596">
      <w:rPr>
        <w:b w:val="0"/>
        <w:sz w:val="24"/>
        <w:szCs w:val="24"/>
      </w:rPr>
      <w:fldChar w:fldCharType="end"/>
    </w:r>
    <w:r>
      <w:t xml:space="preserve"> z </w:t>
    </w:r>
    <w:r w:rsidR="00136596">
      <w:rPr>
        <w:b w:val="0"/>
        <w:sz w:val="24"/>
        <w:szCs w:val="24"/>
      </w:rPr>
      <w:fldChar w:fldCharType="begin"/>
    </w:r>
    <w:r>
      <w:instrText>NUMPAGES</w:instrText>
    </w:r>
    <w:r w:rsidR="00136596">
      <w:rPr>
        <w:b w:val="0"/>
        <w:sz w:val="24"/>
        <w:szCs w:val="24"/>
      </w:rPr>
      <w:fldChar w:fldCharType="separate"/>
    </w:r>
    <w:r w:rsidR="00D062C8">
      <w:rPr>
        <w:noProof/>
      </w:rPr>
      <w:t>9</w:t>
    </w:r>
    <w:r w:rsidR="00136596">
      <w:rPr>
        <w:b w:val="0"/>
        <w:sz w:val="24"/>
        <w:szCs w:val="24"/>
      </w:rPr>
      <w:fldChar w:fldCharType="end"/>
    </w:r>
  </w:p>
  <w:p w:rsidR="000E14FC" w:rsidRDefault="006811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B5" w:rsidRDefault="006811B5" w:rsidP="00DA5C05">
      <w:pPr>
        <w:spacing w:after="0" w:line="240" w:lineRule="auto"/>
      </w:pPr>
      <w:r>
        <w:separator/>
      </w:r>
    </w:p>
  </w:footnote>
  <w:footnote w:type="continuationSeparator" w:id="0">
    <w:p w:rsidR="006811B5" w:rsidRDefault="006811B5" w:rsidP="00DA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94" w:rsidRDefault="006A0794" w:rsidP="006A0794">
    <w:pPr>
      <w:pStyle w:val="Zhlav"/>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C52CD260"/>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040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10B98"/>
    <w:multiLevelType w:val="hybridMultilevel"/>
    <w:tmpl w:val="D9B81CF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15:restartNumberingAfterBreak="0">
    <w:nsid w:val="17D154F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B0B2E"/>
    <w:multiLevelType w:val="hybridMultilevel"/>
    <w:tmpl w:val="118C8D84"/>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A5200D"/>
    <w:multiLevelType w:val="multilevel"/>
    <w:tmpl w:val="462EB51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534A4"/>
    <w:multiLevelType w:val="hybridMultilevel"/>
    <w:tmpl w:val="59A4594C"/>
    <w:lvl w:ilvl="0" w:tplc="04050001">
      <w:start w:val="1"/>
      <w:numFmt w:val="bullet"/>
      <w:lvlText w:val=""/>
      <w:lvlJc w:val="left"/>
      <w:pPr>
        <w:ind w:left="1776" w:hanging="360"/>
      </w:pPr>
      <w:rPr>
        <w:rFonts w:ascii="Symbol" w:hAnsi="Symbol" w:hint="default"/>
        <w:b/>
        <w:color w:val="auto"/>
      </w:rPr>
    </w:lvl>
    <w:lvl w:ilvl="1" w:tplc="04050017">
      <w:start w:val="1"/>
      <w:numFmt w:val="lowerLetter"/>
      <w:lvlText w:val="%2)"/>
      <w:lvlJc w:val="left"/>
      <w:pPr>
        <w:ind w:left="2572" w:hanging="360"/>
      </w:pPr>
    </w:lvl>
    <w:lvl w:ilvl="2" w:tplc="0405001B">
      <w:start w:val="1"/>
      <w:numFmt w:val="lowerRoman"/>
      <w:lvlText w:val="%3."/>
      <w:lvlJc w:val="right"/>
      <w:pPr>
        <w:ind w:left="3292" w:hanging="180"/>
      </w:pPr>
    </w:lvl>
    <w:lvl w:ilvl="3" w:tplc="04050017">
      <w:start w:val="1"/>
      <w:numFmt w:val="lowerLetter"/>
      <w:lvlText w:val="%4)"/>
      <w:lvlJc w:val="left"/>
      <w:pPr>
        <w:ind w:left="4012" w:hanging="360"/>
      </w:pPr>
    </w:lvl>
    <w:lvl w:ilvl="4" w:tplc="C8B42CE6">
      <w:numFmt w:val="bullet"/>
      <w:lvlText w:val="-"/>
      <w:lvlJc w:val="left"/>
      <w:pPr>
        <w:ind w:left="4732" w:hanging="360"/>
      </w:pPr>
      <w:rPr>
        <w:rFonts w:ascii="Times New Roman" w:eastAsia="Calibri" w:hAnsi="Times New Roman" w:cs="Times New Roman" w:hint="default"/>
      </w:r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1" w15:restartNumberingAfterBreak="0">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D724B2"/>
    <w:multiLevelType w:val="hybridMultilevel"/>
    <w:tmpl w:val="2BC45B52"/>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5E3C53"/>
    <w:multiLevelType w:val="hybridMultilevel"/>
    <w:tmpl w:val="E7FC5750"/>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1311C"/>
    <w:multiLevelType w:val="hybridMultilevel"/>
    <w:tmpl w:val="15C21312"/>
    <w:lvl w:ilvl="0" w:tplc="0FFA6EE4">
      <w:start w:val="1"/>
      <w:numFmt w:val="lowerLetter"/>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7"/>
  </w:num>
  <w:num w:numId="3">
    <w:abstractNumId w:val="9"/>
  </w:num>
  <w:num w:numId="4">
    <w:abstractNumId w:val="3"/>
  </w:num>
  <w:num w:numId="5">
    <w:abstractNumId w:val="14"/>
  </w:num>
  <w:num w:numId="6">
    <w:abstractNumId w:val="2"/>
  </w:num>
  <w:num w:numId="7">
    <w:abstractNumId w:val="4"/>
  </w:num>
  <w:num w:numId="8">
    <w:abstractNumId w:val="22"/>
  </w:num>
  <w:num w:numId="9">
    <w:abstractNumId w:val="23"/>
  </w:num>
  <w:num w:numId="10">
    <w:abstractNumId w:val="31"/>
  </w:num>
  <w:num w:numId="11">
    <w:abstractNumId w:val="18"/>
  </w:num>
  <w:num w:numId="12">
    <w:abstractNumId w:val="15"/>
  </w:num>
  <w:num w:numId="13">
    <w:abstractNumId w:val="21"/>
  </w:num>
  <w:num w:numId="14">
    <w:abstractNumId w:val="19"/>
  </w:num>
  <w:num w:numId="15">
    <w:abstractNumId w:val="25"/>
  </w:num>
  <w:num w:numId="16">
    <w:abstractNumId w:val="30"/>
  </w:num>
  <w:num w:numId="17">
    <w:abstractNumId w:val="13"/>
  </w:num>
  <w:num w:numId="18">
    <w:abstractNumId w:val="7"/>
  </w:num>
  <w:num w:numId="19">
    <w:abstractNumId w:val="12"/>
  </w:num>
  <w:num w:numId="20">
    <w:abstractNumId w:val="16"/>
  </w:num>
  <w:num w:numId="21">
    <w:abstractNumId w:val="0"/>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27"/>
  </w:num>
  <w:num w:numId="27">
    <w:abstractNumId w:val="20"/>
  </w:num>
  <w:num w:numId="28">
    <w:abstractNumId w:val="11"/>
  </w:num>
  <w:num w:numId="29">
    <w:abstractNumId w:val="26"/>
  </w:num>
  <w:num w:numId="30">
    <w:abstractNumId w:val="5"/>
  </w:num>
  <w:num w:numId="31">
    <w:abstractNumId w:val="29"/>
  </w:num>
  <w:num w:numId="32">
    <w:abstractNumId w:val="8"/>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C05"/>
    <w:rsid w:val="000347AD"/>
    <w:rsid w:val="000417FD"/>
    <w:rsid w:val="00060998"/>
    <w:rsid w:val="0007446E"/>
    <w:rsid w:val="000C4758"/>
    <w:rsid w:val="000D4471"/>
    <w:rsid w:val="000E5762"/>
    <w:rsid w:val="00116DA9"/>
    <w:rsid w:val="001211F7"/>
    <w:rsid w:val="0013300D"/>
    <w:rsid w:val="00136596"/>
    <w:rsid w:val="00167B88"/>
    <w:rsid w:val="0017602E"/>
    <w:rsid w:val="001A5586"/>
    <w:rsid w:val="001A6D63"/>
    <w:rsid w:val="001D60DE"/>
    <w:rsid w:val="001E3399"/>
    <w:rsid w:val="001E5EA6"/>
    <w:rsid w:val="001F4761"/>
    <w:rsid w:val="001F572F"/>
    <w:rsid w:val="0021025D"/>
    <w:rsid w:val="0022270C"/>
    <w:rsid w:val="00243D3D"/>
    <w:rsid w:val="00244BA2"/>
    <w:rsid w:val="00263B09"/>
    <w:rsid w:val="0027279F"/>
    <w:rsid w:val="002A51FA"/>
    <w:rsid w:val="002E1539"/>
    <w:rsid w:val="00304F40"/>
    <w:rsid w:val="00313E70"/>
    <w:rsid w:val="00320AA6"/>
    <w:rsid w:val="00331416"/>
    <w:rsid w:val="003C34AE"/>
    <w:rsid w:val="003C6CA7"/>
    <w:rsid w:val="003D30A5"/>
    <w:rsid w:val="003E123F"/>
    <w:rsid w:val="003E519E"/>
    <w:rsid w:val="0042164F"/>
    <w:rsid w:val="0044302A"/>
    <w:rsid w:val="004E36A5"/>
    <w:rsid w:val="00511044"/>
    <w:rsid w:val="00511E3A"/>
    <w:rsid w:val="005244CA"/>
    <w:rsid w:val="005374A7"/>
    <w:rsid w:val="00576981"/>
    <w:rsid w:val="00583326"/>
    <w:rsid w:val="005B5141"/>
    <w:rsid w:val="005D3316"/>
    <w:rsid w:val="00622E05"/>
    <w:rsid w:val="006542E1"/>
    <w:rsid w:val="00667936"/>
    <w:rsid w:val="006811B5"/>
    <w:rsid w:val="00683682"/>
    <w:rsid w:val="006A0794"/>
    <w:rsid w:val="006A0B43"/>
    <w:rsid w:val="006A0E02"/>
    <w:rsid w:val="006A1CB8"/>
    <w:rsid w:val="006A314E"/>
    <w:rsid w:val="006A4E16"/>
    <w:rsid w:val="006E67D8"/>
    <w:rsid w:val="006F7ECF"/>
    <w:rsid w:val="0071161D"/>
    <w:rsid w:val="007164B3"/>
    <w:rsid w:val="0073303D"/>
    <w:rsid w:val="00740CA3"/>
    <w:rsid w:val="007447E1"/>
    <w:rsid w:val="00760B55"/>
    <w:rsid w:val="00777718"/>
    <w:rsid w:val="00790DAE"/>
    <w:rsid w:val="007930FB"/>
    <w:rsid w:val="007E55F5"/>
    <w:rsid w:val="007F49C9"/>
    <w:rsid w:val="00801450"/>
    <w:rsid w:val="008122A6"/>
    <w:rsid w:val="00836AB6"/>
    <w:rsid w:val="00844DEF"/>
    <w:rsid w:val="008A60A2"/>
    <w:rsid w:val="008A7D5C"/>
    <w:rsid w:val="008E425F"/>
    <w:rsid w:val="00915ED1"/>
    <w:rsid w:val="00931968"/>
    <w:rsid w:val="00956780"/>
    <w:rsid w:val="00960323"/>
    <w:rsid w:val="00965E5A"/>
    <w:rsid w:val="009B0152"/>
    <w:rsid w:val="009B0C47"/>
    <w:rsid w:val="009D6640"/>
    <w:rsid w:val="00A011E2"/>
    <w:rsid w:val="00A15EEE"/>
    <w:rsid w:val="00A537FA"/>
    <w:rsid w:val="00A621CC"/>
    <w:rsid w:val="00A76928"/>
    <w:rsid w:val="00A82CB3"/>
    <w:rsid w:val="00A86FEE"/>
    <w:rsid w:val="00AC04F4"/>
    <w:rsid w:val="00AC4D00"/>
    <w:rsid w:val="00AD4E94"/>
    <w:rsid w:val="00AE1ABC"/>
    <w:rsid w:val="00AE20FF"/>
    <w:rsid w:val="00AF16E8"/>
    <w:rsid w:val="00B31D61"/>
    <w:rsid w:val="00B44286"/>
    <w:rsid w:val="00B444FF"/>
    <w:rsid w:val="00B86C1E"/>
    <w:rsid w:val="00BB75CA"/>
    <w:rsid w:val="00BD769F"/>
    <w:rsid w:val="00BF4192"/>
    <w:rsid w:val="00BF648B"/>
    <w:rsid w:val="00C05A4C"/>
    <w:rsid w:val="00C133AE"/>
    <w:rsid w:val="00C23EC1"/>
    <w:rsid w:val="00C771DF"/>
    <w:rsid w:val="00C84FB1"/>
    <w:rsid w:val="00C927BA"/>
    <w:rsid w:val="00CA49DB"/>
    <w:rsid w:val="00CB27FA"/>
    <w:rsid w:val="00CC09C0"/>
    <w:rsid w:val="00CC643B"/>
    <w:rsid w:val="00D035EB"/>
    <w:rsid w:val="00D062C8"/>
    <w:rsid w:val="00D22FFF"/>
    <w:rsid w:val="00D4209A"/>
    <w:rsid w:val="00D507A1"/>
    <w:rsid w:val="00D74A99"/>
    <w:rsid w:val="00DA3628"/>
    <w:rsid w:val="00DA5C05"/>
    <w:rsid w:val="00DB6DAE"/>
    <w:rsid w:val="00DC5B04"/>
    <w:rsid w:val="00DE5D84"/>
    <w:rsid w:val="00E452EE"/>
    <w:rsid w:val="00E502A6"/>
    <w:rsid w:val="00E6051F"/>
    <w:rsid w:val="00E815CA"/>
    <w:rsid w:val="00EB2F0F"/>
    <w:rsid w:val="00EC0620"/>
    <w:rsid w:val="00EF4F28"/>
    <w:rsid w:val="00EF518E"/>
    <w:rsid w:val="00F577B4"/>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03D8"/>
  <w15:docId w15:val="{6438BBF3-30B6-4C6F-90A2-81DF50D4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spacing w:before="240" w:after="240" w:line="240" w:lineRule="auto"/>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75</cp:revision>
  <cp:lastPrinted>2017-12-19T14:29:00Z</cp:lastPrinted>
  <dcterms:created xsi:type="dcterms:W3CDTF">2017-05-15T10:42:00Z</dcterms:created>
  <dcterms:modified xsi:type="dcterms:W3CDTF">2018-02-27T11:10:00Z</dcterms:modified>
</cp:coreProperties>
</file>