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141D" w:rsidRPr="00931504" w:rsidRDefault="00DD141D" w:rsidP="00DD141D">
      <w:pPr>
        <w:pStyle w:val="Nzev"/>
        <w:spacing w:before="6600"/>
        <w:ind w:right="-567"/>
        <w:rPr>
          <w:b/>
        </w:rPr>
      </w:pPr>
      <w:r>
        <w:rPr>
          <w:b/>
        </w:rPr>
        <w:fldChar w:fldCharType="begin"/>
      </w:r>
      <w:r w:rsidRPr="001217FA">
        <w:rPr>
          <w:b/>
        </w:rPr>
        <w:instrText xml:space="preserve"> TITLE  \* Upper  \* MERGEFORMAT </w:instrText>
      </w:r>
      <w:r>
        <w:rPr>
          <w:b/>
        </w:rPr>
        <w:fldChar w:fldCharType="separate"/>
      </w:r>
      <w:r>
        <w:rPr>
          <w:b/>
        </w:rPr>
        <w:t>PROVÁDĚCÍ KONCEPT SW ŘEŠENÍ</w:t>
      </w:r>
      <w:r>
        <w:rPr>
          <w:b/>
        </w:rPr>
        <w:fldChar w:fldCharType="end"/>
      </w:r>
      <w:r>
        <w:rPr>
          <w:b/>
        </w:rPr>
        <w:t xml:space="preserve"> (PK)</w:t>
      </w:r>
    </w:p>
    <w:p w:rsidR="00DD141D" w:rsidRPr="00BB0F32" w:rsidRDefault="00DD141D" w:rsidP="00DD141D">
      <w:pPr>
        <w:spacing w:after="0"/>
        <w:rPr>
          <w:color w:val="1F497D" w:themeColor="text2"/>
          <w:sz w:val="28"/>
        </w:rPr>
      </w:pPr>
      <w:r w:rsidRPr="00BB0F32">
        <w:rPr>
          <w:color w:val="1F497D" w:themeColor="text2"/>
          <w:sz w:val="28"/>
        </w:rPr>
        <w:t xml:space="preserve">projektu </w:t>
      </w:r>
    </w:p>
    <w:p w:rsidR="00DD141D" w:rsidRPr="00BB0F32" w:rsidRDefault="00DD141D" w:rsidP="00DD141D">
      <w:pPr>
        <w:spacing w:after="0"/>
        <w:rPr>
          <w:color w:val="1F497D" w:themeColor="text2"/>
          <w:sz w:val="28"/>
          <w:szCs w:val="52"/>
        </w:rPr>
      </w:pPr>
      <w:r w:rsidRPr="00BB0F32">
        <w:rPr>
          <w:color w:val="1F497D" w:themeColor="text2"/>
          <w:sz w:val="28"/>
          <w:szCs w:val="52"/>
        </w:rPr>
        <w:t>Národní informační systém integrovaného záchranného systému (NIS IZS)</w:t>
      </w:r>
    </w:p>
    <w:p w:rsidR="00DD141D" w:rsidRPr="00BB0F32" w:rsidRDefault="00DD141D" w:rsidP="00DD141D">
      <w:pPr>
        <w:spacing w:before="240" w:after="120"/>
        <w:rPr>
          <w:color w:val="1F497D" w:themeColor="text2"/>
          <w:sz w:val="28"/>
          <w:szCs w:val="52"/>
        </w:rPr>
      </w:pPr>
      <w:r w:rsidRPr="00BB0F32">
        <w:rPr>
          <w:color w:val="1F497D" w:themeColor="text2"/>
          <w:sz w:val="28"/>
          <w:szCs w:val="52"/>
        </w:rPr>
        <w:t>část</w:t>
      </w:r>
    </w:p>
    <w:p w:rsidR="00DD141D" w:rsidRPr="00D704A8" w:rsidRDefault="00DD141D" w:rsidP="00DD141D">
      <w:pPr>
        <w:spacing w:after="0"/>
        <w:rPr>
          <w:b/>
          <w:color w:val="1F497D" w:themeColor="text2"/>
          <w:sz w:val="52"/>
          <w:szCs w:val="52"/>
        </w:rPr>
      </w:pPr>
      <w:r>
        <w:rPr>
          <w:b/>
          <w:color w:val="1F497D" w:themeColor="text2"/>
          <w:sz w:val="52"/>
          <w:szCs w:val="52"/>
        </w:rPr>
        <w:t xml:space="preserve">B. </w:t>
      </w:r>
      <w:r w:rsidRPr="00D704A8">
        <w:rPr>
          <w:b/>
          <w:color w:val="1F497D" w:themeColor="text2"/>
          <w:sz w:val="52"/>
          <w:szCs w:val="52"/>
        </w:rPr>
        <w:t xml:space="preserve">Dodávaný </w:t>
      </w:r>
      <w:r>
        <w:rPr>
          <w:b/>
          <w:color w:val="1F497D" w:themeColor="text2"/>
          <w:sz w:val="52"/>
          <w:szCs w:val="52"/>
        </w:rPr>
        <w:t>S</w:t>
      </w:r>
      <w:r w:rsidRPr="00D704A8">
        <w:rPr>
          <w:b/>
          <w:color w:val="1F497D" w:themeColor="text2"/>
          <w:sz w:val="52"/>
          <w:szCs w:val="52"/>
        </w:rPr>
        <w:t>W</w:t>
      </w:r>
    </w:p>
    <w:p w:rsidR="00DD141D" w:rsidRPr="00BB0F32" w:rsidRDefault="00DD141D" w:rsidP="00DD141D">
      <w:pPr>
        <w:rPr>
          <w:color w:val="1F497D" w:themeColor="text2"/>
          <w:sz w:val="24"/>
        </w:rPr>
      </w:pPr>
    </w:p>
    <w:p w:rsidR="00DD141D" w:rsidRDefault="00DD141D" w:rsidP="00DD141D">
      <w:pPr>
        <w:tabs>
          <w:tab w:val="left" w:pos="3686"/>
        </w:tabs>
        <w:rPr>
          <w:color w:val="1F497D" w:themeColor="text2"/>
          <w:sz w:val="24"/>
        </w:rPr>
      </w:pPr>
      <w:r>
        <w:rPr>
          <w:color w:val="1F497D" w:themeColor="text2"/>
          <w:sz w:val="24"/>
        </w:rPr>
        <w:t>Dokument obsahuje:</w:t>
      </w:r>
      <w:r>
        <w:rPr>
          <w:color w:val="1F497D" w:themeColor="text2"/>
          <w:sz w:val="24"/>
        </w:rPr>
        <w:tab/>
        <w:t>Popis softwarové architektury NIS IZS.</w:t>
      </w:r>
    </w:p>
    <w:p w:rsidR="00DD141D" w:rsidRPr="00690873" w:rsidRDefault="00DD141D" w:rsidP="00DD141D">
      <w:pPr>
        <w:tabs>
          <w:tab w:val="left" w:pos="3686"/>
        </w:tabs>
        <w:rPr>
          <w:color w:val="1F497D"/>
          <w:sz w:val="24"/>
        </w:rPr>
      </w:pPr>
      <w:r w:rsidRPr="00690873">
        <w:rPr>
          <w:color w:val="1F497D"/>
          <w:sz w:val="24"/>
        </w:rPr>
        <w:t>Verze:</w:t>
      </w:r>
      <w:r w:rsidRPr="00690873">
        <w:rPr>
          <w:color w:val="1F497D"/>
          <w:sz w:val="24"/>
        </w:rPr>
        <w:tab/>
      </w:r>
      <w:r>
        <w:rPr>
          <w:color w:val="1F497D"/>
          <w:sz w:val="24"/>
        </w:rPr>
        <w:t>5.</w:t>
      </w:r>
      <w:r w:rsidR="00CF1A22">
        <w:rPr>
          <w:color w:val="1F497D"/>
          <w:sz w:val="24"/>
        </w:rPr>
        <w:t>1</w:t>
      </w:r>
      <w:r w:rsidR="000A3FD0">
        <w:rPr>
          <w:color w:val="1F497D"/>
          <w:sz w:val="24"/>
        </w:rPr>
        <w:t>b</w:t>
      </w:r>
      <w:bookmarkStart w:id="0" w:name="_GoBack"/>
      <w:bookmarkEnd w:id="0"/>
    </w:p>
    <w:p w:rsidR="00DD141D" w:rsidRPr="00690873" w:rsidRDefault="00DD141D" w:rsidP="00DD141D">
      <w:pPr>
        <w:tabs>
          <w:tab w:val="left" w:pos="3686"/>
        </w:tabs>
        <w:rPr>
          <w:color w:val="1F497D"/>
          <w:sz w:val="24"/>
        </w:rPr>
      </w:pPr>
      <w:r w:rsidRPr="00690873">
        <w:rPr>
          <w:color w:val="1F497D"/>
          <w:sz w:val="24"/>
        </w:rPr>
        <w:t>Schválil za Dodavatele:</w:t>
      </w:r>
      <w:r w:rsidRPr="00690873">
        <w:rPr>
          <w:color w:val="1F497D"/>
          <w:sz w:val="24"/>
        </w:rPr>
        <w:tab/>
      </w:r>
      <w:ins w:id="1" w:author="user" w:date="2014-04-17T15:46:00Z">
        <w:r w:rsidR="007B5D0A">
          <w:rPr>
            <w:color w:val="1F497D"/>
            <w:sz w:val="24"/>
          </w:rPr>
          <w:t>RNDr. Vladimír Příbramský</w:t>
        </w:r>
      </w:ins>
    </w:p>
    <w:p w:rsidR="00DD141D" w:rsidRPr="00690873" w:rsidRDefault="00DD141D" w:rsidP="00DD141D">
      <w:pPr>
        <w:tabs>
          <w:tab w:val="left" w:pos="3686"/>
        </w:tabs>
        <w:rPr>
          <w:color w:val="1F497D"/>
          <w:sz w:val="24"/>
        </w:rPr>
      </w:pPr>
      <w:r w:rsidRPr="00690873">
        <w:rPr>
          <w:color w:val="1F497D"/>
          <w:sz w:val="24"/>
        </w:rPr>
        <w:t>Datum předání k připomínkám:</w:t>
      </w:r>
      <w:r w:rsidRPr="00690873">
        <w:rPr>
          <w:color w:val="1F497D"/>
          <w:sz w:val="24"/>
        </w:rPr>
        <w:tab/>
      </w:r>
      <w:r w:rsidR="009B3D79">
        <w:rPr>
          <w:color w:val="1F497D"/>
          <w:sz w:val="24"/>
        </w:rPr>
        <w:t>17/4/2014</w:t>
      </w:r>
    </w:p>
    <w:sdt>
      <w:sdtPr>
        <w:rPr>
          <w:rFonts w:eastAsiaTheme="minorHAnsi" w:cstheme="minorBidi"/>
          <w:color w:val="262626" w:themeColor="text1" w:themeTint="D9"/>
          <w:spacing w:val="0"/>
          <w:kern w:val="0"/>
          <w:sz w:val="22"/>
          <w:szCs w:val="22"/>
          <w:lang w:val="cs-CZ" w:eastAsia="en-US"/>
        </w:rPr>
        <w:id w:val="1371008079"/>
        <w:docPartObj>
          <w:docPartGallery w:val="Table of Contents"/>
          <w:docPartUnique/>
        </w:docPartObj>
      </w:sdtPr>
      <w:sdtEndPr>
        <w:rPr>
          <w:rFonts w:eastAsia="Calibri" w:cs="Times New Roman"/>
          <w:color w:val="262626"/>
        </w:rPr>
      </w:sdtEndPr>
      <w:sdtContent>
        <w:p w:rsidR="00DD141D" w:rsidRDefault="00DD141D" w:rsidP="00DD141D">
          <w:pPr>
            <w:pStyle w:val="Nzev"/>
            <w:pageBreakBefore/>
            <w:spacing w:after="240"/>
          </w:pPr>
          <w:r w:rsidRPr="00953035">
            <w:rPr>
              <w:sz w:val="44"/>
            </w:rPr>
            <w:t>Obsah</w:t>
          </w:r>
        </w:p>
        <w:p w:rsidR="00DD141D" w:rsidRDefault="00DD141D" w:rsidP="00DD141D">
          <w:pPr>
            <w:pStyle w:val="Obsah1"/>
            <w:rPr>
              <w:rFonts w:asciiTheme="minorHAnsi" w:eastAsiaTheme="minorEastAsia" w:hAnsiTheme="minorHAnsi"/>
              <w:noProof/>
              <w:color w:val="auto"/>
              <w:lang w:eastAsia="cs-CZ"/>
            </w:rPr>
          </w:pPr>
          <w:r>
            <w:fldChar w:fldCharType="begin"/>
          </w:r>
          <w:r>
            <w:instrText xml:space="preserve"> TOC \o "1-3" \h \z \u </w:instrText>
          </w:r>
          <w:r>
            <w:fldChar w:fldCharType="separate"/>
          </w:r>
          <w:hyperlink w:anchor="_Toc370070600" w:history="1">
            <w:r w:rsidRPr="00FD7537">
              <w:rPr>
                <w:rStyle w:val="Hypertextovodkaz"/>
                <w:noProof/>
              </w:rPr>
              <w:t>1</w:t>
            </w:r>
            <w:r>
              <w:rPr>
                <w:rFonts w:asciiTheme="minorHAnsi" w:eastAsiaTheme="minorEastAsia" w:hAnsiTheme="minorHAnsi"/>
                <w:noProof/>
                <w:color w:val="auto"/>
                <w:lang w:eastAsia="cs-CZ"/>
              </w:rPr>
              <w:tab/>
            </w:r>
            <w:r w:rsidRPr="00FD7537">
              <w:rPr>
                <w:rStyle w:val="Hypertextovodkaz"/>
                <w:noProof/>
              </w:rPr>
              <w:t>Architektura softwarové části</w:t>
            </w:r>
            <w:r>
              <w:rPr>
                <w:noProof/>
                <w:webHidden/>
              </w:rPr>
              <w:tab/>
            </w:r>
            <w:r>
              <w:rPr>
                <w:noProof/>
                <w:webHidden/>
              </w:rPr>
              <w:fldChar w:fldCharType="begin"/>
            </w:r>
            <w:r>
              <w:rPr>
                <w:noProof/>
                <w:webHidden/>
              </w:rPr>
              <w:instrText xml:space="preserve"> PAGEREF _Toc370070600 \h </w:instrText>
            </w:r>
            <w:r>
              <w:rPr>
                <w:noProof/>
                <w:webHidden/>
              </w:rPr>
            </w:r>
            <w:r>
              <w:rPr>
                <w:noProof/>
                <w:webHidden/>
              </w:rPr>
              <w:fldChar w:fldCharType="separate"/>
            </w:r>
            <w:r>
              <w:rPr>
                <w:noProof/>
                <w:webHidden/>
              </w:rPr>
              <w:t>4</w:t>
            </w:r>
            <w:r>
              <w:rPr>
                <w:noProof/>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01" w:history="1">
            <w:r w:rsidR="00DD141D" w:rsidRPr="00FD7537">
              <w:rPr>
                <w:rStyle w:val="Hypertextovodkaz"/>
              </w:rPr>
              <w:t>1.1</w:t>
            </w:r>
            <w:r w:rsidR="00DD141D">
              <w:rPr>
                <w:rFonts w:asciiTheme="minorHAnsi" w:eastAsiaTheme="minorEastAsia" w:hAnsiTheme="minorHAnsi"/>
                <w:color w:val="auto"/>
                <w:lang w:eastAsia="cs-CZ"/>
              </w:rPr>
              <w:tab/>
            </w:r>
            <w:r w:rsidR="00DD141D" w:rsidRPr="00FD7537">
              <w:rPr>
                <w:rStyle w:val="Hypertextovodkaz"/>
              </w:rPr>
              <w:t>Architektura CDC</w:t>
            </w:r>
            <w:r w:rsidR="00DD141D">
              <w:rPr>
                <w:webHidden/>
              </w:rPr>
              <w:tab/>
            </w:r>
            <w:r w:rsidR="00DD141D">
              <w:rPr>
                <w:webHidden/>
              </w:rPr>
              <w:fldChar w:fldCharType="begin"/>
            </w:r>
            <w:r w:rsidR="00DD141D">
              <w:rPr>
                <w:webHidden/>
              </w:rPr>
              <w:instrText xml:space="preserve"> PAGEREF _Toc370070601 \h </w:instrText>
            </w:r>
            <w:r w:rsidR="00DD141D">
              <w:rPr>
                <w:webHidden/>
              </w:rPr>
            </w:r>
            <w:r w:rsidR="00DD141D">
              <w:rPr>
                <w:webHidden/>
              </w:rPr>
              <w:fldChar w:fldCharType="separate"/>
            </w:r>
            <w:r w:rsidR="00DD141D">
              <w:rPr>
                <w:webHidden/>
              </w:rPr>
              <w:t>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02" w:history="1">
            <w:r w:rsidR="00DD141D" w:rsidRPr="00FD7537">
              <w:rPr>
                <w:rStyle w:val="Hypertextovodkaz"/>
              </w:rPr>
              <w:t>1.1.1</w:t>
            </w:r>
            <w:r w:rsidR="00DD141D">
              <w:rPr>
                <w:rFonts w:asciiTheme="minorHAnsi" w:eastAsiaTheme="minorEastAsia" w:hAnsiTheme="minorHAnsi"/>
                <w:color w:val="auto"/>
                <w:lang w:eastAsia="cs-CZ"/>
              </w:rPr>
              <w:tab/>
            </w:r>
            <w:r w:rsidR="00DD141D" w:rsidRPr="00FD7537">
              <w:rPr>
                <w:rStyle w:val="Hypertextovodkaz"/>
              </w:rPr>
              <w:t>Architektura CDC – detail IPL</w:t>
            </w:r>
            <w:r w:rsidR="00DD141D">
              <w:rPr>
                <w:webHidden/>
              </w:rPr>
              <w:tab/>
            </w:r>
            <w:r w:rsidR="00DD141D">
              <w:rPr>
                <w:webHidden/>
              </w:rPr>
              <w:fldChar w:fldCharType="begin"/>
            </w:r>
            <w:r w:rsidR="00DD141D">
              <w:rPr>
                <w:webHidden/>
              </w:rPr>
              <w:instrText xml:space="preserve"> PAGEREF _Toc370070602 \h </w:instrText>
            </w:r>
            <w:r w:rsidR="00DD141D">
              <w:rPr>
                <w:webHidden/>
              </w:rPr>
            </w:r>
            <w:r w:rsidR="00DD141D">
              <w:rPr>
                <w:webHidden/>
              </w:rPr>
              <w:fldChar w:fldCharType="separate"/>
            </w:r>
            <w:r w:rsidR="00DD141D">
              <w:rPr>
                <w:webHidden/>
              </w:rPr>
              <w:t>5</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03" w:history="1">
            <w:r w:rsidR="00DD141D" w:rsidRPr="00FD7537">
              <w:rPr>
                <w:rStyle w:val="Hypertextovodkaz"/>
              </w:rPr>
              <w:t>1.2</w:t>
            </w:r>
            <w:r w:rsidR="00DD141D">
              <w:rPr>
                <w:rFonts w:asciiTheme="minorHAnsi" w:eastAsiaTheme="minorEastAsia" w:hAnsiTheme="minorHAnsi"/>
                <w:color w:val="auto"/>
                <w:lang w:eastAsia="cs-CZ"/>
              </w:rPr>
              <w:tab/>
            </w:r>
            <w:r w:rsidR="00DD141D" w:rsidRPr="00FD7537">
              <w:rPr>
                <w:rStyle w:val="Hypertextovodkaz"/>
              </w:rPr>
              <w:t>Architektura KDC</w:t>
            </w:r>
            <w:r w:rsidR="00DD141D">
              <w:rPr>
                <w:webHidden/>
              </w:rPr>
              <w:tab/>
            </w:r>
            <w:r w:rsidR="00DD141D">
              <w:rPr>
                <w:webHidden/>
              </w:rPr>
              <w:fldChar w:fldCharType="begin"/>
            </w:r>
            <w:r w:rsidR="00DD141D">
              <w:rPr>
                <w:webHidden/>
              </w:rPr>
              <w:instrText xml:space="preserve"> PAGEREF _Toc370070603 \h </w:instrText>
            </w:r>
            <w:r w:rsidR="00DD141D">
              <w:rPr>
                <w:webHidden/>
              </w:rPr>
            </w:r>
            <w:r w:rsidR="00DD141D">
              <w:rPr>
                <w:webHidden/>
              </w:rPr>
              <w:fldChar w:fldCharType="separate"/>
            </w:r>
            <w:r w:rsidR="00DD141D">
              <w:rPr>
                <w:webHidden/>
              </w:rPr>
              <w:t>6</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04" w:history="1">
            <w:r w:rsidR="00DD141D" w:rsidRPr="00FD7537">
              <w:rPr>
                <w:rStyle w:val="Hypertextovodkaz"/>
              </w:rPr>
              <w:t>1.2.1</w:t>
            </w:r>
            <w:r w:rsidR="00DD141D">
              <w:rPr>
                <w:rFonts w:asciiTheme="minorHAnsi" w:eastAsiaTheme="minorEastAsia" w:hAnsiTheme="minorHAnsi"/>
                <w:color w:val="auto"/>
                <w:lang w:eastAsia="cs-CZ"/>
              </w:rPr>
              <w:tab/>
            </w:r>
            <w:r w:rsidR="00DD141D" w:rsidRPr="00FD7537">
              <w:rPr>
                <w:rStyle w:val="Hypertextovodkaz"/>
              </w:rPr>
              <w:t>Architektura KDC – detail GIS</w:t>
            </w:r>
            <w:r w:rsidR="00DD141D">
              <w:rPr>
                <w:webHidden/>
              </w:rPr>
              <w:tab/>
            </w:r>
            <w:r w:rsidR="00DD141D">
              <w:rPr>
                <w:webHidden/>
              </w:rPr>
              <w:fldChar w:fldCharType="begin"/>
            </w:r>
            <w:r w:rsidR="00DD141D">
              <w:rPr>
                <w:webHidden/>
              </w:rPr>
              <w:instrText xml:space="preserve"> PAGEREF _Toc370070604 \h </w:instrText>
            </w:r>
            <w:r w:rsidR="00DD141D">
              <w:rPr>
                <w:webHidden/>
              </w:rPr>
            </w:r>
            <w:r w:rsidR="00DD141D">
              <w:rPr>
                <w:webHidden/>
              </w:rPr>
              <w:fldChar w:fldCharType="separate"/>
            </w:r>
            <w:r w:rsidR="00DD141D">
              <w:rPr>
                <w:webHidden/>
              </w:rPr>
              <w:t>7</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05" w:history="1">
            <w:r w:rsidR="00DD141D" w:rsidRPr="00FD7537">
              <w:rPr>
                <w:rStyle w:val="Hypertextovodkaz"/>
              </w:rPr>
              <w:t>1.2.2</w:t>
            </w:r>
            <w:r w:rsidR="00DD141D">
              <w:rPr>
                <w:rFonts w:asciiTheme="minorHAnsi" w:eastAsiaTheme="minorEastAsia" w:hAnsiTheme="minorHAnsi"/>
                <w:color w:val="auto"/>
                <w:lang w:eastAsia="cs-CZ"/>
              </w:rPr>
              <w:tab/>
            </w:r>
            <w:r w:rsidR="00DD141D" w:rsidRPr="00FD7537">
              <w:rPr>
                <w:rStyle w:val="Hypertextovodkaz"/>
              </w:rPr>
              <w:t>Architektura KDC – detail miniIPL</w:t>
            </w:r>
            <w:r w:rsidR="00DD141D">
              <w:rPr>
                <w:webHidden/>
              </w:rPr>
              <w:tab/>
            </w:r>
            <w:r w:rsidR="00DD141D">
              <w:rPr>
                <w:webHidden/>
              </w:rPr>
              <w:fldChar w:fldCharType="begin"/>
            </w:r>
            <w:r w:rsidR="00DD141D">
              <w:rPr>
                <w:webHidden/>
              </w:rPr>
              <w:instrText xml:space="preserve"> PAGEREF _Toc370070605 \h </w:instrText>
            </w:r>
            <w:r w:rsidR="00DD141D">
              <w:rPr>
                <w:webHidden/>
              </w:rPr>
            </w:r>
            <w:r w:rsidR="00DD141D">
              <w:rPr>
                <w:webHidden/>
              </w:rPr>
              <w:fldChar w:fldCharType="separate"/>
            </w:r>
            <w:r w:rsidR="00DD141D">
              <w:rPr>
                <w:webHidden/>
              </w:rPr>
              <w:t>8</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06" w:history="1">
            <w:r w:rsidR="00DD141D" w:rsidRPr="00FD7537">
              <w:rPr>
                <w:rStyle w:val="Hypertextovodkaz"/>
              </w:rPr>
              <w:t>1.3</w:t>
            </w:r>
            <w:r w:rsidR="00DD141D">
              <w:rPr>
                <w:rFonts w:asciiTheme="minorHAnsi" w:eastAsiaTheme="minorEastAsia" w:hAnsiTheme="minorHAnsi"/>
                <w:color w:val="auto"/>
                <w:lang w:eastAsia="cs-CZ"/>
              </w:rPr>
              <w:tab/>
            </w:r>
            <w:r w:rsidR="00DD141D" w:rsidRPr="00FD7537">
              <w:rPr>
                <w:rStyle w:val="Hypertextovodkaz"/>
              </w:rPr>
              <w:t>Schéma komunikace</w:t>
            </w:r>
            <w:r w:rsidR="00DD141D">
              <w:rPr>
                <w:webHidden/>
              </w:rPr>
              <w:tab/>
            </w:r>
            <w:r w:rsidR="00DD141D">
              <w:rPr>
                <w:webHidden/>
              </w:rPr>
              <w:fldChar w:fldCharType="begin"/>
            </w:r>
            <w:r w:rsidR="00DD141D">
              <w:rPr>
                <w:webHidden/>
              </w:rPr>
              <w:instrText xml:space="preserve"> PAGEREF _Toc370070606 \h </w:instrText>
            </w:r>
            <w:r w:rsidR="00DD141D">
              <w:rPr>
                <w:webHidden/>
              </w:rPr>
            </w:r>
            <w:r w:rsidR="00DD141D">
              <w:rPr>
                <w:webHidden/>
              </w:rPr>
              <w:fldChar w:fldCharType="separate"/>
            </w:r>
            <w:r w:rsidR="00DD141D">
              <w:rPr>
                <w:webHidden/>
              </w:rPr>
              <w:t>9</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07" w:history="1">
            <w:r w:rsidR="00DD141D" w:rsidRPr="00FD7537">
              <w:rPr>
                <w:rStyle w:val="Hypertextovodkaz"/>
                <w:lang w:val="en-US"/>
              </w:rPr>
              <w:t>1.4</w:t>
            </w:r>
            <w:r w:rsidR="00DD141D">
              <w:rPr>
                <w:rFonts w:asciiTheme="minorHAnsi" w:eastAsiaTheme="minorEastAsia" w:hAnsiTheme="minorHAnsi"/>
                <w:color w:val="auto"/>
                <w:lang w:eastAsia="cs-CZ"/>
              </w:rPr>
              <w:tab/>
            </w:r>
            <w:r w:rsidR="00DD141D" w:rsidRPr="00FD7537">
              <w:rPr>
                <w:rStyle w:val="Hypertextovodkaz"/>
              </w:rPr>
              <w:t>Vývojová platforma</w:t>
            </w:r>
            <w:r w:rsidR="00DD141D">
              <w:rPr>
                <w:webHidden/>
              </w:rPr>
              <w:tab/>
            </w:r>
            <w:r w:rsidR="00DD141D">
              <w:rPr>
                <w:webHidden/>
              </w:rPr>
              <w:fldChar w:fldCharType="begin"/>
            </w:r>
            <w:r w:rsidR="00DD141D">
              <w:rPr>
                <w:webHidden/>
              </w:rPr>
              <w:instrText xml:space="preserve"> PAGEREF _Toc370070607 \h </w:instrText>
            </w:r>
            <w:r w:rsidR="00DD141D">
              <w:rPr>
                <w:webHidden/>
              </w:rPr>
            </w:r>
            <w:r w:rsidR="00DD141D">
              <w:rPr>
                <w:webHidden/>
              </w:rPr>
              <w:fldChar w:fldCharType="separate"/>
            </w:r>
            <w:r w:rsidR="00DD141D">
              <w:rPr>
                <w:webHidden/>
              </w:rPr>
              <w:t>12</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08" w:history="1">
            <w:r w:rsidR="00DD141D" w:rsidRPr="00FD7537">
              <w:rPr>
                <w:rStyle w:val="Hypertextovodkaz"/>
              </w:rPr>
              <w:t>1.4.1</w:t>
            </w:r>
            <w:r w:rsidR="00DD141D">
              <w:rPr>
                <w:rFonts w:asciiTheme="minorHAnsi" w:eastAsiaTheme="minorEastAsia" w:hAnsiTheme="minorHAnsi"/>
                <w:color w:val="auto"/>
                <w:lang w:eastAsia="cs-CZ"/>
              </w:rPr>
              <w:tab/>
            </w:r>
            <w:r w:rsidR="00DD141D" w:rsidRPr="00FD7537">
              <w:rPr>
                <w:rStyle w:val="Hypertextovodkaz"/>
              </w:rPr>
              <w:t>Technologie podporující vývoj</w:t>
            </w:r>
            <w:r w:rsidR="00DD141D">
              <w:rPr>
                <w:webHidden/>
              </w:rPr>
              <w:tab/>
            </w:r>
            <w:r w:rsidR="00DD141D">
              <w:rPr>
                <w:webHidden/>
              </w:rPr>
              <w:fldChar w:fldCharType="begin"/>
            </w:r>
            <w:r w:rsidR="00DD141D">
              <w:rPr>
                <w:webHidden/>
              </w:rPr>
              <w:instrText xml:space="preserve"> PAGEREF _Toc370070608 \h </w:instrText>
            </w:r>
            <w:r w:rsidR="00DD141D">
              <w:rPr>
                <w:webHidden/>
              </w:rPr>
            </w:r>
            <w:r w:rsidR="00DD141D">
              <w:rPr>
                <w:webHidden/>
              </w:rPr>
              <w:fldChar w:fldCharType="separate"/>
            </w:r>
            <w:r w:rsidR="00DD141D">
              <w:rPr>
                <w:webHidden/>
              </w:rPr>
              <w:t>12</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09" w:history="1">
            <w:r w:rsidR="00DD141D" w:rsidRPr="00FD7537">
              <w:rPr>
                <w:rStyle w:val="Hypertextovodkaz"/>
              </w:rPr>
              <w:t>1.5</w:t>
            </w:r>
            <w:r w:rsidR="00DD141D">
              <w:rPr>
                <w:rFonts w:asciiTheme="minorHAnsi" w:eastAsiaTheme="minorEastAsia" w:hAnsiTheme="minorHAnsi"/>
                <w:color w:val="auto"/>
                <w:lang w:eastAsia="cs-CZ"/>
              </w:rPr>
              <w:tab/>
            </w:r>
            <w:r w:rsidR="00DD141D" w:rsidRPr="00FD7537">
              <w:rPr>
                <w:rStyle w:val="Hypertextovodkaz"/>
              </w:rPr>
              <w:t>Testovací a ověřovací platforma</w:t>
            </w:r>
            <w:r w:rsidR="00DD141D">
              <w:rPr>
                <w:webHidden/>
              </w:rPr>
              <w:tab/>
            </w:r>
            <w:r w:rsidR="00DD141D">
              <w:rPr>
                <w:webHidden/>
              </w:rPr>
              <w:fldChar w:fldCharType="begin"/>
            </w:r>
            <w:r w:rsidR="00DD141D">
              <w:rPr>
                <w:webHidden/>
              </w:rPr>
              <w:instrText xml:space="preserve"> PAGEREF _Toc370070609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0" w:history="1">
            <w:r w:rsidR="00DD141D" w:rsidRPr="00FD7537">
              <w:rPr>
                <w:rStyle w:val="Hypertextovodkaz"/>
              </w:rPr>
              <w:t>1.6</w:t>
            </w:r>
            <w:r w:rsidR="00DD141D">
              <w:rPr>
                <w:rFonts w:asciiTheme="minorHAnsi" w:eastAsiaTheme="minorEastAsia" w:hAnsiTheme="minorHAnsi"/>
                <w:color w:val="auto"/>
                <w:lang w:eastAsia="cs-CZ"/>
              </w:rPr>
              <w:tab/>
            </w:r>
            <w:r w:rsidR="00DD141D" w:rsidRPr="00FD7537">
              <w:rPr>
                <w:rStyle w:val="Hypertextovodkaz"/>
              </w:rPr>
              <w:t>Školící platforma</w:t>
            </w:r>
            <w:r w:rsidR="00DD141D">
              <w:rPr>
                <w:webHidden/>
              </w:rPr>
              <w:tab/>
            </w:r>
            <w:r w:rsidR="00DD141D">
              <w:rPr>
                <w:webHidden/>
              </w:rPr>
              <w:fldChar w:fldCharType="begin"/>
            </w:r>
            <w:r w:rsidR="00DD141D">
              <w:rPr>
                <w:webHidden/>
              </w:rPr>
              <w:instrText xml:space="preserve"> PAGEREF _Toc370070610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1" w:history="1">
            <w:r w:rsidR="00DD141D" w:rsidRPr="00FD7537">
              <w:rPr>
                <w:rStyle w:val="Hypertextovodkaz"/>
              </w:rPr>
              <w:t>1.7</w:t>
            </w:r>
            <w:r w:rsidR="00DD141D">
              <w:rPr>
                <w:rFonts w:asciiTheme="minorHAnsi" w:eastAsiaTheme="minorEastAsia" w:hAnsiTheme="minorHAnsi"/>
                <w:color w:val="auto"/>
                <w:lang w:eastAsia="cs-CZ"/>
              </w:rPr>
              <w:tab/>
            </w:r>
            <w:r w:rsidR="00DD141D" w:rsidRPr="00FD7537">
              <w:rPr>
                <w:rStyle w:val="Hypertextovodkaz"/>
              </w:rPr>
              <w:t>Datová věta</w:t>
            </w:r>
            <w:r w:rsidR="00DD141D">
              <w:rPr>
                <w:webHidden/>
              </w:rPr>
              <w:tab/>
            </w:r>
            <w:r w:rsidR="00DD141D">
              <w:rPr>
                <w:webHidden/>
              </w:rPr>
              <w:fldChar w:fldCharType="begin"/>
            </w:r>
            <w:r w:rsidR="00DD141D">
              <w:rPr>
                <w:webHidden/>
              </w:rPr>
              <w:instrText xml:space="preserve"> PAGEREF _Toc370070611 \h </w:instrText>
            </w:r>
            <w:r w:rsidR="00DD141D">
              <w:rPr>
                <w:webHidden/>
              </w:rPr>
            </w:r>
            <w:r w:rsidR="00DD141D">
              <w:rPr>
                <w:webHidden/>
              </w:rPr>
              <w:fldChar w:fldCharType="separate"/>
            </w:r>
            <w:r w:rsidR="00DD141D">
              <w:rPr>
                <w:webHidden/>
              </w:rPr>
              <w:t>13</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2" w:history="1">
            <w:r w:rsidR="00DD141D" w:rsidRPr="00FD7537">
              <w:rPr>
                <w:rStyle w:val="Hypertextovodkaz"/>
              </w:rPr>
              <w:t>1.8</w:t>
            </w:r>
            <w:r w:rsidR="00DD141D">
              <w:rPr>
                <w:rFonts w:asciiTheme="minorHAnsi" w:eastAsiaTheme="minorEastAsia" w:hAnsiTheme="minorHAnsi"/>
                <w:color w:val="auto"/>
                <w:lang w:eastAsia="cs-CZ"/>
              </w:rPr>
              <w:tab/>
            </w:r>
            <w:r w:rsidR="00DD141D" w:rsidRPr="00FD7537">
              <w:rPr>
                <w:rStyle w:val="Hypertextovodkaz"/>
              </w:rPr>
              <w:t>Datový Model</w:t>
            </w:r>
            <w:r w:rsidR="00DD141D">
              <w:rPr>
                <w:webHidden/>
              </w:rPr>
              <w:tab/>
            </w:r>
            <w:r w:rsidR="00DD141D">
              <w:rPr>
                <w:webHidden/>
              </w:rPr>
              <w:fldChar w:fldCharType="begin"/>
            </w:r>
            <w:r w:rsidR="00DD141D">
              <w:rPr>
                <w:webHidden/>
              </w:rPr>
              <w:instrText xml:space="preserve"> PAGEREF _Toc370070612 \h </w:instrText>
            </w:r>
            <w:r w:rsidR="00DD141D">
              <w:rPr>
                <w:webHidden/>
              </w:rPr>
            </w:r>
            <w:r w:rsidR="00DD141D">
              <w:rPr>
                <w:webHidden/>
              </w:rPr>
              <w:fldChar w:fldCharType="separate"/>
            </w:r>
            <w:r w:rsidR="00DD141D">
              <w:rPr>
                <w:webHidden/>
              </w:rPr>
              <w:t>14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13" w:history="1">
            <w:r w:rsidR="00DD141D" w:rsidRPr="00FD7537">
              <w:rPr>
                <w:rStyle w:val="Hypertextovodkaz"/>
              </w:rPr>
              <w:t>1.8.1</w:t>
            </w:r>
            <w:r w:rsidR="00DD141D">
              <w:rPr>
                <w:rFonts w:asciiTheme="minorHAnsi" w:eastAsiaTheme="minorEastAsia" w:hAnsiTheme="minorHAnsi"/>
                <w:color w:val="auto"/>
                <w:lang w:eastAsia="cs-CZ"/>
              </w:rPr>
              <w:tab/>
            </w:r>
            <w:r w:rsidR="00DD141D" w:rsidRPr="00FD7537">
              <w:rPr>
                <w:rStyle w:val="Hypertextovodkaz"/>
              </w:rPr>
              <w:t>Metodika popisu datového modelu</w:t>
            </w:r>
            <w:r w:rsidR="00DD141D">
              <w:rPr>
                <w:webHidden/>
              </w:rPr>
              <w:tab/>
            </w:r>
            <w:r w:rsidR="00DD141D">
              <w:rPr>
                <w:webHidden/>
              </w:rPr>
              <w:fldChar w:fldCharType="begin"/>
            </w:r>
            <w:r w:rsidR="00DD141D">
              <w:rPr>
                <w:webHidden/>
              </w:rPr>
              <w:instrText xml:space="preserve"> PAGEREF _Toc370070613 \h </w:instrText>
            </w:r>
            <w:r w:rsidR="00DD141D">
              <w:rPr>
                <w:webHidden/>
              </w:rPr>
            </w:r>
            <w:r w:rsidR="00DD141D">
              <w:rPr>
                <w:webHidden/>
              </w:rPr>
              <w:fldChar w:fldCharType="separate"/>
            </w:r>
            <w:r w:rsidR="00DD141D">
              <w:rPr>
                <w:webHidden/>
              </w:rPr>
              <w:t>14</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4" w:history="1">
            <w:r w:rsidR="00DD141D" w:rsidRPr="00FD7537">
              <w:rPr>
                <w:rStyle w:val="Hypertextovodkaz"/>
              </w:rPr>
              <w:t>1.9</w:t>
            </w:r>
            <w:r w:rsidR="00DD141D">
              <w:rPr>
                <w:rFonts w:asciiTheme="minorHAnsi" w:eastAsiaTheme="minorEastAsia" w:hAnsiTheme="minorHAnsi"/>
                <w:color w:val="auto"/>
                <w:lang w:eastAsia="cs-CZ"/>
              </w:rPr>
              <w:tab/>
            </w:r>
            <w:r w:rsidR="00DD141D" w:rsidRPr="00FD7537">
              <w:rPr>
                <w:rStyle w:val="Hypertextovodkaz"/>
              </w:rPr>
              <w:t>Integritní kritéria</w:t>
            </w:r>
            <w:r w:rsidR="00DD141D">
              <w:rPr>
                <w:webHidden/>
              </w:rPr>
              <w:tab/>
            </w:r>
            <w:r w:rsidR="00DD141D">
              <w:rPr>
                <w:webHidden/>
              </w:rPr>
              <w:fldChar w:fldCharType="begin"/>
            </w:r>
            <w:r w:rsidR="00DD141D">
              <w:rPr>
                <w:webHidden/>
              </w:rPr>
              <w:instrText xml:space="preserve"> PAGEREF _Toc370070614 \h </w:instrText>
            </w:r>
            <w:r w:rsidR="00DD141D">
              <w:rPr>
                <w:webHidden/>
              </w:rPr>
            </w:r>
            <w:r w:rsidR="00DD141D">
              <w:rPr>
                <w:webHidden/>
              </w:rPr>
              <w:fldChar w:fldCharType="separate"/>
            </w:r>
            <w:r w:rsidR="00DD141D">
              <w:rPr>
                <w:webHidden/>
              </w:rPr>
              <w:t>15</w:t>
            </w:r>
            <w:r w:rsidR="00DD141D">
              <w:rPr>
                <w:webHidden/>
              </w:rPr>
              <w:fldChar w:fldCharType="end"/>
            </w:r>
          </w:hyperlink>
        </w:p>
        <w:p w:rsidR="00DD141D" w:rsidRDefault="009827DF" w:rsidP="00DD141D">
          <w:pPr>
            <w:pStyle w:val="Obsah1"/>
            <w:rPr>
              <w:rFonts w:asciiTheme="minorHAnsi" w:eastAsiaTheme="minorEastAsia" w:hAnsiTheme="minorHAnsi"/>
              <w:noProof/>
              <w:color w:val="auto"/>
              <w:lang w:eastAsia="cs-CZ"/>
            </w:rPr>
          </w:pPr>
          <w:hyperlink w:anchor="_Toc370070615" w:history="1">
            <w:r w:rsidR="00DD141D" w:rsidRPr="00FD7537">
              <w:rPr>
                <w:rStyle w:val="Hypertextovodkaz"/>
                <w:noProof/>
              </w:rPr>
              <w:t>2</w:t>
            </w:r>
            <w:r w:rsidR="00DD141D">
              <w:rPr>
                <w:rFonts w:asciiTheme="minorHAnsi" w:eastAsiaTheme="minorEastAsia" w:hAnsiTheme="minorHAnsi"/>
                <w:noProof/>
                <w:color w:val="auto"/>
                <w:lang w:eastAsia="cs-CZ"/>
              </w:rPr>
              <w:tab/>
            </w:r>
            <w:r w:rsidR="00DD141D" w:rsidRPr="00FD7537">
              <w:rPr>
                <w:rStyle w:val="Hypertextovodkaz"/>
                <w:noProof/>
              </w:rPr>
              <w:t>Technické řešení SW komponent</w:t>
            </w:r>
            <w:r w:rsidR="00DD141D">
              <w:rPr>
                <w:noProof/>
                <w:webHidden/>
              </w:rPr>
              <w:tab/>
            </w:r>
            <w:r w:rsidR="00DD141D">
              <w:rPr>
                <w:noProof/>
                <w:webHidden/>
              </w:rPr>
              <w:fldChar w:fldCharType="begin"/>
            </w:r>
            <w:r w:rsidR="00DD141D">
              <w:rPr>
                <w:noProof/>
                <w:webHidden/>
              </w:rPr>
              <w:instrText xml:space="preserve"> PAGEREF _Toc370070615 \h </w:instrText>
            </w:r>
            <w:r w:rsidR="00DD141D">
              <w:rPr>
                <w:noProof/>
                <w:webHidden/>
              </w:rPr>
            </w:r>
            <w:r w:rsidR="00DD141D">
              <w:rPr>
                <w:noProof/>
                <w:webHidden/>
              </w:rPr>
              <w:fldChar w:fldCharType="separate"/>
            </w:r>
            <w:r w:rsidR="00DD141D">
              <w:rPr>
                <w:noProof/>
                <w:webHidden/>
              </w:rPr>
              <w:t>16</w:t>
            </w:r>
            <w:r w:rsidR="00DD141D">
              <w:rPr>
                <w:noProof/>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6" w:history="1">
            <w:r w:rsidR="00DD141D" w:rsidRPr="00FD7537">
              <w:rPr>
                <w:rStyle w:val="Hypertextovodkaz"/>
              </w:rPr>
              <w:t>2.1</w:t>
            </w:r>
            <w:r w:rsidR="00DD141D">
              <w:rPr>
                <w:rFonts w:asciiTheme="minorHAnsi" w:eastAsiaTheme="minorEastAsia" w:hAnsiTheme="minorHAnsi"/>
                <w:color w:val="auto"/>
                <w:lang w:eastAsia="cs-CZ"/>
              </w:rPr>
              <w:tab/>
            </w:r>
            <w:r w:rsidR="00DD141D" w:rsidRPr="00FD7537">
              <w:rPr>
                <w:rStyle w:val="Hypertextovodkaz"/>
              </w:rPr>
              <w:t>NSPTV aplikace</w:t>
            </w:r>
            <w:r w:rsidR="00DD141D">
              <w:rPr>
                <w:webHidden/>
              </w:rPr>
              <w:tab/>
            </w:r>
            <w:r w:rsidR="00DD141D">
              <w:rPr>
                <w:webHidden/>
              </w:rPr>
              <w:fldChar w:fldCharType="begin"/>
            </w:r>
            <w:r w:rsidR="00DD141D">
              <w:rPr>
                <w:webHidden/>
              </w:rPr>
              <w:instrText xml:space="preserve"> PAGEREF _Toc370070616 \h </w:instrText>
            </w:r>
            <w:r w:rsidR="00DD141D">
              <w:rPr>
                <w:webHidden/>
              </w:rPr>
            </w:r>
            <w:r w:rsidR="00DD141D">
              <w:rPr>
                <w:webHidden/>
              </w:rPr>
              <w:fldChar w:fldCharType="separate"/>
            </w:r>
            <w:r w:rsidR="00DD141D">
              <w:rPr>
                <w:webHidden/>
              </w:rPr>
              <w:t>16</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7" w:history="1">
            <w:r w:rsidR="00DD141D" w:rsidRPr="00FD7537">
              <w:rPr>
                <w:rStyle w:val="Hypertextovodkaz"/>
              </w:rPr>
              <w:t>2.2</w:t>
            </w:r>
            <w:r w:rsidR="00DD141D">
              <w:rPr>
                <w:rFonts w:asciiTheme="minorHAnsi" w:eastAsiaTheme="minorEastAsia" w:hAnsiTheme="minorHAnsi"/>
                <w:color w:val="auto"/>
                <w:lang w:eastAsia="cs-CZ"/>
              </w:rPr>
              <w:tab/>
            </w:r>
            <w:r w:rsidR="00DD141D" w:rsidRPr="00FD7537">
              <w:rPr>
                <w:rStyle w:val="Hypertextovodkaz"/>
              </w:rPr>
              <w:t>Architektura klienta</w:t>
            </w:r>
            <w:r w:rsidR="00DD141D">
              <w:rPr>
                <w:webHidden/>
              </w:rPr>
              <w:tab/>
            </w:r>
            <w:r w:rsidR="00DD141D">
              <w:rPr>
                <w:webHidden/>
              </w:rPr>
              <w:fldChar w:fldCharType="begin"/>
            </w:r>
            <w:r w:rsidR="00DD141D">
              <w:rPr>
                <w:webHidden/>
              </w:rPr>
              <w:instrText xml:space="preserve"> PAGEREF _Toc370070617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18" w:history="1">
            <w:r w:rsidR="00DD141D" w:rsidRPr="00FD7537">
              <w:rPr>
                <w:rStyle w:val="Hypertextovodkaz"/>
              </w:rPr>
              <w:t>2.2.1</w:t>
            </w:r>
            <w:r w:rsidR="00DD141D">
              <w:rPr>
                <w:rFonts w:asciiTheme="minorHAnsi" w:eastAsiaTheme="minorEastAsia" w:hAnsiTheme="minorHAnsi"/>
                <w:color w:val="auto"/>
                <w:lang w:eastAsia="cs-CZ"/>
              </w:rPr>
              <w:tab/>
            </w:r>
            <w:r w:rsidR="00DD141D" w:rsidRPr="00FD7537">
              <w:rPr>
                <w:rStyle w:val="Hypertextovodkaz"/>
              </w:rPr>
              <w:t>Tlustý klient</w:t>
            </w:r>
            <w:r w:rsidR="00DD141D">
              <w:rPr>
                <w:webHidden/>
              </w:rPr>
              <w:tab/>
            </w:r>
            <w:r w:rsidR="00DD141D">
              <w:rPr>
                <w:webHidden/>
              </w:rPr>
              <w:fldChar w:fldCharType="begin"/>
            </w:r>
            <w:r w:rsidR="00DD141D">
              <w:rPr>
                <w:webHidden/>
              </w:rPr>
              <w:instrText xml:space="preserve"> PAGEREF _Toc370070618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19" w:history="1">
            <w:r w:rsidR="00DD141D" w:rsidRPr="00FD7537">
              <w:rPr>
                <w:rStyle w:val="Hypertextovodkaz"/>
              </w:rPr>
              <w:t>2.3</w:t>
            </w:r>
            <w:r w:rsidR="00DD141D">
              <w:rPr>
                <w:rFonts w:asciiTheme="minorHAnsi" w:eastAsiaTheme="minorEastAsia" w:hAnsiTheme="minorHAnsi"/>
                <w:color w:val="auto"/>
                <w:lang w:eastAsia="cs-CZ"/>
              </w:rPr>
              <w:tab/>
            </w:r>
            <w:r w:rsidR="00DD141D" w:rsidRPr="00FD7537">
              <w:rPr>
                <w:rStyle w:val="Hypertextovodkaz"/>
              </w:rPr>
              <w:t>Integrační platforma (IPL)</w:t>
            </w:r>
            <w:r w:rsidR="00DD141D">
              <w:rPr>
                <w:webHidden/>
              </w:rPr>
              <w:tab/>
            </w:r>
            <w:r w:rsidR="00DD141D">
              <w:rPr>
                <w:webHidden/>
              </w:rPr>
              <w:fldChar w:fldCharType="begin"/>
            </w:r>
            <w:r w:rsidR="00DD141D">
              <w:rPr>
                <w:webHidden/>
              </w:rPr>
              <w:instrText xml:space="preserve"> PAGEREF _Toc370070619 \h </w:instrText>
            </w:r>
            <w:r w:rsidR="00DD141D">
              <w:rPr>
                <w:webHidden/>
              </w:rPr>
            </w:r>
            <w:r w:rsidR="00DD141D">
              <w:rPr>
                <w:webHidden/>
              </w:rPr>
              <w:fldChar w:fldCharType="separate"/>
            </w:r>
            <w:r w:rsidR="00DD141D">
              <w:rPr>
                <w:webHidden/>
              </w:rPr>
              <w:t>17</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0" w:history="1">
            <w:r w:rsidR="00DD141D" w:rsidRPr="00FD7537">
              <w:rPr>
                <w:rStyle w:val="Hypertextovodkaz"/>
              </w:rPr>
              <w:t>2.3.2</w:t>
            </w:r>
            <w:r w:rsidR="00DD141D">
              <w:rPr>
                <w:rFonts w:asciiTheme="minorHAnsi" w:eastAsiaTheme="minorEastAsia" w:hAnsiTheme="minorHAnsi"/>
                <w:color w:val="auto"/>
                <w:lang w:eastAsia="cs-CZ"/>
              </w:rPr>
              <w:tab/>
            </w:r>
            <w:r w:rsidR="00DD141D" w:rsidRPr="00FD7537">
              <w:rPr>
                <w:rStyle w:val="Hypertextovodkaz"/>
              </w:rPr>
              <w:t>Failover</w:t>
            </w:r>
            <w:r w:rsidR="00DD141D">
              <w:rPr>
                <w:webHidden/>
              </w:rPr>
              <w:tab/>
            </w:r>
            <w:r w:rsidR="00DD141D">
              <w:rPr>
                <w:webHidden/>
              </w:rPr>
              <w:fldChar w:fldCharType="begin"/>
            </w:r>
            <w:r w:rsidR="00DD141D">
              <w:rPr>
                <w:webHidden/>
              </w:rPr>
              <w:instrText xml:space="preserve"> PAGEREF _Toc370070620 \h </w:instrText>
            </w:r>
            <w:r w:rsidR="00DD141D">
              <w:rPr>
                <w:webHidden/>
              </w:rPr>
            </w:r>
            <w:r w:rsidR="00DD141D">
              <w:rPr>
                <w:webHidden/>
              </w:rPr>
              <w:fldChar w:fldCharType="separate"/>
            </w:r>
            <w:r w:rsidR="00DD141D">
              <w:rPr>
                <w:webHidden/>
              </w:rPr>
              <w:t>19</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1" w:history="1">
            <w:r w:rsidR="00DD141D" w:rsidRPr="00FD7537">
              <w:rPr>
                <w:rStyle w:val="Hypertextovodkaz"/>
              </w:rPr>
              <w:t>2.3.3</w:t>
            </w:r>
            <w:r w:rsidR="00DD141D">
              <w:rPr>
                <w:rFonts w:asciiTheme="minorHAnsi" w:eastAsiaTheme="minorEastAsia" w:hAnsiTheme="minorHAnsi"/>
                <w:color w:val="auto"/>
                <w:lang w:eastAsia="cs-CZ"/>
              </w:rPr>
              <w:tab/>
            </w:r>
            <w:r w:rsidR="00DD141D" w:rsidRPr="00FD7537">
              <w:rPr>
                <w:rStyle w:val="Hypertextovodkaz"/>
              </w:rPr>
              <w:t>Balancing</w:t>
            </w:r>
            <w:r w:rsidR="00DD141D">
              <w:rPr>
                <w:webHidden/>
              </w:rPr>
              <w:tab/>
            </w:r>
            <w:r w:rsidR="00DD141D">
              <w:rPr>
                <w:webHidden/>
              </w:rPr>
              <w:fldChar w:fldCharType="begin"/>
            </w:r>
            <w:r w:rsidR="00DD141D">
              <w:rPr>
                <w:webHidden/>
              </w:rPr>
              <w:instrText xml:space="preserve"> PAGEREF _Toc370070621 \h </w:instrText>
            </w:r>
            <w:r w:rsidR="00DD141D">
              <w:rPr>
                <w:webHidden/>
              </w:rPr>
            </w:r>
            <w:r w:rsidR="00DD141D">
              <w:rPr>
                <w:webHidden/>
              </w:rPr>
              <w:fldChar w:fldCharType="separate"/>
            </w:r>
            <w:r w:rsidR="00DD141D">
              <w:rPr>
                <w:webHidden/>
              </w:rPr>
              <w:t>19</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22" w:history="1">
            <w:r w:rsidR="00DD141D" w:rsidRPr="00FD7537">
              <w:rPr>
                <w:rStyle w:val="Hypertextovodkaz"/>
              </w:rPr>
              <w:t>2.4</w:t>
            </w:r>
            <w:r w:rsidR="00DD141D">
              <w:rPr>
                <w:rFonts w:asciiTheme="minorHAnsi" w:eastAsiaTheme="minorEastAsia" w:hAnsiTheme="minorHAnsi"/>
                <w:color w:val="auto"/>
                <w:lang w:eastAsia="cs-CZ"/>
              </w:rPr>
              <w:tab/>
            </w:r>
            <w:r w:rsidR="00DD141D" w:rsidRPr="00FD7537">
              <w:rPr>
                <w:rStyle w:val="Hypertextovodkaz"/>
              </w:rPr>
              <w:t>MiniIPL na KDC</w:t>
            </w:r>
            <w:r w:rsidR="00DD141D">
              <w:rPr>
                <w:webHidden/>
              </w:rPr>
              <w:tab/>
            </w:r>
            <w:r w:rsidR="00DD141D">
              <w:rPr>
                <w:webHidden/>
              </w:rPr>
              <w:fldChar w:fldCharType="begin"/>
            </w:r>
            <w:r w:rsidR="00DD141D">
              <w:rPr>
                <w:webHidden/>
              </w:rPr>
              <w:instrText xml:space="preserve"> PAGEREF _Toc370070622 \h </w:instrText>
            </w:r>
            <w:r w:rsidR="00DD141D">
              <w:rPr>
                <w:webHidden/>
              </w:rPr>
            </w:r>
            <w:r w:rsidR="00DD141D">
              <w:rPr>
                <w:webHidden/>
              </w:rPr>
              <w:fldChar w:fldCharType="separate"/>
            </w:r>
            <w:r w:rsidR="00DD141D">
              <w:rPr>
                <w:webHidden/>
              </w:rPr>
              <w:t>21</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3" w:history="1">
            <w:r w:rsidR="00DD141D" w:rsidRPr="00FD7537">
              <w:rPr>
                <w:rStyle w:val="Hypertextovodkaz"/>
              </w:rPr>
              <w:t>2.4.1</w:t>
            </w:r>
            <w:r w:rsidR="00DD141D">
              <w:rPr>
                <w:rFonts w:asciiTheme="minorHAnsi" w:eastAsiaTheme="minorEastAsia" w:hAnsiTheme="minorHAnsi"/>
                <w:color w:val="auto"/>
                <w:lang w:eastAsia="cs-CZ"/>
              </w:rPr>
              <w:tab/>
            </w:r>
            <w:r w:rsidR="00DD141D" w:rsidRPr="00FD7537">
              <w:rPr>
                <w:rStyle w:val="Hypertextovodkaz"/>
              </w:rPr>
              <w:t>Ostrovní režim</w:t>
            </w:r>
            <w:r w:rsidR="00DD141D">
              <w:rPr>
                <w:webHidden/>
              </w:rPr>
              <w:tab/>
            </w:r>
            <w:r w:rsidR="00DD141D">
              <w:rPr>
                <w:webHidden/>
              </w:rPr>
              <w:fldChar w:fldCharType="begin"/>
            </w:r>
            <w:r w:rsidR="00DD141D">
              <w:rPr>
                <w:webHidden/>
              </w:rPr>
              <w:instrText xml:space="preserve"> PAGEREF _Toc370070623 \h </w:instrText>
            </w:r>
            <w:r w:rsidR="00DD141D">
              <w:rPr>
                <w:webHidden/>
              </w:rPr>
            </w:r>
            <w:r w:rsidR="00DD141D">
              <w:rPr>
                <w:webHidden/>
              </w:rPr>
              <w:fldChar w:fldCharType="separate"/>
            </w:r>
            <w:r w:rsidR="00DD141D">
              <w:rPr>
                <w:webHidden/>
              </w:rPr>
              <w:t>22</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24" w:history="1">
            <w:r w:rsidR="00DD141D" w:rsidRPr="00FD7537">
              <w:rPr>
                <w:rStyle w:val="Hypertextovodkaz"/>
              </w:rPr>
              <w:t>2.5</w:t>
            </w:r>
            <w:r w:rsidR="00DD141D">
              <w:rPr>
                <w:rFonts w:asciiTheme="minorHAnsi" w:eastAsiaTheme="minorEastAsia" w:hAnsiTheme="minorHAnsi"/>
                <w:color w:val="auto"/>
                <w:lang w:eastAsia="cs-CZ"/>
              </w:rPr>
              <w:tab/>
            </w:r>
            <w:r w:rsidR="00DD141D" w:rsidRPr="00FD7537">
              <w:rPr>
                <w:rStyle w:val="Hypertextovodkaz"/>
              </w:rPr>
              <w:t>Komponenty pro centrální GIS v rámci NIS IZS</w:t>
            </w:r>
            <w:r w:rsidR="00DD141D">
              <w:rPr>
                <w:webHidden/>
              </w:rPr>
              <w:tab/>
            </w:r>
            <w:r w:rsidR="00DD141D">
              <w:rPr>
                <w:webHidden/>
              </w:rPr>
              <w:fldChar w:fldCharType="begin"/>
            </w:r>
            <w:r w:rsidR="00DD141D">
              <w:rPr>
                <w:webHidden/>
              </w:rPr>
              <w:instrText xml:space="preserve"> PAGEREF _Toc370070624 \h </w:instrText>
            </w:r>
            <w:r w:rsidR="00DD141D">
              <w:rPr>
                <w:webHidden/>
              </w:rPr>
            </w:r>
            <w:r w:rsidR="00DD141D">
              <w:rPr>
                <w:webHidden/>
              </w:rPr>
              <w:fldChar w:fldCharType="separate"/>
            </w:r>
            <w:r w:rsidR="00DD141D">
              <w:rPr>
                <w:webHidden/>
              </w:rPr>
              <w:t>22</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5" w:history="1">
            <w:r w:rsidR="00DD141D" w:rsidRPr="00FD7537">
              <w:rPr>
                <w:rStyle w:val="Hypertextovodkaz"/>
              </w:rPr>
              <w:t>2.5.1</w:t>
            </w:r>
            <w:r w:rsidR="00DD141D">
              <w:rPr>
                <w:rFonts w:asciiTheme="minorHAnsi" w:eastAsiaTheme="minorEastAsia" w:hAnsiTheme="minorHAnsi"/>
                <w:color w:val="auto"/>
                <w:lang w:eastAsia="cs-CZ"/>
              </w:rPr>
              <w:tab/>
            </w:r>
            <w:r w:rsidR="00DD141D" w:rsidRPr="00FD7537">
              <w:rPr>
                <w:rStyle w:val="Hypertextovodkaz"/>
              </w:rPr>
              <w:t>Popis komponent centrálního GIS</w:t>
            </w:r>
            <w:r w:rsidR="00DD141D">
              <w:rPr>
                <w:webHidden/>
              </w:rPr>
              <w:tab/>
            </w:r>
            <w:r w:rsidR="00DD141D">
              <w:rPr>
                <w:webHidden/>
              </w:rPr>
              <w:fldChar w:fldCharType="begin"/>
            </w:r>
            <w:r w:rsidR="00DD141D">
              <w:rPr>
                <w:webHidden/>
              </w:rPr>
              <w:instrText xml:space="preserve"> PAGEREF _Toc370070625 \h </w:instrText>
            </w:r>
            <w:r w:rsidR="00DD141D">
              <w:rPr>
                <w:webHidden/>
              </w:rPr>
            </w:r>
            <w:r w:rsidR="00DD141D">
              <w:rPr>
                <w:webHidden/>
              </w:rPr>
              <w:fldChar w:fldCharType="separate"/>
            </w:r>
            <w:r w:rsidR="00DD141D">
              <w:rPr>
                <w:webHidden/>
              </w:rPr>
              <w:t>23</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26" w:history="1">
            <w:r w:rsidR="00DD141D" w:rsidRPr="00FD7537">
              <w:rPr>
                <w:rStyle w:val="Hypertextovodkaz"/>
              </w:rPr>
              <w:t>2.6</w:t>
            </w:r>
            <w:r w:rsidR="00DD141D">
              <w:rPr>
                <w:rFonts w:asciiTheme="minorHAnsi" w:eastAsiaTheme="minorEastAsia" w:hAnsiTheme="minorHAnsi"/>
                <w:color w:val="auto"/>
                <w:lang w:eastAsia="cs-CZ"/>
              </w:rPr>
              <w:tab/>
            </w:r>
            <w:r w:rsidR="00DD141D" w:rsidRPr="00FD7537">
              <w:rPr>
                <w:rStyle w:val="Hypertextovodkaz"/>
              </w:rPr>
              <w:t>Komponenty pro GIS v rámci KDC</w:t>
            </w:r>
            <w:r w:rsidR="00DD141D">
              <w:rPr>
                <w:webHidden/>
              </w:rPr>
              <w:tab/>
            </w:r>
            <w:r w:rsidR="00DD141D">
              <w:rPr>
                <w:webHidden/>
              </w:rPr>
              <w:fldChar w:fldCharType="begin"/>
            </w:r>
            <w:r w:rsidR="00DD141D">
              <w:rPr>
                <w:webHidden/>
              </w:rPr>
              <w:instrText xml:space="preserve"> PAGEREF _Toc370070626 \h </w:instrText>
            </w:r>
            <w:r w:rsidR="00DD141D">
              <w:rPr>
                <w:webHidden/>
              </w:rPr>
            </w:r>
            <w:r w:rsidR="00DD141D">
              <w:rPr>
                <w:webHidden/>
              </w:rPr>
              <w:fldChar w:fldCharType="separate"/>
            </w:r>
            <w:r w:rsidR="00DD141D">
              <w:rPr>
                <w:webHidden/>
              </w:rPr>
              <w:t>26</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27" w:history="1">
            <w:r w:rsidR="00DD141D" w:rsidRPr="00FD7537">
              <w:rPr>
                <w:rStyle w:val="Hypertextovodkaz"/>
              </w:rPr>
              <w:t>2.7</w:t>
            </w:r>
            <w:r w:rsidR="00DD141D">
              <w:rPr>
                <w:rFonts w:asciiTheme="minorHAnsi" w:eastAsiaTheme="minorEastAsia" w:hAnsiTheme="minorHAnsi"/>
                <w:color w:val="auto"/>
                <w:lang w:eastAsia="cs-CZ"/>
              </w:rPr>
              <w:tab/>
            </w:r>
            <w:r w:rsidR="00DD141D" w:rsidRPr="00FD7537">
              <w:rPr>
                <w:rStyle w:val="Hypertextovodkaz"/>
              </w:rPr>
              <w:t>Databáze</w:t>
            </w:r>
            <w:r w:rsidR="00DD141D">
              <w:rPr>
                <w:webHidden/>
              </w:rPr>
              <w:tab/>
            </w:r>
            <w:r w:rsidR="00DD141D">
              <w:rPr>
                <w:webHidden/>
              </w:rPr>
              <w:fldChar w:fldCharType="begin"/>
            </w:r>
            <w:r w:rsidR="00DD141D">
              <w:rPr>
                <w:webHidden/>
              </w:rPr>
              <w:instrText xml:space="preserve"> PAGEREF _Toc370070627 \h </w:instrText>
            </w:r>
            <w:r w:rsidR="00DD141D">
              <w:rPr>
                <w:webHidden/>
              </w:rPr>
            </w:r>
            <w:r w:rsidR="00DD141D">
              <w:rPr>
                <w:webHidden/>
              </w:rPr>
              <w:fldChar w:fldCharType="separate"/>
            </w:r>
            <w:r w:rsidR="00DD141D">
              <w:rPr>
                <w:webHidden/>
              </w:rPr>
              <w:t>27</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8" w:history="1">
            <w:r w:rsidR="00DD141D" w:rsidRPr="00FD7537">
              <w:rPr>
                <w:rStyle w:val="Hypertextovodkaz"/>
              </w:rPr>
              <w:t>2.7.1</w:t>
            </w:r>
            <w:r w:rsidR="00DD141D">
              <w:rPr>
                <w:rFonts w:asciiTheme="minorHAnsi" w:eastAsiaTheme="minorEastAsia" w:hAnsiTheme="minorHAnsi"/>
                <w:color w:val="auto"/>
                <w:lang w:eastAsia="cs-CZ"/>
              </w:rPr>
              <w:tab/>
            </w:r>
            <w:r w:rsidR="00DD141D" w:rsidRPr="00FD7537">
              <w:rPr>
                <w:rStyle w:val="Hypertextovodkaz"/>
              </w:rPr>
              <w:t>Replikace DB</w:t>
            </w:r>
            <w:r w:rsidR="00DD141D">
              <w:rPr>
                <w:webHidden/>
              </w:rPr>
              <w:tab/>
            </w:r>
            <w:r w:rsidR="00DD141D">
              <w:rPr>
                <w:webHidden/>
              </w:rPr>
              <w:fldChar w:fldCharType="begin"/>
            </w:r>
            <w:r w:rsidR="00DD141D">
              <w:rPr>
                <w:webHidden/>
              </w:rPr>
              <w:instrText xml:space="preserve"> PAGEREF _Toc370070628 \h </w:instrText>
            </w:r>
            <w:r w:rsidR="00DD141D">
              <w:rPr>
                <w:webHidden/>
              </w:rPr>
            </w:r>
            <w:r w:rsidR="00DD141D">
              <w:rPr>
                <w:webHidden/>
              </w:rPr>
              <w:fldChar w:fldCharType="separate"/>
            </w:r>
            <w:r w:rsidR="00DD141D">
              <w:rPr>
                <w:webHidden/>
              </w:rPr>
              <w:t>27</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29" w:history="1">
            <w:r w:rsidR="00DD141D" w:rsidRPr="00FD7537">
              <w:rPr>
                <w:rStyle w:val="Hypertextovodkaz"/>
              </w:rPr>
              <w:t>2.7.2</w:t>
            </w:r>
            <w:r w:rsidR="00DD141D">
              <w:rPr>
                <w:rFonts w:asciiTheme="minorHAnsi" w:eastAsiaTheme="minorEastAsia" w:hAnsiTheme="minorHAnsi"/>
                <w:color w:val="auto"/>
                <w:lang w:eastAsia="cs-CZ"/>
              </w:rPr>
              <w:tab/>
            </w:r>
            <w:r w:rsidR="00DD141D" w:rsidRPr="00FD7537">
              <w:rPr>
                <w:rStyle w:val="Hypertextovodkaz"/>
              </w:rPr>
              <w:t>Návrh lokálního fail-over řešení pro PostgreSQL databázi</w:t>
            </w:r>
            <w:r w:rsidR="00DD141D">
              <w:rPr>
                <w:webHidden/>
              </w:rPr>
              <w:tab/>
            </w:r>
            <w:r w:rsidR="00DD141D">
              <w:rPr>
                <w:webHidden/>
              </w:rPr>
              <w:fldChar w:fldCharType="begin"/>
            </w:r>
            <w:r w:rsidR="00DD141D">
              <w:rPr>
                <w:webHidden/>
              </w:rPr>
              <w:instrText xml:space="preserve"> PAGEREF _Toc370070629 \h </w:instrText>
            </w:r>
            <w:r w:rsidR="00DD141D">
              <w:rPr>
                <w:webHidden/>
              </w:rPr>
            </w:r>
            <w:r w:rsidR="00DD141D">
              <w:rPr>
                <w:webHidden/>
              </w:rPr>
              <w:fldChar w:fldCharType="separate"/>
            </w:r>
            <w:r w:rsidR="00DD141D">
              <w:rPr>
                <w:webHidden/>
              </w:rPr>
              <w:t>29</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0" w:history="1">
            <w:r w:rsidR="00DD141D" w:rsidRPr="00FD7537">
              <w:rPr>
                <w:rStyle w:val="Hypertextovodkaz"/>
              </w:rPr>
              <w:t>2.7.3</w:t>
            </w:r>
            <w:r w:rsidR="00DD141D">
              <w:rPr>
                <w:rFonts w:asciiTheme="minorHAnsi" w:eastAsiaTheme="minorEastAsia" w:hAnsiTheme="minorHAnsi"/>
                <w:color w:val="auto"/>
                <w:lang w:eastAsia="cs-CZ"/>
              </w:rPr>
              <w:tab/>
            </w:r>
            <w:r w:rsidR="00DD141D" w:rsidRPr="00FD7537">
              <w:rPr>
                <w:rStyle w:val="Hypertextovodkaz"/>
              </w:rPr>
              <w:t>Návrh řešení geografické konfigurace database</w:t>
            </w:r>
            <w:r w:rsidR="00DD141D">
              <w:rPr>
                <w:webHidden/>
              </w:rPr>
              <w:tab/>
            </w:r>
            <w:r w:rsidR="00DD141D">
              <w:rPr>
                <w:webHidden/>
              </w:rPr>
              <w:fldChar w:fldCharType="begin"/>
            </w:r>
            <w:r w:rsidR="00DD141D">
              <w:rPr>
                <w:webHidden/>
              </w:rPr>
              <w:instrText xml:space="preserve"> PAGEREF _Toc370070630 \h </w:instrText>
            </w:r>
            <w:r w:rsidR="00DD141D">
              <w:rPr>
                <w:webHidden/>
              </w:rPr>
            </w:r>
            <w:r w:rsidR="00DD141D">
              <w:rPr>
                <w:webHidden/>
              </w:rPr>
              <w:fldChar w:fldCharType="separate"/>
            </w:r>
            <w:r w:rsidR="00DD141D">
              <w:rPr>
                <w:webHidden/>
              </w:rPr>
              <w:t>30</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1" w:history="1">
            <w:r w:rsidR="00DD141D" w:rsidRPr="00FD7537">
              <w:rPr>
                <w:rStyle w:val="Hypertextovodkaz"/>
              </w:rPr>
              <w:t>2.7.4</w:t>
            </w:r>
            <w:r w:rsidR="00DD141D">
              <w:rPr>
                <w:rFonts w:asciiTheme="minorHAnsi" w:eastAsiaTheme="minorEastAsia" w:hAnsiTheme="minorHAnsi"/>
                <w:color w:val="auto"/>
                <w:lang w:eastAsia="cs-CZ"/>
              </w:rPr>
              <w:tab/>
            </w:r>
            <w:r w:rsidR="00DD141D" w:rsidRPr="00FD7537">
              <w:rPr>
                <w:rStyle w:val="Hypertextovodkaz"/>
              </w:rPr>
              <w:t>Další původně zvažované varianty implementace databázové vrstvy:</w:t>
            </w:r>
            <w:r w:rsidR="00DD141D">
              <w:rPr>
                <w:webHidden/>
              </w:rPr>
              <w:tab/>
            </w:r>
            <w:r w:rsidR="00DD141D">
              <w:rPr>
                <w:webHidden/>
              </w:rPr>
              <w:fldChar w:fldCharType="begin"/>
            </w:r>
            <w:r w:rsidR="00DD141D">
              <w:rPr>
                <w:webHidden/>
              </w:rPr>
              <w:instrText xml:space="preserve"> PAGEREF _Toc370070631 \h </w:instrText>
            </w:r>
            <w:r w:rsidR="00DD141D">
              <w:rPr>
                <w:webHidden/>
              </w:rPr>
            </w:r>
            <w:r w:rsidR="00DD141D">
              <w:rPr>
                <w:webHidden/>
              </w:rPr>
              <w:fldChar w:fldCharType="separate"/>
            </w:r>
            <w:r w:rsidR="00DD141D">
              <w:rPr>
                <w:webHidden/>
              </w:rPr>
              <w:t>30</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2" w:history="1">
            <w:r w:rsidR="00DD141D" w:rsidRPr="00FD7537">
              <w:rPr>
                <w:rStyle w:val="Hypertextovodkaz"/>
              </w:rPr>
              <w:t>2.7.5</w:t>
            </w:r>
            <w:r w:rsidR="00DD141D">
              <w:rPr>
                <w:rFonts w:asciiTheme="minorHAnsi" w:eastAsiaTheme="minorEastAsia" w:hAnsiTheme="minorHAnsi"/>
                <w:color w:val="auto"/>
                <w:lang w:eastAsia="cs-CZ"/>
              </w:rPr>
              <w:tab/>
            </w:r>
            <w:r w:rsidR="00DD141D" w:rsidRPr="00FD7537">
              <w:rPr>
                <w:rStyle w:val="Hypertextovodkaz"/>
              </w:rPr>
              <w:t>Replikační technologie:</w:t>
            </w:r>
            <w:r w:rsidR="00DD141D">
              <w:rPr>
                <w:webHidden/>
              </w:rPr>
              <w:tab/>
            </w:r>
            <w:r w:rsidR="00DD141D">
              <w:rPr>
                <w:webHidden/>
              </w:rPr>
              <w:fldChar w:fldCharType="begin"/>
            </w:r>
            <w:r w:rsidR="00DD141D">
              <w:rPr>
                <w:webHidden/>
              </w:rPr>
              <w:instrText xml:space="preserve"> PAGEREF _Toc370070632 \h </w:instrText>
            </w:r>
            <w:r w:rsidR="00DD141D">
              <w:rPr>
                <w:webHidden/>
              </w:rPr>
            </w:r>
            <w:r w:rsidR="00DD141D">
              <w:rPr>
                <w:webHidden/>
              </w:rPr>
              <w:fldChar w:fldCharType="separate"/>
            </w:r>
            <w:r w:rsidR="00DD141D">
              <w:rPr>
                <w:webHidden/>
              </w:rPr>
              <w:t>31</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3" w:history="1">
            <w:r w:rsidR="00DD141D" w:rsidRPr="00FD7537">
              <w:rPr>
                <w:rStyle w:val="Hypertextovodkaz"/>
              </w:rPr>
              <w:t>2.7.6</w:t>
            </w:r>
            <w:r w:rsidR="00DD141D">
              <w:rPr>
                <w:rFonts w:asciiTheme="minorHAnsi" w:eastAsiaTheme="minorEastAsia" w:hAnsiTheme="minorHAnsi"/>
                <w:color w:val="auto"/>
                <w:lang w:eastAsia="cs-CZ"/>
              </w:rPr>
              <w:tab/>
            </w:r>
            <w:r w:rsidR="00DD141D" w:rsidRPr="00FD7537">
              <w:rPr>
                <w:rStyle w:val="Hypertextovodkaz"/>
              </w:rPr>
              <w:t>Příklady replikačních řešení pro konkrétní produkty</w:t>
            </w:r>
            <w:r w:rsidR="00DD141D">
              <w:rPr>
                <w:webHidden/>
              </w:rPr>
              <w:tab/>
            </w:r>
            <w:r w:rsidR="00DD141D">
              <w:rPr>
                <w:webHidden/>
              </w:rPr>
              <w:fldChar w:fldCharType="begin"/>
            </w:r>
            <w:r w:rsidR="00DD141D">
              <w:rPr>
                <w:webHidden/>
              </w:rPr>
              <w:instrText xml:space="preserve"> PAGEREF _Toc370070633 \h </w:instrText>
            </w:r>
            <w:r w:rsidR="00DD141D">
              <w:rPr>
                <w:webHidden/>
              </w:rPr>
            </w:r>
            <w:r w:rsidR="00DD141D">
              <w:rPr>
                <w:webHidden/>
              </w:rPr>
              <w:fldChar w:fldCharType="separate"/>
            </w:r>
            <w:r w:rsidR="00DD141D">
              <w:rPr>
                <w:webHidden/>
              </w:rPr>
              <w:t>31</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4" w:history="1">
            <w:r w:rsidR="00DD141D" w:rsidRPr="00FD7537">
              <w:rPr>
                <w:rStyle w:val="Hypertextovodkaz"/>
              </w:rPr>
              <w:t>2.7.7</w:t>
            </w:r>
            <w:r w:rsidR="00DD141D">
              <w:rPr>
                <w:rFonts w:asciiTheme="minorHAnsi" w:eastAsiaTheme="minorEastAsia" w:hAnsiTheme="minorHAnsi"/>
                <w:color w:val="auto"/>
                <w:lang w:eastAsia="cs-CZ"/>
              </w:rPr>
              <w:tab/>
            </w:r>
            <w:r w:rsidR="00DD141D" w:rsidRPr="00FD7537">
              <w:rPr>
                <w:rStyle w:val="Hypertextovodkaz"/>
              </w:rPr>
              <w:t>Analýza zvažovaných řešení:</w:t>
            </w:r>
            <w:r w:rsidR="00DD141D">
              <w:rPr>
                <w:webHidden/>
              </w:rPr>
              <w:tab/>
            </w:r>
            <w:r w:rsidR="00DD141D">
              <w:rPr>
                <w:webHidden/>
              </w:rPr>
              <w:fldChar w:fldCharType="begin"/>
            </w:r>
            <w:r w:rsidR="00DD141D">
              <w:rPr>
                <w:webHidden/>
              </w:rPr>
              <w:instrText xml:space="preserve"> PAGEREF _Toc370070634 \h </w:instrText>
            </w:r>
            <w:r w:rsidR="00DD141D">
              <w:rPr>
                <w:webHidden/>
              </w:rPr>
            </w:r>
            <w:r w:rsidR="00DD141D">
              <w:rPr>
                <w:webHidden/>
              </w:rPr>
              <w:fldChar w:fldCharType="separate"/>
            </w:r>
            <w:r w:rsidR="00DD141D">
              <w:rPr>
                <w:webHidden/>
              </w:rPr>
              <w:t>32</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35" w:history="1">
            <w:r w:rsidR="00DD141D" w:rsidRPr="00FD7537">
              <w:rPr>
                <w:rStyle w:val="Hypertextovodkaz"/>
              </w:rPr>
              <w:t>2.8</w:t>
            </w:r>
            <w:r w:rsidR="00DD141D">
              <w:rPr>
                <w:rFonts w:asciiTheme="minorHAnsi" w:eastAsiaTheme="minorEastAsia" w:hAnsiTheme="minorHAnsi"/>
                <w:color w:val="auto"/>
                <w:lang w:eastAsia="cs-CZ"/>
              </w:rPr>
              <w:tab/>
            </w:r>
            <w:r w:rsidR="00DD141D" w:rsidRPr="00FD7537">
              <w:rPr>
                <w:rStyle w:val="Hypertextovodkaz"/>
              </w:rPr>
              <w:t>Licence</w:t>
            </w:r>
            <w:r w:rsidR="00DD141D">
              <w:rPr>
                <w:webHidden/>
              </w:rPr>
              <w:tab/>
            </w:r>
            <w:r w:rsidR="00DD141D">
              <w:rPr>
                <w:webHidden/>
              </w:rPr>
              <w:fldChar w:fldCharType="begin"/>
            </w:r>
            <w:r w:rsidR="00DD141D">
              <w:rPr>
                <w:webHidden/>
              </w:rPr>
              <w:instrText xml:space="preserve"> PAGEREF _Toc370070635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6" w:history="1">
            <w:r w:rsidR="00DD141D" w:rsidRPr="00FD7537">
              <w:rPr>
                <w:rStyle w:val="Hypertextovodkaz"/>
              </w:rPr>
              <w:t>2.8.1</w:t>
            </w:r>
            <w:r w:rsidR="00DD141D">
              <w:rPr>
                <w:rFonts w:asciiTheme="minorHAnsi" w:eastAsiaTheme="minorEastAsia" w:hAnsiTheme="minorHAnsi"/>
                <w:color w:val="auto"/>
                <w:lang w:eastAsia="cs-CZ"/>
              </w:rPr>
              <w:tab/>
            </w:r>
            <w:r w:rsidR="00DD141D" w:rsidRPr="00FD7537">
              <w:rPr>
                <w:rStyle w:val="Hypertextovodkaz"/>
              </w:rPr>
              <w:t>OS – Operační systém</w:t>
            </w:r>
            <w:r w:rsidR="00DD141D">
              <w:rPr>
                <w:webHidden/>
              </w:rPr>
              <w:tab/>
            </w:r>
            <w:r w:rsidR="00DD141D">
              <w:rPr>
                <w:webHidden/>
              </w:rPr>
              <w:fldChar w:fldCharType="begin"/>
            </w:r>
            <w:r w:rsidR="00DD141D">
              <w:rPr>
                <w:webHidden/>
              </w:rPr>
              <w:instrText xml:space="preserve"> PAGEREF _Toc370070636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7" w:history="1">
            <w:r w:rsidR="00DD141D" w:rsidRPr="00FD7537">
              <w:rPr>
                <w:rStyle w:val="Hypertextovodkaz"/>
              </w:rPr>
              <w:t>2.8.2</w:t>
            </w:r>
            <w:r w:rsidR="00DD141D">
              <w:rPr>
                <w:rFonts w:asciiTheme="minorHAnsi" w:eastAsiaTheme="minorEastAsia" w:hAnsiTheme="minorHAnsi"/>
                <w:color w:val="auto"/>
                <w:lang w:eastAsia="cs-CZ"/>
              </w:rPr>
              <w:tab/>
            </w:r>
            <w:r w:rsidR="00DD141D" w:rsidRPr="00FD7537">
              <w:rPr>
                <w:rStyle w:val="Hypertextovodkaz"/>
              </w:rPr>
              <w:t>DBMS – Databáze</w:t>
            </w:r>
            <w:r w:rsidR="00DD141D">
              <w:rPr>
                <w:webHidden/>
              </w:rPr>
              <w:tab/>
            </w:r>
            <w:r w:rsidR="00DD141D">
              <w:rPr>
                <w:webHidden/>
              </w:rPr>
              <w:fldChar w:fldCharType="begin"/>
            </w:r>
            <w:r w:rsidR="00DD141D">
              <w:rPr>
                <w:webHidden/>
              </w:rPr>
              <w:instrText xml:space="preserve"> PAGEREF _Toc370070637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8" w:history="1">
            <w:r w:rsidR="00DD141D" w:rsidRPr="00FD7537">
              <w:rPr>
                <w:rStyle w:val="Hypertextovodkaz"/>
              </w:rPr>
              <w:t>2.8.3</w:t>
            </w:r>
            <w:r w:rsidR="00DD141D">
              <w:rPr>
                <w:rFonts w:asciiTheme="minorHAnsi" w:eastAsiaTheme="minorEastAsia" w:hAnsiTheme="minorHAnsi"/>
                <w:color w:val="auto"/>
                <w:lang w:eastAsia="cs-CZ"/>
              </w:rPr>
              <w:tab/>
            </w:r>
            <w:r w:rsidR="00DD141D" w:rsidRPr="00FD7537">
              <w:rPr>
                <w:rStyle w:val="Hypertextovodkaz"/>
              </w:rPr>
              <w:t>BIRT - Business Intelligence and Reporting Tools</w:t>
            </w:r>
            <w:r w:rsidR="00DD141D">
              <w:rPr>
                <w:webHidden/>
              </w:rPr>
              <w:tab/>
            </w:r>
            <w:r w:rsidR="00DD141D">
              <w:rPr>
                <w:webHidden/>
              </w:rPr>
              <w:fldChar w:fldCharType="begin"/>
            </w:r>
            <w:r w:rsidR="00DD141D">
              <w:rPr>
                <w:webHidden/>
              </w:rPr>
              <w:instrText xml:space="preserve"> PAGEREF _Toc370070638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39" w:history="1">
            <w:r w:rsidR="00DD141D" w:rsidRPr="00FD7537">
              <w:rPr>
                <w:rStyle w:val="Hypertextovodkaz"/>
              </w:rPr>
              <w:t>2.8.4</w:t>
            </w:r>
            <w:r w:rsidR="00DD141D">
              <w:rPr>
                <w:rFonts w:asciiTheme="minorHAnsi" w:eastAsiaTheme="minorEastAsia" w:hAnsiTheme="minorHAnsi"/>
                <w:color w:val="auto"/>
                <w:lang w:eastAsia="cs-CZ"/>
              </w:rPr>
              <w:tab/>
            </w:r>
            <w:r w:rsidR="00DD141D" w:rsidRPr="00FD7537">
              <w:rPr>
                <w:rStyle w:val="Hypertextovodkaz"/>
              </w:rPr>
              <w:t>JBoss Fuse – IPL</w:t>
            </w:r>
            <w:r w:rsidR="00DD141D">
              <w:rPr>
                <w:webHidden/>
              </w:rPr>
              <w:tab/>
            </w:r>
            <w:r w:rsidR="00DD141D">
              <w:rPr>
                <w:webHidden/>
              </w:rPr>
              <w:fldChar w:fldCharType="begin"/>
            </w:r>
            <w:r w:rsidR="00DD141D">
              <w:rPr>
                <w:webHidden/>
              </w:rPr>
              <w:instrText xml:space="preserve"> PAGEREF _Toc370070639 \h </w:instrText>
            </w:r>
            <w:r w:rsidR="00DD141D">
              <w:rPr>
                <w:webHidden/>
              </w:rPr>
            </w:r>
            <w:r w:rsidR="00DD141D">
              <w:rPr>
                <w:webHidden/>
              </w:rPr>
              <w:fldChar w:fldCharType="separate"/>
            </w:r>
            <w:r w:rsidR="00DD141D">
              <w:rPr>
                <w:webHidden/>
              </w:rPr>
              <w:t>33</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40" w:history="1">
            <w:r w:rsidR="00DD141D" w:rsidRPr="00FD7537">
              <w:rPr>
                <w:rStyle w:val="Hypertextovodkaz"/>
              </w:rPr>
              <w:t>2.8.5</w:t>
            </w:r>
            <w:r w:rsidR="00DD141D">
              <w:rPr>
                <w:rFonts w:asciiTheme="minorHAnsi" w:eastAsiaTheme="minorEastAsia" w:hAnsiTheme="minorHAnsi"/>
                <w:color w:val="auto"/>
                <w:lang w:eastAsia="cs-CZ"/>
              </w:rPr>
              <w:tab/>
            </w:r>
            <w:r w:rsidR="00DD141D" w:rsidRPr="00FD7537">
              <w:rPr>
                <w:rStyle w:val="Hypertextovodkaz"/>
              </w:rPr>
              <w:t>ACTIVITI - BPM systém</w:t>
            </w:r>
            <w:r w:rsidR="00DD141D">
              <w:rPr>
                <w:webHidden/>
              </w:rPr>
              <w:tab/>
            </w:r>
            <w:r w:rsidR="00DD141D">
              <w:rPr>
                <w:webHidden/>
              </w:rPr>
              <w:fldChar w:fldCharType="begin"/>
            </w:r>
            <w:r w:rsidR="00DD141D">
              <w:rPr>
                <w:webHidden/>
              </w:rPr>
              <w:instrText xml:space="preserve"> PAGEREF _Toc370070640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41" w:history="1">
            <w:r w:rsidR="00DD141D" w:rsidRPr="00FD7537">
              <w:rPr>
                <w:rStyle w:val="Hypertextovodkaz"/>
              </w:rPr>
              <w:t>2.8.6</w:t>
            </w:r>
            <w:r w:rsidR="00DD141D">
              <w:rPr>
                <w:rFonts w:asciiTheme="minorHAnsi" w:eastAsiaTheme="minorEastAsia" w:hAnsiTheme="minorHAnsi"/>
                <w:color w:val="auto"/>
                <w:lang w:eastAsia="cs-CZ"/>
              </w:rPr>
              <w:tab/>
            </w:r>
            <w:r w:rsidR="00DD141D" w:rsidRPr="00FD7537">
              <w:rPr>
                <w:rStyle w:val="Hypertextovodkaz"/>
              </w:rPr>
              <w:t>DROOLS - BR systém</w:t>
            </w:r>
            <w:r w:rsidR="00DD141D">
              <w:rPr>
                <w:webHidden/>
              </w:rPr>
              <w:tab/>
            </w:r>
            <w:r w:rsidR="00DD141D">
              <w:rPr>
                <w:webHidden/>
              </w:rPr>
              <w:fldChar w:fldCharType="begin"/>
            </w:r>
            <w:r w:rsidR="00DD141D">
              <w:rPr>
                <w:webHidden/>
              </w:rPr>
              <w:instrText xml:space="preserve"> PAGEREF _Toc370070641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42" w:history="1">
            <w:r w:rsidR="00DD141D" w:rsidRPr="00FD7537">
              <w:rPr>
                <w:rStyle w:val="Hypertextovodkaz"/>
              </w:rPr>
              <w:t>2.8.7</w:t>
            </w:r>
            <w:r w:rsidR="00DD141D">
              <w:rPr>
                <w:rFonts w:asciiTheme="minorHAnsi" w:eastAsiaTheme="minorEastAsia" w:hAnsiTheme="minorHAnsi"/>
                <w:color w:val="auto"/>
                <w:lang w:eastAsia="cs-CZ"/>
              </w:rPr>
              <w:tab/>
            </w:r>
            <w:r w:rsidR="00DD141D" w:rsidRPr="00FD7537">
              <w:rPr>
                <w:rStyle w:val="Hypertextovodkaz"/>
              </w:rPr>
              <w:t>MYBATIS - Objektově relační mapování</w:t>
            </w:r>
            <w:r w:rsidR="00DD141D">
              <w:rPr>
                <w:webHidden/>
              </w:rPr>
              <w:tab/>
            </w:r>
            <w:r w:rsidR="00DD141D">
              <w:rPr>
                <w:webHidden/>
              </w:rPr>
              <w:fldChar w:fldCharType="begin"/>
            </w:r>
            <w:r w:rsidR="00DD141D">
              <w:rPr>
                <w:webHidden/>
              </w:rPr>
              <w:instrText xml:space="preserve"> PAGEREF _Toc370070642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43" w:history="1">
            <w:r w:rsidR="00DD141D" w:rsidRPr="00FD7537">
              <w:rPr>
                <w:rStyle w:val="Hypertextovodkaz"/>
              </w:rPr>
              <w:t>2.8.8</w:t>
            </w:r>
            <w:r w:rsidR="00DD141D">
              <w:rPr>
                <w:rFonts w:asciiTheme="minorHAnsi" w:eastAsiaTheme="minorEastAsia" w:hAnsiTheme="minorHAnsi"/>
                <w:color w:val="auto"/>
                <w:lang w:eastAsia="cs-CZ"/>
              </w:rPr>
              <w:tab/>
            </w:r>
            <w:r w:rsidR="00DD141D" w:rsidRPr="00FD7537">
              <w:rPr>
                <w:rStyle w:val="Hypertextovodkaz"/>
              </w:rPr>
              <w:t>GISSRV – GIS server</w:t>
            </w:r>
            <w:r w:rsidR="00DD141D">
              <w:rPr>
                <w:webHidden/>
              </w:rPr>
              <w:tab/>
            </w:r>
            <w:r w:rsidR="00DD141D">
              <w:rPr>
                <w:webHidden/>
              </w:rPr>
              <w:fldChar w:fldCharType="begin"/>
            </w:r>
            <w:r w:rsidR="00DD141D">
              <w:rPr>
                <w:webHidden/>
              </w:rPr>
              <w:instrText xml:space="preserve"> PAGEREF _Toc370070643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60"/>
            </w:tabs>
            <w:rPr>
              <w:rFonts w:asciiTheme="minorHAnsi" w:eastAsiaTheme="minorEastAsia" w:hAnsiTheme="minorHAnsi"/>
              <w:color w:val="auto"/>
              <w:lang w:eastAsia="cs-CZ"/>
            </w:rPr>
          </w:pPr>
          <w:hyperlink w:anchor="_Toc370070644" w:history="1">
            <w:r w:rsidR="00DD141D" w:rsidRPr="00FD7537">
              <w:rPr>
                <w:rStyle w:val="Hypertextovodkaz"/>
              </w:rPr>
              <w:t>2.8.9</w:t>
            </w:r>
            <w:r w:rsidR="00DD141D">
              <w:rPr>
                <w:rFonts w:asciiTheme="minorHAnsi" w:eastAsiaTheme="minorEastAsia" w:hAnsiTheme="minorHAnsi"/>
                <w:color w:val="auto"/>
                <w:lang w:eastAsia="cs-CZ"/>
              </w:rPr>
              <w:tab/>
            </w:r>
            <w:r w:rsidR="00DD141D" w:rsidRPr="00FD7537">
              <w:rPr>
                <w:rStyle w:val="Hypertextovodkaz"/>
              </w:rPr>
              <w:t>GISADM – Administrátorský nástroj GIS</w:t>
            </w:r>
            <w:r w:rsidR="00DD141D">
              <w:rPr>
                <w:webHidden/>
              </w:rPr>
              <w:tab/>
            </w:r>
            <w:r w:rsidR="00DD141D">
              <w:rPr>
                <w:webHidden/>
              </w:rPr>
              <w:fldChar w:fldCharType="begin"/>
            </w:r>
            <w:r w:rsidR="00DD141D">
              <w:rPr>
                <w:webHidden/>
              </w:rPr>
              <w:instrText xml:space="preserve"> PAGEREF _Toc370070644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45" w:history="1">
            <w:r w:rsidR="00DD141D" w:rsidRPr="00FD7537">
              <w:rPr>
                <w:rStyle w:val="Hypertextovodkaz"/>
              </w:rPr>
              <w:t>2.8.10</w:t>
            </w:r>
            <w:r w:rsidR="00DD141D">
              <w:rPr>
                <w:rFonts w:asciiTheme="minorHAnsi" w:eastAsiaTheme="minorEastAsia" w:hAnsiTheme="minorHAnsi"/>
                <w:color w:val="auto"/>
                <w:lang w:eastAsia="cs-CZ"/>
              </w:rPr>
              <w:tab/>
            </w:r>
            <w:r w:rsidR="00DD141D" w:rsidRPr="00FD7537">
              <w:rPr>
                <w:rStyle w:val="Hypertextovodkaz"/>
              </w:rPr>
              <w:t>METAGIS - Metainformační systém pro GIS</w:t>
            </w:r>
            <w:r w:rsidR="00DD141D">
              <w:rPr>
                <w:webHidden/>
              </w:rPr>
              <w:tab/>
            </w:r>
            <w:r w:rsidR="00DD141D">
              <w:rPr>
                <w:webHidden/>
              </w:rPr>
              <w:fldChar w:fldCharType="begin"/>
            </w:r>
            <w:r w:rsidR="00DD141D">
              <w:rPr>
                <w:webHidden/>
              </w:rPr>
              <w:instrText xml:space="preserve"> PAGEREF _Toc370070645 \h </w:instrText>
            </w:r>
            <w:r w:rsidR="00DD141D">
              <w:rPr>
                <w:webHidden/>
              </w:rPr>
            </w:r>
            <w:r w:rsidR="00DD141D">
              <w:rPr>
                <w:webHidden/>
              </w:rPr>
              <w:fldChar w:fldCharType="separate"/>
            </w:r>
            <w:r w:rsidR="00DD141D">
              <w:rPr>
                <w:webHidden/>
              </w:rPr>
              <w:t>34</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46" w:history="1">
            <w:r w:rsidR="00DD141D" w:rsidRPr="00FD7537">
              <w:rPr>
                <w:rStyle w:val="Hypertextovodkaz"/>
              </w:rPr>
              <w:t>2.8.11</w:t>
            </w:r>
            <w:r w:rsidR="00DD141D">
              <w:rPr>
                <w:rFonts w:asciiTheme="minorHAnsi" w:eastAsiaTheme="minorEastAsia" w:hAnsiTheme="minorHAnsi"/>
                <w:color w:val="auto"/>
                <w:lang w:eastAsia="cs-CZ"/>
              </w:rPr>
              <w:tab/>
            </w:r>
            <w:r w:rsidR="00DD141D" w:rsidRPr="00FD7537">
              <w:rPr>
                <w:rStyle w:val="Hypertextovodkaz"/>
              </w:rPr>
              <w:t>ETL - Transformace dat</w:t>
            </w:r>
            <w:r w:rsidR="00DD141D">
              <w:rPr>
                <w:webHidden/>
              </w:rPr>
              <w:tab/>
            </w:r>
            <w:r w:rsidR="00DD141D">
              <w:rPr>
                <w:webHidden/>
              </w:rPr>
              <w:fldChar w:fldCharType="begin"/>
            </w:r>
            <w:r w:rsidR="00DD141D">
              <w:rPr>
                <w:webHidden/>
              </w:rPr>
              <w:instrText xml:space="preserve"> PAGEREF _Toc370070646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47" w:history="1">
            <w:r w:rsidR="00DD141D" w:rsidRPr="00FD7537">
              <w:rPr>
                <w:rStyle w:val="Hypertextovodkaz"/>
              </w:rPr>
              <w:t>2.8.12</w:t>
            </w:r>
            <w:r w:rsidR="00DD141D">
              <w:rPr>
                <w:rFonts w:asciiTheme="minorHAnsi" w:eastAsiaTheme="minorEastAsia" w:hAnsiTheme="minorHAnsi"/>
                <w:color w:val="auto"/>
                <w:lang w:eastAsia="cs-CZ"/>
              </w:rPr>
              <w:tab/>
            </w:r>
            <w:r w:rsidR="00DD141D" w:rsidRPr="00FD7537">
              <w:rPr>
                <w:rStyle w:val="Hypertextovodkaz"/>
              </w:rPr>
              <w:t>VFR - RUIAN import</w:t>
            </w:r>
            <w:r w:rsidR="00DD141D">
              <w:rPr>
                <w:webHidden/>
              </w:rPr>
              <w:tab/>
            </w:r>
            <w:r w:rsidR="00DD141D">
              <w:rPr>
                <w:webHidden/>
              </w:rPr>
              <w:fldChar w:fldCharType="begin"/>
            </w:r>
            <w:r w:rsidR="00DD141D">
              <w:rPr>
                <w:webHidden/>
              </w:rPr>
              <w:instrText xml:space="preserve"> PAGEREF _Toc370070647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48" w:history="1">
            <w:r w:rsidR="00DD141D" w:rsidRPr="00FD7537">
              <w:rPr>
                <w:rStyle w:val="Hypertextovodkaz"/>
              </w:rPr>
              <w:t>2.8.13</w:t>
            </w:r>
            <w:r w:rsidR="00DD141D">
              <w:rPr>
                <w:rFonts w:asciiTheme="minorHAnsi" w:eastAsiaTheme="minorEastAsia" w:hAnsiTheme="minorHAnsi"/>
                <w:color w:val="auto"/>
                <w:lang w:eastAsia="cs-CZ"/>
              </w:rPr>
              <w:tab/>
            </w:r>
            <w:r w:rsidR="00DD141D" w:rsidRPr="00FD7537">
              <w:rPr>
                <w:rStyle w:val="Hypertextovodkaz"/>
              </w:rPr>
              <w:t>Mapové podklady CEDA</w:t>
            </w:r>
            <w:r w:rsidR="00DD141D">
              <w:rPr>
                <w:webHidden/>
              </w:rPr>
              <w:tab/>
            </w:r>
            <w:r w:rsidR="00DD141D">
              <w:rPr>
                <w:webHidden/>
              </w:rPr>
              <w:fldChar w:fldCharType="begin"/>
            </w:r>
            <w:r w:rsidR="00DD141D">
              <w:rPr>
                <w:webHidden/>
              </w:rPr>
              <w:instrText xml:space="preserve"> PAGEREF _Toc370070648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49" w:history="1">
            <w:r w:rsidR="00DD141D" w:rsidRPr="00FD7537">
              <w:rPr>
                <w:rStyle w:val="Hypertextovodkaz"/>
              </w:rPr>
              <w:t>2.8.14</w:t>
            </w:r>
            <w:r w:rsidR="00DD141D">
              <w:rPr>
                <w:rFonts w:asciiTheme="minorHAnsi" w:eastAsiaTheme="minorEastAsia" w:hAnsiTheme="minorHAnsi"/>
                <w:color w:val="auto"/>
                <w:lang w:eastAsia="cs-CZ"/>
              </w:rPr>
              <w:tab/>
            </w:r>
            <w:r w:rsidR="00DD141D" w:rsidRPr="00FD7537">
              <w:rPr>
                <w:rStyle w:val="Hypertextovodkaz"/>
              </w:rPr>
              <w:t>JSDI - Příjem a zpracování DDR JSDI</w:t>
            </w:r>
            <w:r w:rsidR="00DD141D">
              <w:rPr>
                <w:webHidden/>
              </w:rPr>
              <w:tab/>
            </w:r>
            <w:r w:rsidR="00DD141D">
              <w:rPr>
                <w:webHidden/>
              </w:rPr>
              <w:fldChar w:fldCharType="begin"/>
            </w:r>
            <w:r w:rsidR="00DD141D">
              <w:rPr>
                <w:webHidden/>
              </w:rPr>
              <w:instrText xml:space="preserve"> PAGEREF _Toc370070649 \h </w:instrText>
            </w:r>
            <w:r w:rsidR="00DD141D">
              <w:rPr>
                <w:webHidden/>
              </w:rPr>
            </w:r>
            <w:r w:rsidR="00DD141D">
              <w:rPr>
                <w:webHidden/>
              </w:rPr>
              <w:fldChar w:fldCharType="separate"/>
            </w:r>
            <w:r w:rsidR="00DD141D">
              <w:rPr>
                <w:webHidden/>
              </w:rPr>
              <w:t>35</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0" w:history="1">
            <w:r w:rsidR="00DD141D" w:rsidRPr="00FD7537">
              <w:rPr>
                <w:rStyle w:val="Hypertextovodkaz"/>
              </w:rPr>
              <w:t>2.8.15</w:t>
            </w:r>
            <w:r w:rsidR="00DD141D">
              <w:rPr>
                <w:rFonts w:asciiTheme="minorHAnsi" w:eastAsiaTheme="minorEastAsia" w:hAnsiTheme="minorHAnsi"/>
                <w:color w:val="auto"/>
                <w:lang w:eastAsia="cs-CZ"/>
              </w:rPr>
              <w:tab/>
            </w:r>
            <w:r w:rsidR="00DD141D" w:rsidRPr="00FD7537">
              <w:rPr>
                <w:rStyle w:val="Hypertextovodkaz"/>
              </w:rPr>
              <w:t>HELPER - MST Helper service</w:t>
            </w:r>
            <w:r w:rsidR="00DD141D">
              <w:rPr>
                <w:webHidden/>
              </w:rPr>
              <w:tab/>
            </w:r>
            <w:r w:rsidR="00DD141D">
              <w:rPr>
                <w:webHidden/>
              </w:rPr>
              <w:fldChar w:fldCharType="begin"/>
            </w:r>
            <w:r w:rsidR="00DD141D">
              <w:rPr>
                <w:webHidden/>
              </w:rPr>
              <w:instrText xml:space="preserve"> PAGEREF _Toc370070650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51" w:history="1">
            <w:r w:rsidR="00DD141D" w:rsidRPr="00FD7537">
              <w:rPr>
                <w:rStyle w:val="Hypertextovodkaz"/>
              </w:rPr>
              <w:t>2.9</w:t>
            </w:r>
            <w:r w:rsidR="00DD141D">
              <w:rPr>
                <w:rFonts w:asciiTheme="minorHAnsi" w:eastAsiaTheme="minorEastAsia" w:hAnsiTheme="minorHAnsi"/>
                <w:color w:val="auto"/>
                <w:lang w:eastAsia="cs-CZ"/>
              </w:rPr>
              <w:tab/>
            </w:r>
            <w:r w:rsidR="00DD141D" w:rsidRPr="00FD7537">
              <w:rPr>
                <w:rStyle w:val="Hypertextovodkaz"/>
              </w:rPr>
              <w:t>Reporting</w:t>
            </w:r>
            <w:r w:rsidR="00DD141D">
              <w:rPr>
                <w:webHidden/>
              </w:rPr>
              <w:tab/>
            </w:r>
            <w:r w:rsidR="00DD141D">
              <w:rPr>
                <w:webHidden/>
              </w:rPr>
              <w:fldChar w:fldCharType="begin"/>
            </w:r>
            <w:r w:rsidR="00DD141D">
              <w:rPr>
                <w:webHidden/>
              </w:rPr>
              <w:instrText xml:space="preserve"> PAGEREF _Toc370070651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52" w:history="1">
            <w:r w:rsidR="00DD141D" w:rsidRPr="00FD7537">
              <w:rPr>
                <w:rStyle w:val="Hypertextovodkaz"/>
              </w:rPr>
              <w:t>2.10</w:t>
            </w:r>
            <w:r w:rsidR="00DD141D">
              <w:rPr>
                <w:rFonts w:asciiTheme="minorHAnsi" w:eastAsiaTheme="minorEastAsia" w:hAnsiTheme="minorHAnsi"/>
                <w:color w:val="auto"/>
                <w:lang w:eastAsia="cs-CZ"/>
              </w:rPr>
              <w:tab/>
            </w:r>
            <w:r w:rsidR="00DD141D" w:rsidRPr="00FD7537">
              <w:rPr>
                <w:rStyle w:val="Hypertextovodkaz"/>
              </w:rPr>
              <w:t>Reference na produkty</w:t>
            </w:r>
            <w:r w:rsidR="00DD141D">
              <w:rPr>
                <w:webHidden/>
              </w:rPr>
              <w:tab/>
            </w:r>
            <w:r w:rsidR="00DD141D">
              <w:rPr>
                <w:webHidden/>
              </w:rPr>
              <w:fldChar w:fldCharType="begin"/>
            </w:r>
            <w:r w:rsidR="00DD141D">
              <w:rPr>
                <w:webHidden/>
              </w:rPr>
              <w:instrText xml:space="preserve"> PAGEREF _Toc370070652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3" w:history="1">
            <w:r w:rsidR="00DD141D" w:rsidRPr="00FD7537">
              <w:rPr>
                <w:rStyle w:val="Hypertextovodkaz"/>
              </w:rPr>
              <w:t>2.10.1</w:t>
            </w:r>
            <w:r w:rsidR="00DD141D">
              <w:rPr>
                <w:rFonts w:asciiTheme="minorHAnsi" w:eastAsiaTheme="minorEastAsia" w:hAnsiTheme="minorHAnsi"/>
                <w:color w:val="auto"/>
                <w:lang w:eastAsia="cs-CZ"/>
              </w:rPr>
              <w:tab/>
            </w:r>
            <w:r w:rsidR="00DD141D" w:rsidRPr="00FD7537">
              <w:rPr>
                <w:rStyle w:val="Hypertextovodkaz"/>
              </w:rPr>
              <w:t>JBoss Fuse</w:t>
            </w:r>
            <w:r w:rsidR="00DD141D">
              <w:rPr>
                <w:webHidden/>
              </w:rPr>
              <w:tab/>
            </w:r>
            <w:r w:rsidR="00DD141D">
              <w:rPr>
                <w:webHidden/>
              </w:rPr>
              <w:fldChar w:fldCharType="begin"/>
            </w:r>
            <w:r w:rsidR="00DD141D">
              <w:rPr>
                <w:webHidden/>
              </w:rPr>
              <w:instrText xml:space="preserve"> PAGEREF _Toc370070653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4" w:history="1">
            <w:r w:rsidR="00DD141D" w:rsidRPr="00FD7537">
              <w:rPr>
                <w:rStyle w:val="Hypertextovodkaz"/>
              </w:rPr>
              <w:t>2.10.2</w:t>
            </w:r>
            <w:r w:rsidR="00DD141D">
              <w:rPr>
                <w:rFonts w:asciiTheme="minorHAnsi" w:eastAsiaTheme="minorEastAsia" w:hAnsiTheme="minorHAnsi"/>
                <w:color w:val="auto"/>
                <w:lang w:eastAsia="cs-CZ"/>
              </w:rPr>
              <w:tab/>
            </w:r>
            <w:r w:rsidR="00DD141D" w:rsidRPr="00FD7537">
              <w:rPr>
                <w:rStyle w:val="Hypertextovodkaz"/>
              </w:rPr>
              <w:t>Activiti</w:t>
            </w:r>
            <w:r w:rsidR="00DD141D">
              <w:rPr>
                <w:webHidden/>
              </w:rPr>
              <w:tab/>
            </w:r>
            <w:r w:rsidR="00DD141D">
              <w:rPr>
                <w:webHidden/>
              </w:rPr>
              <w:fldChar w:fldCharType="begin"/>
            </w:r>
            <w:r w:rsidR="00DD141D">
              <w:rPr>
                <w:webHidden/>
              </w:rPr>
              <w:instrText xml:space="preserve"> PAGEREF _Toc370070654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5" w:history="1">
            <w:r w:rsidR="00DD141D" w:rsidRPr="00FD7537">
              <w:rPr>
                <w:rStyle w:val="Hypertextovodkaz"/>
              </w:rPr>
              <w:t>2.10.3</w:t>
            </w:r>
            <w:r w:rsidR="00DD141D">
              <w:rPr>
                <w:rFonts w:asciiTheme="minorHAnsi" w:eastAsiaTheme="minorEastAsia" w:hAnsiTheme="minorHAnsi"/>
                <w:color w:val="auto"/>
                <w:lang w:eastAsia="cs-CZ"/>
              </w:rPr>
              <w:tab/>
            </w:r>
            <w:r w:rsidR="00DD141D" w:rsidRPr="00FD7537">
              <w:rPr>
                <w:rStyle w:val="Hypertextovodkaz"/>
              </w:rPr>
              <w:t>PostgreSQL</w:t>
            </w:r>
            <w:r w:rsidR="00DD141D">
              <w:rPr>
                <w:webHidden/>
              </w:rPr>
              <w:tab/>
            </w:r>
            <w:r w:rsidR="00DD141D">
              <w:rPr>
                <w:webHidden/>
              </w:rPr>
              <w:fldChar w:fldCharType="begin"/>
            </w:r>
            <w:r w:rsidR="00DD141D">
              <w:rPr>
                <w:webHidden/>
              </w:rPr>
              <w:instrText xml:space="preserve"> PAGEREF _Toc370070655 \h </w:instrText>
            </w:r>
            <w:r w:rsidR="00DD141D">
              <w:rPr>
                <w:webHidden/>
              </w:rPr>
            </w:r>
            <w:r w:rsidR="00DD141D">
              <w:rPr>
                <w:webHidden/>
              </w:rPr>
              <w:fldChar w:fldCharType="separate"/>
            </w:r>
            <w:r w:rsidR="00DD141D">
              <w:rPr>
                <w:webHidden/>
              </w:rPr>
              <w:t>36</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56" w:history="1">
            <w:r w:rsidR="00DD141D" w:rsidRPr="00FD7537">
              <w:rPr>
                <w:rStyle w:val="Hypertextovodkaz"/>
              </w:rPr>
              <w:t>2.11</w:t>
            </w:r>
            <w:r w:rsidR="00DD141D">
              <w:rPr>
                <w:rFonts w:asciiTheme="minorHAnsi" w:eastAsiaTheme="minorEastAsia" w:hAnsiTheme="minorHAnsi"/>
                <w:color w:val="auto"/>
                <w:lang w:eastAsia="cs-CZ"/>
              </w:rPr>
              <w:tab/>
            </w:r>
            <w:r w:rsidR="00DD141D" w:rsidRPr="00FD7537">
              <w:rPr>
                <w:rStyle w:val="Hypertextovodkaz"/>
              </w:rPr>
              <w:t>Open source</w:t>
            </w:r>
            <w:r w:rsidR="00DD141D">
              <w:rPr>
                <w:webHidden/>
              </w:rPr>
              <w:tab/>
            </w:r>
            <w:r w:rsidR="00DD141D">
              <w:rPr>
                <w:webHidden/>
              </w:rPr>
              <w:fldChar w:fldCharType="begin"/>
            </w:r>
            <w:r w:rsidR="00DD141D">
              <w:rPr>
                <w:webHidden/>
              </w:rPr>
              <w:instrText xml:space="preserve"> PAGEREF _Toc370070656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57" w:history="1">
            <w:r w:rsidR="00DD141D" w:rsidRPr="00FD7537">
              <w:rPr>
                <w:rStyle w:val="Hypertextovodkaz"/>
              </w:rPr>
              <w:t>2.12</w:t>
            </w:r>
            <w:r w:rsidR="00DD141D">
              <w:rPr>
                <w:rFonts w:asciiTheme="minorHAnsi" w:eastAsiaTheme="minorEastAsia" w:hAnsiTheme="minorHAnsi"/>
                <w:color w:val="auto"/>
                <w:lang w:eastAsia="cs-CZ"/>
              </w:rPr>
              <w:tab/>
            </w:r>
            <w:r w:rsidR="00DD141D" w:rsidRPr="00FD7537">
              <w:rPr>
                <w:rStyle w:val="Hypertextovodkaz"/>
              </w:rPr>
              <w:t>Koncept provozu</w:t>
            </w:r>
            <w:r w:rsidR="00DD141D">
              <w:rPr>
                <w:webHidden/>
              </w:rPr>
              <w:tab/>
            </w:r>
            <w:r w:rsidR="00DD141D">
              <w:rPr>
                <w:webHidden/>
              </w:rPr>
              <w:fldChar w:fldCharType="begin"/>
            </w:r>
            <w:r w:rsidR="00DD141D">
              <w:rPr>
                <w:webHidden/>
              </w:rPr>
              <w:instrText xml:space="preserve"> PAGEREF _Toc370070657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8" w:history="1">
            <w:r w:rsidR="00DD141D" w:rsidRPr="00FD7537">
              <w:rPr>
                <w:rStyle w:val="Hypertextovodkaz"/>
              </w:rPr>
              <w:t>2.12.1</w:t>
            </w:r>
            <w:r w:rsidR="00DD141D">
              <w:rPr>
                <w:rFonts w:asciiTheme="minorHAnsi" w:eastAsiaTheme="minorEastAsia" w:hAnsiTheme="minorHAnsi"/>
                <w:color w:val="auto"/>
                <w:lang w:eastAsia="cs-CZ"/>
              </w:rPr>
              <w:tab/>
            </w:r>
            <w:r w:rsidR="00DD141D" w:rsidRPr="00FD7537">
              <w:rPr>
                <w:rStyle w:val="Hypertextovodkaz"/>
              </w:rPr>
              <w:t>Instalace serverové části</w:t>
            </w:r>
            <w:r w:rsidR="00DD141D">
              <w:rPr>
                <w:webHidden/>
              </w:rPr>
              <w:tab/>
            </w:r>
            <w:r w:rsidR="00DD141D">
              <w:rPr>
                <w:webHidden/>
              </w:rPr>
              <w:fldChar w:fldCharType="begin"/>
            </w:r>
            <w:r w:rsidR="00DD141D">
              <w:rPr>
                <w:webHidden/>
              </w:rPr>
              <w:instrText xml:space="preserve"> PAGEREF _Toc370070658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59" w:history="1">
            <w:r w:rsidR="00DD141D" w:rsidRPr="00FD7537">
              <w:rPr>
                <w:rStyle w:val="Hypertextovodkaz"/>
              </w:rPr>
              <w:t>2.12.2</w:t>
            </w:r>
            <w:r w:rsidR="00DD141D">
              <w:rPr>
                <w:rFonts w:asciiTheme="minorHAnsi" w:eastAsiaTheme="minorEastAsia" w:hAnsiTheme="minorHAnsi"/>
                <w:color w:val="auto"/>
                <w:lang w:eastAsia="cs-CZ"/>
              </w:rPr>
              <w:tab/>
            </w:r>
            <w:r w:rsidR="00DD141D" w:rsidRPr="00FD7537">
              <w:rPr>
                <w:rStyle w:val="Hypertextovodkaz"/>
              </w:rPr>
              <w:t>Instalace klientské aplikace</w:t>
            </w:r>
            <w:r w:rsidR="00DD141D">
              <w:rPr>
                <w:webHidden/>
              </w:rPr>
              <w:tab/>
            </w:r>
            <w:r w:rsidR="00DD141D">
              <w:rPr>
                <w:webHidden/>
              </w:rPr>
              <w:fldChar w:fldCharType="begin"/>
            </w:r>
            <w:r w:rsidR="00DD141D">
              <w:rPr>
                <w:webHidden/>
              </w:rPr>
              <w:instrText xml:space="preserve"> PAGEREF _Toc370070659 \h </w:instrText>
            </w:r>
            <w:r w:rsidR="00DD141D">
              <w:rPr>
                <w:webHidden/>
              </w:rPr>
            </w:r>
            <w:r w:rsidR="00DD141D">
              <w:rPr>
                <w:webHidden/>
              </w:rPr>
              <w:fldChar w:fldCharType="separate"/>
            </w:r>
            <w:r w:rsidR="00DD141D">
              <w:rPr>
                <w:webHidden/>
              </w:rPr>
              <w:t>37</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60" w:history="1">
            <w:r w:rsidR="00DD141D" w:rsidRPr="00FD7537">
              <w:rPr>
                <w:rStyle w:val="Hypertextovodkaz"/>
              </w:rPr>
              <w:t>2.13</w:t>
            </w:r>
            <w:r w:rsidR="00DD141D">
              <w:rPr>
                <w:rFonts w:asciiTheme="minorHAnsi" w:eastAsiaTheme="minorEastAsia" w:hAnsiTheme="minorHAnsi"/>
                <w:color w:val="auto"/>
                <w:lang w:eastAsia="cs-CZ"/>
              </w:rPr>
              <w:tab/>
            </w:r>
            <w:r w:rsidR="00DD141D" w:rsidRPr="00FD7537">
              <w:rPr>
                <w:rStyle w:val="Hypertextovodkaz"/>
              </w:rPr>
              <w:t>Aktualizace</w:t>
            </w:r>
            <w:r w:rsidR="00DD141D">
              <w:rPr>
                <w:webHidden/>
              </w:rPr>
              <w:tab/>
            </w:r>
            <w:r w:rsidR="00DD141D">
              <w:rPr>
                <w:webHidden/>
              </w:rPr>
              <w:fldChar w:fldCharType="begin"/>
            </w:r>
            <w:r w:rsidR="00DD141D">
              <w:rPr>
                <w:webHidden/>
              </w:rPr>
              <w:instrText xml:space="preserve"> PAGEREF _Toc370070660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61" w:history="1">
            <w:r w:rsidR="00DD141D" w:rsidRPr="00FD7537">
              <w:rPr>
                <w:rStyle w:val="Hypertextovodkaz"/>
              </w:rPr>
              <w:t>2.13.1</w:t>
            </w:r>
            <w:r w:rsidR="00DD141D">
              <w:rPr>
                <w:rFonts w:asciiTheme="minorHAnsi" w:eastAsiaTheme="minorEastAsia" w:hAnsiTheme="minorHAnsi"/>
                <w:color w:val="auto"/>
                <w:lang w:eastAsia="cs-CZ"/>
              </w:rPr>
              <w:tab/>
            </w:r>
            <w:r w:rsidR="00DD141D" w:rsidRPr="00FD7537">
              <w:rPr>
                <w:rStyle w:val="Hypertextovodkaz"/>
              </w:rPr>
              <w:t>Aktualizace serverové části</w:t>
            </w:r>
            <w:r w:rsidR="00DD141D">
              <w:rPr>
                <w:webHidden/>
              </w:rPr>
              <w:tab/>
            </w:r>
            <w:r w:rsidR="00DD141D">
              <w:rPr>
                <w:webHidden/>
              </w:rPr>
              <w:fldChar w:fldCharType="begin"/>
            </w:r>
            <w:r w:rsidR="00DD141D">
              <w:rPr>
                <w:webHidden/>
              </w:rPr>
              <w:instrText xml:space="preserve"> PAGEREF _Toc370070661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62" w:history="1">
            <w:r w:rsidR="00DD141D" w:rsidRPr="00FD7537">
              <w:rPr>
                <w:rStyle w:val="Hypertextovodkaz"/>
              </w:rPr>
              <w:t>2.13.2</w:t>
            </w:r>
            <w:r w:rsidR="00DD141D">
              <w:rPr>
                <w:rFonts w:asciiTheme="minorHAnsi" w:eastAsiaTheme="minorEastAsia" w:hAnsiTheme="minorHAnsi"/>
                <w:color w:val="auto"/>
                <w:lang w:eastAsia="cs-CZ"/>
              </w:rPr>
              <w:tab/>
            </w:r>
            <w:r w:rsidR="00DD141D" w:rsidRPr="00FD7537">
              <w:rPr>
                <w:rStyle w:val="Hypertextovodkaz"/>
              </w:rPr>
              <w:t>Aktualizace klientské aplikace</w:t>
            </w:r>
            <w:r w:rsidR="00DD141D">
              <w:rPr>
                <w:webHidden/>
              </w:rPr>
              <w:tab/>
            </w:r>
            <w:r w:rsidR="00DD141D">
              <w:rPr>
                <w:webHidden/>
              </w:rPr>
              <w:fldChar w:fldCharType="begin"/>
            </w:r>
            <w:r w:rsidR="00DD141D">
              <w:rPr>
                <w:webHidden/>
              </w:rPr>
              <w:instrText xml:space="preserve"> PAGEREF _Toc370070662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63" w:history="1">
            <w:r w:rsidR="00DD141D" w:rsidRPr="00FD7537">
              <w:rPr>
                <w:rStyle w:val="Hypertextovodkaz"/>
              </w:rPr>
              <w:t>2.14</w:t>
            </w:r>
            <w:r w:rsidR="00DD141D">
              <w:rPr>
                <w:rFonts w:asciiTheme="minorHAnsi" w:eastAsiaTheme="minorEastAsia" w:hAnsiTheme="minorHAnsi"/>
                <w:color w:val="auto"/>
                <w:lang w:eastAsia="cs-CZ"/>
              </w:rPr>
              <w:tab/>
            </w:r>
            <w:r w:rsidR="00DD141D" w:rsidRPr="00FD7537">
              <w:rPr>
                <w:rStyle w:val="Hypertextovodkaz"/>
              </w:rPr>
              <w:t>Monitoring</w:t>
            </w:r>
            <w:r w:rsidR="00DD141D">
              <w:rPr>
                <w:webHidden/>
              </w:rPr>
              <w:tab/>
            </w:r>
            <w:r w:rsidR="00DD141D">
              <w:rPr>
                <w:webHidden/>
              </w:rPr>
              <w:fldChar w:fldCharType="begin"/>
            </w:r>
            <w:r w:rsidR="00DD141D">
              <w:rPr>
                <w:webHidden/>
              </w:rPr>
              <w:instrText xml:space="preserve"> PAGEREF _Toc370070663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64" w:history="1">
            <w:r w:rsidR="00DD141D" w:rsidRPr="00FD7537">
              <w:rPr>
                <w:rStyle w:val="Hypertextovodkaz"/>
              </w:rPr>
              <w:t>2.14.1</w:t>
            </w:r>
            <w:r w:rsidR="00DD141D">
              <w:rPr>
                <w:rFonts w:asciiTheme="minorHAnsi" w:eastAsiaTheme="minorEastAsia" w:hAnsiTheme="minorHAnsi"/>
                <w:color w:val="auto"/>
                <w:lang w:eastAsia="cs-CZ"/>
              </w:rPr>
              <w:tab/>
            </w:r>
            <w:r w:rsidR="00DD141D" w:rsidRPr="00FD7537">
              <w:rPr>
                <w:rStyle w:val="Hypertextovodkaz"/>
              </w:rPr>
              <w:t>Monitoring serverové části</w:t>
            </w:r>
            <w:r w:rsidR="00DD141D">
              <w:rPr>
                <w:webHidden/>
              </w:rPr>
              <w:tab/>
            </w:r>
            <w:r w:rsidR="00DD141D">
              <w:rPr>
                <w:webHidden/>
              </w:rPr>
              <w:fldChar w:fldCharType="begin"/>
            </w:r>
            <w:r w:rsidR="00DD141D">
              <w:rPr>
                <w:webHidden/>
              </w:rPr>
              <w:instrText xml:space="preserve"> PAGEREF _Toc370070664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3"/>
            <w:tabs>
              <w:tab w:val="left" w:pos="1774"/>
            </w:tabs>
            <w:rPr>
              <w:rFonts w:asciiTheme="minorHAnsi" w:eastAsiaTheme="minorEastAsia" w:hAnsiTheme="minorHAnsi"/>
              <w:color w:val="auto"/>
              <w:lang w:eastAsia="cs-CZ"/>
            </w:rPr>
          </w:pPr>
          <w:hyperlink w:anchor="_Toc370070665" w:history="1">
            <w:r w:rsidR="00DD141D" w:rsidRPr="00FD7537">
              <w:rPr>
                <w:rStyle w:val="Hypertextovodkaz"/>
              </w:rPr>
              <w:t>2.14.2</w:t>
            </w:r>
            <w:r w:rsidR="00DD141D">
              <w:rPr>
                <w:rFonts w:asciiTheme="minorHAnsi" w:eastAsiaTheme="minorEastAsia" w:hAnsiTheme="minorHAnsi"/>
                <w:color w:val="auto"/>
                <w:lang w:eastAsia="cs-CZ"/>
              </w:rPr>
              <w:tab/>
            </w:r>
            <w:r w:rsidR="00DD141D" w:rsidRPr="00FD7537">
              <w:rPr>
                <w:rStyle w:val="Hypertextovodkaz"/>
              </w:rPr>
              <w:t>Monitoring koncových pracovišť</w:t>
            </w:r>
            <w:r w:rsidR="00DD141D">
              <w:rPr>
                <w:webHidden/>
              </w:rPr>
              <w:tab/>
            </w:r>
            <w:r w:rsidR="00DD141D">
              <w:rPr>
                <w:webHidden/>
              </w:rPr>
              <w:fldChar w:fldCharType="begin"/>
            </w:r>
            <w:r w:rsidR="00DD141D">
              <w:rPr>
                <w:webHidden/>
              </w:rPr>
              <w:instrText xml:space="preserve"> PAGEREF _Toc370070665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9827DF" w:rsidP="00DD141D">
          <w:pPr>
            <w:pStyle w:val="Obsah2"/>
            <w:tabs>
              <w:tab w:val="left" w:pos="1320"/>
            </w:tabs>
            <w:rPr>
              <w:rFonts w:asciiTheme="minorHAnsi" w:eastAsiaTheme="minorEastAsia" w:hAnsiTheme="minorHAnsi"/>
              <w:color w:val="auto"/>
              <w:lang w:eastAsia="cs-CZ"/>
            </w:rPr>
          </w:pPr>
          <w:hyperlink w:anchor="_Toc370070666" w:history="1">
            <w:r w:rsidR="00DD141D" w:rsidRPr="00FD7537">
              <w:rPr>
                <w:rStyle w:val="Hypertextovodkaz"/>
              </w:rPr>
              <w:t>2.15</w:t>
            </w:r>
            <w:r w:rsidR="00DD141D">
              <w:rPr>
                <w:rFonts w:asciiTheme="minorHAnsi" w:eastAsiaTheme="minorEastAsia" w:hAnsiTheme="minorHAnsi"/>
                <w:color w:val="auto"/>
                <w:lang w:eastAsia="cs-CZ"/>
              </w:rPr>
              <w:tab/>
            </w:r>
            <w:r w:rsidR="00DD141D" w:rsidRPr="00FD7537">
              <w:rPr>
                <w:rStyle w:val="Hypertextovodkaz"/>
              </w:rPr>
              <w:t>Release a Incident Management</w:t>
            </w:r>
            <w:r w:rsidR="00DD141D">
              <w:rPr>
                <w:webHidden/>
              </w:rPr>
              <w:tab/>
            </w:r>
            <w:r w:rsidR="00DD141D">
              <w:rPr>
                <w:webHidden/>
              </w:rPr>
              <w:fldChar w:fldCharType="begin"/>
            </w:r>
            <w:r w:rsidR="00DD141D">
              <w:rPr>
                <w:webHidden/>
              </w:rPr>
              <w:instrText xml:space="preserve"> PAGEREF _Toc370070666 \h </w:instrText>
            </w:r>
            <w:r w:rsidR="00DD141D">
              <w:rPr>
                <w:webHidden/>
              </w:rPr>
            </w:r>
            <w:r w:rsidR="00DD141D">
              <w:rPr>
                <w:webHidden/>
              </w:rPr>
              <w:fldChar w:fldCharType="separate"/>
            </w:r>
            <w:r w:rsidR="00DD141D">
              <w:rPr>
                <w:webHidden/>
              </w:rPr>
              <w:t>38</w:t>
            </w:r>
            <w:r w:rsidR="00DD141D">
              <w:rPr>
                <w:webHidden/>
              </w:rPr>
              <w:fldChar w:fldCharType="end"/>
            </w:r>
          </w:hyperlink>
        </w:p>
        <w:p w:rsidR="00DD141D" w:rsidRDefault="00DD141D" w:rsidP="00DD141D">
          <w:r>
            <w:fldChar w:fldCharType="end"/>
          </w:r>
        </w:p>
      </w:sdtContent>
    </w:sdt>
    <w:p w:rsidR="00DD141D" w:rsidRDefault="00DD141D" w:rsidP="00DD141D"/>
    <w:p w:rsidR="00DD141D" w:rsidRDefault="00DD141D" w:rsidP="00DD141D"/>
    <w:p w:rsidR="00DD141D" w:rsidRDefault="00DD141D" w:rsidP="00DD141D">
      <w:r>
        <w:br w:type="page"/>
      </w:r>
    </w:p>
    <w:p w:rsidR="00DD141D" w:rsidRPr="009A7BBA" w:rsidRDefault="00DD141D" w:rsidP="00A03A46">
      <w:pPr>
        <w:pStyle w:val="Nadpis1"/>
        <w:pageBreakBefore w:val="0"/>
        <w:numPr>
          <w:ilvl w:val="0"/>
          <w:numId w:val="18"/>
        </w:numPr>
        <w:spacing w:before="240" w:line="259" w:lineRule="auto"/>
      </w:pPr>
      <w:bookmarkStart w:id="2" w:name="_Toc368552310"/>
      <w:bookmarkStart w:id="3" w:name="_Toc368651074"/>
      <w:bookmarkStart w:id="4" w:name="_Toc370070600"/>
      <w:r>
        <w:lastRenderedPageBreak/>
        <w:t>Architektura</w:t>
      </w:r>
      <w:r w:rsidRPr="009A7BBA">
        <w:t xml:space="preserve"> softwarové části</w:t>
      </w:r>
      <w:bookmarkEnd w:id="2"/>
      <w:bookmarkEnd w:id="3"/>
      <w:bookmarkEnd w:id="4"/>
    </w:p>
    <w:p w:rsidR="00DD141D" w:rsidRDefault="00DD141D" w:rsidP="00DD141D">
      <w:pPr>
        <w:jc w:val="both"/>
      </w:pPr>
      <w:r>
        <w:t>Softwarové řešení dodávané aplikace NIS IZS je členěno do několika logických celků, které jsou rozmístěny jednak v centrálních datových centrech a jednak v krajských datových centrech. Navržené řešení a použité technologie jsou vybrány s ohledem na požadovanou robustnost výsledného řešení. CDC představuje logickou jednotku, ve které je řízen samotný proces příjmu tísňového volání včetně ukládání primárních dat o událostech a informacích s nimi spojených. Softwarové řešení v CDC je navrženo tak, aby mohlo fungovat jak v paralelním režimu pro rozložení zátěže, tak v režimu, kdy je funkcionalita v CDC omezena.</w:t>
      </w:r>
    </w:p>
    <w:p w:rsidR="00DD141D" w:rsidRPr="00F23AEE" w:rsidRDefault="00DD141D" w:rsidP="00DD141D">
      <w:pPr>
        <w:jc w:val="both"/>
      </w:pPr>
      <w:r>
        <w:t xml:space="preserve">Krajské datové centrum z pohledu softwaru představuje hlavní vstupní komunikační uzel. Do KDC přechází telefonní hovory z VTS a jsou dále směřovány na odpovídající pracoviště složek IZS. KDC jako takové poskytuje funkcionalitu i pro OŘ a umožňuje v rámci složek komunikaci mezi OŘ a NSPTV. Při ostrovním režimu zajišťuje KDC mezisložkovou komunikaci v rámci OŘ a následnou aktualizaci událostí s NSPTV po přechodu do normálního režimu. </w:t>
      </w:r>
      <w:r w:rsidRPr="00D74CA9">
        <w:t xml:space="preserve">Složkami IZS se dále v textu myslí </w:t>
      </w:r>
      <w:r>
        <w:t>„</w:t>
      </w:r>
      <w:r w:rsidRPr="00D74CA9">
        <w:t>základní složky IZS“.</w:t>
      </w:r>
    </w:p>
    <w:p w:rsidR="00DD141D" w:rsidRDefault="00DD141D" w:rsidP="00DD141D">
      <w:pPr>
        <w:jc w:val="both"/>
      </w:pPr>
      <w:r>
        <w:t>Softwarové řešení NIS IZS je děleno do následujících funkčních bloků:</w:t>
      </w:r>
    </w:p>
    <w:p w:rsidR="00DD141D" w:rsidRPr="004326BC" w:rsidRDefault="00DD141D" w:rsidP="00DD141D">
      <w:pPr>
        <w:jc w:val="both"/>
      </w:pPr>
      <w:r w:rsidRPr="004326BC">
        <w:rPr>
          <w:b/>
        </w:rPr>
        <w:t>Telefonie a nahrávání</w:t>
      </w:r>
      <w:r>
        <w:rPr>
          <w:b/>
        </w:rPr>
        <w:t xml:space="preserve"> </w:t>
      </w:r>
      <w:r>
        <w:t>– skládá se z produktů realizující zpracování telefonních hovorů, ovládání telefonu a managementu telefonních ústředen. Dále je součásti toho bloku i řešení pro nahrávání a přehrávání hovorů (viz kapitola Telefonie).</w:t>
      </w:r>
    </w:p>
    <w:p w:rsidR="00DD141D" w:rsidRDefault="00DD141D" w:rsidP="00DD141D">
      <w:pPr>
        <w:jc w:val="both"/>
      </w:pPr>
      <w:r w:rsidRPr="004326BC">
        <w:rPr>
          <w:b/>
        </w:rPr>
        <w:t>GIS</w:t>
      </w:r>
      <w:r>
        <w:t xml:space="preserve"> – reprezentuje produkty pro práci s mapovými podklady a vrstvami informací nad nimi. Funkcionalita GISu je formou mapových služeb na protokolu REST. </w:t>
      </w:r>
      <w:r w:rsidRPr="000D2499">
        <w:t>GISová komponenta má vlastní databázi oddělenou od databáze událostí.</w:t>
      </w:r>
    </w:p>
    <w:p w:rsidR="00DD141D" w:rsidRPr="004326BC" w:rsidRDefault="00DD141D" w:rsidP="00DD141D">
      <w:pPr>
        <w:jc w:val="both"/>
      </w:pPr>
      <w:r w:rsidRPr="004326BC">
        <w:rPr>
          <w:b/>
        </w:rPr>
        <w:t>IPL</w:t>
      </w:r>
      <w:r>
        <w:t xml:space="preserve"> – představuje logický celek, který propojuje logickou komunikaci v systému a směřuje požadavky na informace. Jádrem IPL je op</w:t>
      </w:r>
      <w:r w:rsidRPr="000D2499">
        <w:t>e</w:t>
      </w:r>
      <w:r>
        <w:t>n</w:t>
      </w:r>
      <w:r w:rsidRPr="000D2499">
        <w:t>source technologie JBoss Fuse. Součástí IPL je také integrace na procesní engine realizující samotný proces příjmu tísňového volání opět na opensource technologii Activiti a JBoss Drools. IPL jako takové je pouze na CDC.</w:t>
      </w:r>
    </w:p>
    <w:p w:rsidR="00DD141D" w:rsidRPr="000D2499" w:rsidRDefault="00DD141D" w:rsidP="00DD141D">
      <w:pPr>
        <w:jc w:val="both"/>
      </w:pPr>
      <w:r w:rsidRPr="000D2499">
        <w:rPr>
          <w:b/>
        </w:rPr>
        <w:t>miniIPL</w:t>
      </w:r>
      <w:r w:rsidRPr="000D2499">
        <w:t xml:space="preserve"> – plní obdobnou roli jako IPL na CDC s tím rozdílem, že neobsahuje procesní engine</w:t>
      </w:r>
      <w:r>
        <w:t>. Řešení je analogicky postavena na technologii</w:t>
      </w:r>
      <w:r w:rsidRPr="000D2499">
        <w:t xml:space="preserve"> JBoss Fuse.</w:t>
      </w:r>
    </w:p>
    <w:p w:rsidR="00DD141D" w:rsidRPr="000D2499" w:rsidRDefault="00DD141D" w:rsidP="00DD141D">
      <w:pPr>
        <w:jc w:val="both"/>
      </w:pPr>
      <w:r w:rsidRPr="000D2499">
        <w:rPr>
          <w:b/>
        </w:rPr>
        <w:t>Databáze událostí</w:t>
      </w:r>
      <w:r w:rsidRPr="000D2499">
        <w:t xml:space="preserve"> – slouží k ukládání primárních dat NSPTV. </w:t>
      </w:r>
      <w:r>
        <w:t>Databázové řešení je realizováno</w:t>
      </w:r>
      <w:r w:rsidRPr="000D2499">
        <w:t xml:space="preserve"> pomocí opensource produktu PostreSQL a komerční nástavby enterpriseDB</w:t>
      </w:r>
      <w:r>
        <w:t xml:space="preserve"> (nebo jiné s minimálně odpovídající 100% funkcionalitou a spolehlivostí)</w:t>
      </w:r>
      <w:r w:rsidRPr="000D2499">
        <w:t>, které realizuje multi-master replikaci mezi jednotlivými CDC.</w:t>
      </w:r>
    </w:p>
    <w:p w:rsidR="00DD141D" w:rsidRPr="00BF01EA" w:rsidRDefault="00DD141D" w:rsidP="00A03A46">
      <w:pPr>
        <w:pStyle w:val="Nadpis2"/>
        <w:numPr>
          <w:ilvl w:val="1"/>
          <w:numId w:val="17"/>
        </w:numPr>
        <w:spacing w:before="40" w:line="259" w:lineRule="auto"/>
        <w:jc w:val="both"/>
      </w:pPr>
      <w:bookmarkStart w:id="5" w:name="_Toc368651075"/>
      <w:bookmarkStart w:id="6" w:name="_Toc368552311"/>
      <w:bookmarkStart w:id="7" w:name="_Toc370070601"/>
      <w:r w:rsidRPr="00BF01EA">
        <w:t>Architektura CDC</w:t>
      </w:r>
      <w:bookmarkEnd w:id="5"/>
      <w:bookmarkEnd w:id="6"/>
      <w:bookmarkEnd w:id="7"/>
      <w:r w:rsidRPr="00BF01EA">
        <w:t xml:space="preserve"> </w:t>
      </w:r>
    </w:p>
    <w:p w:rsidR="00DD141D" w:rsidRDefault="00DD141D" w:rsidP="00DD141D">
      <w:pPr>
        <w:pStyle w:val="odstavec"/>
        <w:ind w:left="0"/>
        <w:jc w:val="both"/>
      </w:pPr>
      <w:r>
        <w:t xml:space="preserve">Centrální datové centrum poskytuje z pohledu NSPTV centrální logické uložiště pro práci s jednotlivými událostmi. Dále je v CDC řízen samotný proces přístup tísňového volání a přístup k mapovým pokladům pro NSPTV. Telefonie a nahrávání jsou popsány v samostatné kapitole. </w:t>
      </w:r>
    </w:p>
    <w:p w:rsidR="00DD141D" w:rsidRDefault="00DD141D" w:rsidP="00DD141D">
      <w:pPr>
        <w:pStyle w:val="odstavec"/>
        <w:ind w:left="0"/>
        <w:jc w:val="both"/>
      </w:pPr>
      <w:r>
        <w:fldChar w:fldCharType="begin"/>
      </w:r>
      <w:r>
        <w:instrText xml:space="preserve"> REF _Ref368741140 \h  \* MERGEFORMAT </w:instrText>
      </w:r>
      <w:r>
        <w:fldChar w:fldCharType="separate"/>
      </w:r>
      <w:r>
        <w:t xml:space="preserve">Obrázek </w:t>
      </w:r>
      <w:r>
        <w:rPr>
          <w:noProof/>
        </w:rPr>
        <w:t>1</w:t>
      </w:r>
      <w:r>
        <w:fldChar w:fldCharType="end"/>
      </w:r>
      <w:r>
        <w:t xml:space="preserve"> popisuje kompletní pohled na rozložení řešení v rámci CDC do detailních logických bloků. SW řešení v rámci jednoho CDC</w:t>
      </w:r>
      <w:r w:rsidRPr="006D547B">
        <w:t xml:space="preserve"> </w:t>
      </w:r>
      <w:r>
        <w:t xml:space="preserve">obsahuje dvě funkční větve, které jsou logicky oddělené a v případě výpadku jednoho celku, přejímá bez výpadku funkcionality CDC, činnosti větev druhá. </w:t>
      </w:r>
      <w:r>
        <w:lastRenderedPageBreak/>
        <w:t xml:space="preserve">Toto zdvojení je důležité pro zajištění běhu řešení při výpadku na úrovni operačních systému či jednotlivých aplikací. </w:t>
      </w:r>
    </w:p>
    <w:p w:rsidR="00DD141D" w:rsidRPr="00CB138F" w:rsidRDefault="00DD141D" w:rsidP="00DD141D">
      <w:pPr>
        <w:pStyle w:val="odstavec"/>
        <w:ind w:left="0"/>
        <w:rPr>
          <w:b/>
        </w:rPr>
      </w:pPr>
      <w:r w:rsidRPr="00CB138F">
        <w:rPr>
          <w:b/>
        </w:rPr>
        <w:t>Legenda</w:t>
      </w:r>
    </w:p>
    <w:p w:rsidR="00DD141D" w:rsidRDefault="00DD141D" w:rsidP="00A03A46">
      <w:pPr>
        <w:pStyle w:val="odstavec"/>
        <w:numPr>
          <w:ilvl w:val="0"/>
          <w:numId w:val="21"/>
        </w:numPr>
      </w:pPr>
      <w:r>
        <w:t xml:space="preserve">Oranžově jsou na obrázku zobrazeny jednotlivé SW řešení </w:t>
      </w:r>
    </w:p>
    <w:p w:rsidR="00DD141D" w:rsidRDefault="00DD141D" w:rsidP="00A03A46">
      <w:pPr>
        <w:pStyle w:val="odstavec"/>
        <w:numPr>
          <w:ilvl w:val="0"/>
          <w:numId w:val="21"/>
        </w:numPr>
      </w:pPr>
      <w:r>
        <w:t>Modře jsou zobrazeny logické celky na úrovni virtualizovaných operačních systémů. Modrá propojení reprezentují komunikaci mezi jednotlivými systémy.</w:t>
      </w:r>
    </w:p>
    <w:p w:rsidR="00DD141D" w:rsidRDefault="00DD141D" w:rsidP="00A03A46">
      <w:pPr>
        <w:pStyle w:val="odstavec"/>
        <w:numPr>
          <w:ilvl w:val="0"/>
          <w:numId w:val="21"/>
        </w:numPr>
      </w:pPr>
      <w:r>
        <w:t>Zeleně jsou zobrazeny HW segmenty, které jsou důležité z pohledu komunikace mezi softwarovými celky</w:t>
      </w:r>
    </w:p>
    <w:p w:rsidR="00DD141D" w:rsidRPr="006D547B" w:rsidRDefault="00DD141D" w:rsidP="00A03A46">
      <w:pPr>
        <w:pStyle w:val="odstavec"/>
        <w:numPr>
          <w:ilvl w:val="0"/>
          <w:numId w:val="21"/>
        </w:numPr>
      </w:pPr>
      <w:r>
        <w:t>Fialová a žlutá znázorňují komunikace uvnitř jednotlivých clusterů.</w:t>
      </w:r>
    </w:p>
    <w:p w:rsidR="00DD141D" w:rsidRDefault="00DD141D" w:rsidP="00DD141D">
      <w:pPr>
        <w:keepNext/>
        <w:jc w:val="center"/>
      </w:pPr>
      <w:r>
        <w:rPr>
          <w:noProof/>
          <w:lang w:eastAsia="cs-CZ"/>
        </w:rPr>
        <w:drawing>
          <wp:inline distT="0" distB="0" distL="0" distR="0" wp14:anchorId="347933A3" wp14:editId="28BEBEB2">
            <wp:extent cx="5973890" cy="321945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95906" cy="3231315"/>
                    </a:xfrm>
                    <a:prstGeom prst="rect">
                      <a:avLst/>
                    </a:prstGeom>
                    <a:noFill/>
                  </pic:spPr>
                </pic:pic>
              </a:graphicData>
            </a:graphic>
          </wp:inline>
        </w:drawing>
      </w:r>
    </w:p>
    <w:p w:rsidR="00DD141D" w:rsidRDefault="00DD141D" w:rsidP="00DD141D">
      <w:pPr>
        <w:pStyle w:val="Titulek"/>
        <w:jc w:val="center"/>
      </w:pPr>
      <w:bookmarkStart w:id="8" w:name="_Ref368741140"/>
      <w:bookmarkStart w:id="9" w:name="_Ref368741132"/>
      <w:r>
        <w:t xml:space="preserve">Obrázek </w:t>
      </w:r>
      <w:r w:rsidR="009827DF">
        <w:fldChar w:fldCharType="begin"/>
      </w:r>
      <w:r w:rsidR="009827DF">
        <w:instrText xml:space="preserve"> SEQ Obrázek \* ARABIC </w:instrText>
      </w:r>
      <w:r w:rsidR="009827DF">
        <w:fldChar w:fldCharType="separate"/>
      </w:r>
      <w:r>
        <w:rPr>
          <w:noProof/>
        </w:rPr>
        <w:t>1</w:t>
      </w:r>
      <w:r w:rsidR="009827DF">
        <w:rPr>
          <w:noProof/>
        </w:rPr>
        <w:fldChar w:fldCharType="end"/>
      </w:r>
      <w:bookmarkEnd w:id="8"/>
      <w:r>
        <w:t xml:space="preserve">. </w:t>
      </w:r>
      <w:bookmarkStart w:id="10" w:name="_Ref368741150"/>
      <w:r>
        <w:t>Detail architektury CDC na úrovni logických bloků</w:t>
      </w:r>
      <w:bookmarkEnd w:id="9"/>
      <w:bookmarkEnd w:id="10"/>
    </w:p>
    <w:p w:rsidR="00DD141D" w:rsidRDefault="00DD141D" w:rsidP="00DD141D">
      <w:pPr>
        <w:pStyle w:val="odstavec"/>
        <w:ind w:left="0"/>
      </w:pPr>
      <w:r>
        <w:t>Rozdělení na dvě funkční větve v rámci CDC je zajištěno na úrovni balancingu a konfigurace aplikační logiky, které sama o sobě podporuje běh v clusteru.</w:t>
      </w:r>
    </w:p>
    <w:p w:rsidR="00DD141D" w:rsidRPr="004D02C0" w:rsidRDefault="00DD141D" w:rsidP="00DD141D">
      <w:pPr>
        <w:pStyle w:val="odstavec"/>
        <w:ind w:left="0"/>
      </w:pPr>
      <w:r>
        <w:t>Při nedostupnosti některé ze služeb CDC (tzn. po výpadku dvojené funkcionality) je CDC do opravení výpadku odpojeno a jeho funkcionalitu přebírá další CDC. Dle typu výpadku je odstavení zajištěno kombinací automatizovaných procesů a dohledového centra (detailně v Recovery scénářích).</w:t>
      </w:r>
    </w:p>
    <w:p w:rsidR="00DD141D" w:rsidRDefault="00DD141D" w:rsidP="00A03A46">
      <w:pPr>
        <w:pStyle w:val="Nadpis3"/>
        <w:numPr>
          <w:ilvl w:val="2"/>
          <w:numId w:val="17"/>
        </w:numPr>
        <w:spacing w:before="40" w:line="259" w:lineRule="auto"/>
        <w:rPr>
          <w:rFonts w:asciiTheme="minorHAnsi" w:hAnsiTheme="minorHAnsi"/>
        </w:rPr>
      </w:pPr>
      <w:bookmarkStart w:id="11" w:name="_Toc370040944"/>
      <w:bookmarkStart w:id="12" w:name="_Toc370040945"/>
      <w:bookmarkStart w:id="13" w:name="_Toc370040946"/>
      <w:bookmarkStart w:id="14" w:name="_Toc370040947"/>
      <w:bookmarkStart w:id="15" w:name="_Toc368651077"/>
      <w:bookmarkStart w:id="16" w:name="_Toc368552313"/>
      <w:bookmarkStart w:id="17" w:name="_Toc370070602"/>
      <w:bookmarkEnd w:id="11"/>
      <w:bookmarkEnd w:id="12"/>
      <w:bookmarkEnd w:id="13"/>
      <w:bookmarkEnd w:id="14"/>
      <w:r w:rsidRPr="009A7BBA">
        <w:rPr>
          <w:rFonts w:asciiTheme="minorHAnsi" w:hAnsiTheme="minorHAnsi"/>
        </w:rPr>
        <w:t>Architektura CDC – detail IPL</w:t>
      </w:r>
      <w:bookmarkEnd w:id="15"/>
      <w:bookmarkEnd w:id="16"/>
      <w:bookmarkEnd w:id="17"/>
    </w:p>
    <w:p w:rsidR="00DD141D" w:rsidRDefault="00DD141D" w:rsidP="00DD141D">
      <w:pPr>
        <w:pStyle w:val="odstavec"/>
        <w:ind w:left="0"/>
      </w:pPr>
      <w:r>
        <w:t xml:space="preserve">Druhou velkou části SW řešení na CDC je samotná integrační platforma včetně podpůrného SW. Jádrem IPL části je komplexní řešení JBoss Fuse (detailně v kapitole IPL), které poskytuje směrování informací a poskytování služeb v rámci NIS IZS. IPL CDC poskytuje operátorské aplikace NSPTV přístup k informacím událostech. V prvním kroku se na CDC řeší autentizace a autorizace uživatelů v rámci IDM (Microsoft Active Directory). IDM řešení je zapojeno v clusteru tak, aby byli dostupné jednotné informace v rámci všech CDC. </w:t>
      </w:r>
    </w:p>
    <w:p w:rsidR="00DD141D" w:rsidRPr="00D57890" w:rsidRDefault="00DD141D" w:rsidP="00DD141D">
      <w:pPr>
        <w:pStyle w:val="odstavec"/>
        <w:ind w:left="0"/>
      </w:pPr>
      <w:r>
        <w:lastRenderedPageBreak/>
        <w:t>JBoss Fuse je zapojen také v cluster módu – technologie Fuse Fabric, rámci CDC je IPL rozdělena na dvě větve, které obsahují každá po dvou uzlech v módu master/slave. Díky tomuto zapojení je řešení odolné proti pádu jednotlivých uzlů Fuse boxu. Na CDC je s technologií Fuse integrováno opensource  BPM řešení Actitivi s JBoss Drools enginem. Tento funkční celek zajišťuje proces příjmu tísňového volání. Funkcionalita procesního enginu je v rámci každého CDC zdvojena z důvodu vysoké dostupnosti. IPL je napojena na databázové rozhraní, kde jsou ukládány veškeré informace NSPTV spojené s událostmi. Databáze funguje modelu vysoké dostupnosti, aby byla odolná proti výpadku databázového uzlu v rámci CDC (detailněji v části Recovery scénáře). Neaktuální události jsou periodicky archivovány, tak aby jejich přítomnost v aktivní databázi nezpomalovala vyhledávání a velikost databáze byla kapacitně únosná.</w:t>
      </w:r>
    </w:p>
    <w:p w:rsidR="00DD141D" w:rsidRDefault="00DD141D" w:rsidP="00DD141D">
      <w:pPr>
        <w:keepNext/>
      </w:pPr>
      <w:r>
        <w:rPr>
          <w:noProof/>
          <w:lang w:eastAsia="cs-CZ"/>
        </w:rPr>
        <w:drawing>
          <wp:inline distT="0" distB="0" distL="0" distR="0" wp14:anchorId="2D04D442" wp14:editId="2D4FA9B1">
            <wp:extent cx="5710136" cy="294489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5818" cy="2958143"/>
                    </a:xfrm>
                    <a:prstGeom prst="rect">
                      <a:avLst/>
                    </a:prstGeom>
                    <a:noFill/>
                  </pic:spPr>
                </pic:pic>
              </a:graphicData>
            </a:graphic>
          </wp:inline>
        </w:drawing>
      </w:r>
    </w:p>
    <w:p w:rsidR="00DD141D" w:rsidRPr="00BA2457" w:rsidRDefault="00DD141D" w:rsidP="00DD141D">
      <w:pPr>
        <w:pStyle w:val="Titulek"/>
        <w:jc w:val="center"/>
      </w:pPr>
      <w:r>
        <w:t xml:space="preserve">Obrázek </w:t>
      </w:r>
      <w:r w:rsidR="009827DF">
        <w:fldChar w:fldCharType="begin"/>
      </w:r>
      <w:r w:rsidR="009827DF">
        <w:instrText xml:space="preserve"> SEQ Obrázek</w:instrText>
      </w:r>
      <w:r w:rsidR="009827DF">
        <w:instrText xml:space="preserve"> \* ARABIC </w:instrText>
      </w:r>
      <w:r w:rsidR="009827DF">
        <w:fldChar w:fldCharType="separate"/>
      </w:r>
      <w:r>
        <w:rPr>
          <w:noProof/>
        </w:rPr>
        <w:t>3</w:t>
      </w:r>
      <w:r w:rsidR="009827DF">
        <w:rPr>
          <w:noProof/>
        </w:rPr>
        <w:fldChar w:fldCharType="end"/>
      </w:r>
      <w:r>
        <w:t xml:space="preserve">. </w:t>
      </w:r>
      <w:r w:rsidRPr="00964870">
        <w:t xml:space="preserve">Detail </w:t>
      </w:r>
      <w:r>
        <w:t>IPL</w:t>
      </w:r>
      <w:r w:rsidRPr="00964870">
        <w:t xml:space="preserve"> části v rámci CDC</w:t>
      </w:r>
    </w:p>
    <w:p w:rsidR="00DD141D" w:rsidRDefault="00DD141D" w:rsidP="00A03A46">
      <w:pPr>
        <w:pStyle w:val="Nadpis2"/>
        <w:numPr>
          <w:ilvl w:val="1"/>
          <w:numId w:val="17"/>
        </w:numPr>
        <w:spacing w:before="40" w:line="259" w:lineRule="auto"/>
      </w:pPr>
      <w:bookmarkStart w:id="18" w:name="_Toc368552314"/>
      <w:bookmarkStart w:id="19" w:name="_Toc368651078"/>
      <w:bookmarkStart w:id="20" w:name="_Toc370070603"/>
      <w:r w:rsidRPr="009A7BBA">
        <w:t>Architektura KDC</w:t>
      </w:r>
      <w:bookmarkEnd w:id="18"/>
      <w:bookmarkEnd w:id="19"/>
      <w:bookmarkEnd w:id="20"/>
      <w:r w:rsidRPr="009A7BBA">
        <w:t xml:space="preserve"> </w:t>
      </w:r>
    </w:p>
    <w:p w:rsidR="00DD141D" w:rsidRDefault="00DD141D" w:rsidP="00DD141D">
      <w:pPr>
        <w:pStyle w:val="odstavec"/>
        <w:ind w:left="0"/>
      </w:pPr>
      <w:r>
        <w:t>Krajské datové centrum poskytuje z pohledu softwaru systému NIS IZS dvojí základní funkcionalitu:</w:t>
      </w:r>
    </w:p>
    <w:p w:rsidR="00DD141D" w:rsidRDefault="00DD141D" w:rsidP="00A03A46">
      <w:pPr>
        <w:pStyle w:val="odstavec"/>
        <w:numPr>
          <w:ilvl w:val="0"/>
          <w:numId w:val="22"/>
        </w:numPr>
      </w:pPr>
      <w:r>
        <w:t>Poskytování mapových pokladů pro NSPTV a OŘ všech složek. Tato funkcionalita je dále dělena na část zajišťující služby pro NSPTV a OŘ a část zajištující analytické služby na GISem také pro OŘ. Tyto dvě funkcionality (NSPTV</w:t>
      </w:r>
      <w:r>
        <w:rPr>
          <w:lang w:val="en-US"/>
        </w:rPr>
        <w:t>+O</w:t>
      </w:r>
      <w:r>
        <w:t xml:space="preserve">Ř vs. analýza) jsou od sebe odděleny, tak aby nedošlo k ohrožení dostupnosti GISového řešení v rámci NSPTV a OŘ jinými časově a výkonnostně náročnými činnosti analytického charakteru. </w:t>
      </w:r>
    </w:p>
    <w:p w:rsidR="00DD141D" w:rsidRDefault="00DD141D" w:rsidP="00A03A46">
      <w:pPr>
        <w:pStyle w:val="odstavec"/>
        <w:numPr>
          <w:ilvl w:val="0"/>
          <w:numId w:val="22"/>
        </w:numPr>
      </w:pPr>
      <w:r>
        <w:t>Směrování informací týkajících se událostí mezi OŘ s NSPTV včetně ostrovního provozu, kdy není na kraji dostupná funkcionalita NSPTV.</w:t>
      </w:r>
    </w:p>
    <w:p w:rsidR="00DD141D" w:rsidRDefault="00DD141D" w:rsidP="00DD141D">
      <w:pPr>
        <w:pStyle w:val="odstavec"/>
        <w:ind w:left="0"/>
      </w:pPr>
      <w:r>
        <w:t>Další důležitou funkcionalitou je telefonie a nahrávání (v části Telefonie). Dále zajišťuje KDC směřování operátorů na CDC a je součástí rozhodovacího mechanizmu pro přepojování operátoru při nedostupnosti aktuálního CDC.</w:t>
      </w:r>
    </w:p>
    <w:p w:rsidR="00DD141D" w:rsidRDefault="00DD141D" w:rsidP="00DD141D">
      <w:pPr>
        <w:pStyle w:val="odstavec"/>
        <w:ind w:left="0"/>
      </w:pPr>
      <w:r>
        <w:t xml:space="preserve">Architektura miniIPL části KDC je v redundantním provedení a je podobně jako v CDC odolná proti pádu jedné z běžících instancí. V případě nedostupnosti funkcionality na KDC dojde </w:t>
      </w:r>
      <w:r>
        <w:lastRenderedPageBreak/>
        <w:t>k přesměrování na záložní KDC. Jednotlivé KDC jsou kapacitně navrženy tak, aby zastoupili v případě potřeby jiné KDC (detailně v Recovery scénářích).</w:t>
      </w:r>
    </w:p>
    <w:p w:rsidR="00DD141D" w:rsidRDefault="00DD141D" w:rsidP="00DD141D">
      <w:pPr>
        <w:keepNext/>
        <w:jc w:val="center"/>
      </w:pPr>
      <w:r>
        <w:rPr>
          <w:noProof/>
          <w:lang w:eastAsia="cs-CZ"/>
        </w:rPr>
        <w:drawing>
          <wp:inline distT="0" distB="0" distL="0" distR="0" wp14:anchorId="1C3B7B7E" wp14:editId="30FD418E">
            <wp:extent cx="3308350" cy="3677203"/>
            <wp:effectExtent l="0" t="0" r="635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20642" cy="3690865"/>
                    </a:xfrm>
                    <a:prstGeom prst="rect">
                      <a:avLst/>
                    </a:prstGeom>
                    <a:noFill/>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w:instrText>
      </w:r>
      <w:r w:rsidR="009827DF">
        <w:instrText xml:space="preserve">\* ARABIC </w:instrText>
      </w:r>
      <w:r w:rsidR="009827DF">
        <w:fldChar w:fldCharType="separate"/>
      </w:r>
      <w:r>
        <w:rPr>
          <w:noProof/>
        </w:rPr>
        <w:t>4</w:t>
      </w:r>
      <w:r w:rsidR="009827DF">
        <w:rPr>
          <w:noProof/>
        </w:rPr>
        <w:fldChar w:fldCharType="end"/>
      </w:r>
      <w:r>
        <w:t xml:space="preserve">. </w:t>
      </w:r>
      <w:r w:rsidRPr="007D63E3">
        <w:t xml:space="preserve">Detail architektury </w:t>
      </w:r>
      <w:r>
        <w:t>KDC</w:t>
      </w:r>
      <w:r w:rsidRPr="007D63E3">
        <w:t xml:space="preserve"> na úrovni logických bloků</w:t>
      </w:r>
    </w:p>
    <w:p w:rsidR="00DD141D" w:rsidRDefault="00DD141D" w:rsidP="00A03A46">
      <w:pPr>
        <w:pStyle w:val="Nadpis3"/>
        <w:numPr>
          <w:ilvl w:val="2"/>
          <w:numId w:val="17"/>
        </w:numPr>
        <w:spacing w:before="40" w:line="259" w:lineRule="auto"/>
      </w:pPr>
      <w:bookmarkStart w:id="21" w:name="_Toc368651079"/>
      <w:bookmarkStart w:id="22" w:name="_Toc368552315"/>
      <w:bookmarkStart w:id="23" w:name="_Toc370070604"/>
      <w:r w:rsidRPr="009A7BBA">
        <w:t>Architektura KDC – detail GIS</w:t>
      </w:r>
      <w:bookmarkEnd w:id="21"/>
      <w:bookmarkEnd w:id="22"/>
      <w:bookmarkEnd w:id="23"/>
    </w:p>
    <w:p w:rsidR="00DD141D" w:rsidRPr="00E23FC8" w:rsidRDefault="00DD141D" w:rsidP="00DD141D">
      <w:pPr>
        <w:jc w:val="both"/>
      </w:pPr>
      <w:r>
        <w:t xml:space="preserve">Pro lepší přehlednost je v této kapitole rozkreslena detailní struktura GISové části KDC. Oba </w:t>
      </w:r>
      <w:r w:rsidRPr="00B77C00">
        <w:t>GIS server</w:t>
      </w:r>
      <w:r>
        <w:t xml:space="preserve">y budou zapojeny do </w:t>
      </w:r>
      <w:r w:rsidRPr="00B77C00">
        <w:t>GIS ser</w:t>
      </w:r>
      <w:r>
        <w:t>ver site (tímto je zajištěn</w:t>
      </w:r>
      <w:r w:rsidRPr="00B77C00">
        <w:t xml:space="preserve"> </w:t>
      </w:r>
      <w:r>
        <w:t>jejich soulad a vzájemná spolupráce</w:t>
      </w:r>
      <w:r w:rsidRPr="00B77C00">
        <w:t xml:space="preserve">). </w:t>
      </w:r>
      <w:r>
        <w:t xml:space="preserve"> Oba GIS servery sdílejí databázové připojení, uložení mapových dlaždic a taktéž na vysoce dostupném souborovém datovém úložišti (SSD disky) sdílejí </w:t>
      </w:r>
      <w:r w:rsidRPr="00B77C00">
        <w:t>konfigurační soubory “configuration store”</w:t>
      </w:r>
      <w:r>
        <w:t xml:space="preserve">. </w:t>
      </w:r>
      <w:r w:rsidR="00BA0216">
        <w:t>Výkon serverů GIS v KDC je dimenzován dostatečně tak, že není třeba load balancing</w:t>
      </w:r>
      <w:r>
        <w:t>. Kapacita HW části pro běh GIS serverů byla koncipována v rámci funkční</w:t>
      </w:r>
      <w:r w:rsidR="005255BD">
        <w:t>ho</w:t>
      </w:r>
      <w:r>
        <w:t xml:space="preserve"> prototypu dle doporučení firmy ESRI ve virtualizovaném prostředí (</w:t>
      </w:r>
      <w:r w:rsidRPr="00D57890">
        <w:t>http://www.vmware.com/files/pdf/techpaper/Esri-ArcGIS-Server-10-for-VMware-Infrastructure.pdf</w:t>
      </w:r>
      <w:r>
        <w:t>)</w:t>
      </w:r>
    </w:p>
    <w:p w:rsidR="00DD141D" w:rsidRDefault="00DD141D" w:rsidP="00DD141D">
      <w:r>
        <w:t>Pro KDC jsou navrženy dvě samostatné instance mapového serveru GIS, jejich role a způsob využití je odlišný.</w:t>
      </w:r>
    </w:p>
    <w:p w:rsidR="00DD141D" w:rsidRPr="009A70AD" w:rsidRDefault="00DD141D" w:rsidP="00DD141D">
      <w:pPr>
        <w:pStyle w:val="Textkomente"/>
        <w:rPr>
          <w:b/>
          <w:sz w:val="22"/>
          <w:szCs w:val="22"/>
        </w:rPr>
      </w:pPr>
      <w:r w:rsidRPr="009A70AD">
        <w:rPr>
          <w:b/>
          <w:sz w:val="22"/>
          <w:szCs w:val="22"/>
        </w:rPr>
        <w:t xml:space="preserve">GIS  I </w:t>
      </w:r>
    </w:p>
    <w:p w:rsidR="00DD141D" w:rsidRPr="009A70AD" w:rsidRDefault="00DD141D" w:rsidP="00A03A46">
      <w:pPr>
        <w:pStyle w:val="Textkomente"/>
        <w:numPr>
          <w:ilvl w:val="0"/>
          <w:numId w:val="20"/>
        </w:numPr>
        <w:spacing w:line="240" w:lineRule="auto"/>
        <w:rPr>
          <w:sz w:val="22"/>
          <w:szCs w:val="22"/>
        </w:rPr>
      </w:pPr>
      <w:r w:rsidRPr="009A70AD">
        <w:rPr>
          <w:sz w:val="22"/>
          <w:szCs w:val="22"/>
        </w:rPr>
        <w:t>publikace analytických služeb pro OŘ</w:t>
      </w:r>
      <w:r>
        <w:rPr>
          <w:sz w:val="22"/>
          <w:szCs w:val="22"/>
        </w:rPr>
        <w:t xml:space="preserve"> a NSPTV</w:t>
      </w:r>
      <w:r w:rsidRPr="009A70AD">
        <w:rPr>
          <w:sz w:val="22"/>
          <w:szCs w:val="22"/>
        </w:rPr>
        <w:t xml:space="preserve">, </w:t>
      </w:r>
    </w:p>
    <w:p w:rsidR="00DD141D" w:rsidRPr="009A70AD" w:rsidRDefault="00DD141D" w:rsidP="00A03A46">
      <w:pPr>
        <w:pStyle w:val="Textkomente"/>
        <w:numPr>
          <w:ilvl w:val="0"/>
          <w:numId w:val="20"/>
        </w:numPr>
        <w:spacing w:line="240" w:lineRule="auto"/>
        <w:rPr>
          <w:sz w:val="22"/>
          <w:szCs w:val="22"/>
        </w:rPr>
      </w:pPr>
      <w:r w:rsidRPr="009A70AD">
        <w:rPr>
          <w:sz w:val="22"/>
          <w:szCs w:val="22"/>
        </w:rPr>
        <w:t xml:space="preserve">publikace mapových služeb specifických pro KDC </w:t>
      </w:r>
    </w:p>
    <w:p w:rsidR="00DD141D" w:rsidRPr="009A70AD" w:rsidRDefault="00DD141D" w:rsidP="00A03A46">
      <w:pPr>
        <w:pStyle w:val="Textkomente"/>
        <w:numPr>
          <w:ilvl w:val="0"/>
          <w:numId w:val="20"/>
        </w:numPr>
        <w:spacing w:line="240" w:lineRule="auto"/>
        <w:rPr>
          <w:sz w:val="22"/>
          <w:szCs w:val="22"/>
        </w:rPr>
      </w:pPr>
      <w:r w:rsidRPr="009A70AD">
        <w:rPr>
          <w:sz w:val="22"/>
          <w:szCs w:val="22"/>
        </w:rPr>
        <w:t>geo-databáze</w:t>
      </w:r>
      <w:r>
        <w:rPr>
          <w:sz w:val="22"/>
          <w:szCs w:val="22"/>
        </w:rPr>
        <w:t>,</w:t>
      </w:r>
      <w:r w:rsidRPr="009A70AD">
        <w:rPr>
          <w:sz w:val="22"/>
          <w:szCs w:val="22"/>
        </w:rPr>
        <w:t xml:space="preserve"> kterou plně kontroluje správce GIS na úrovni kraje (GIS Admin)</w:t>
      </w:r>
    </w:p>
    <w:p w:rsidR="00DD141D" w:rsidRPr="009A70AD" w:rsidRDefault="00DD141D" w:rsidP="00A03A46">
      <w:pPr>
        <w:pStyle w:val="Textkomente"/>
        <w:numPr>
          <w:ilvl w:val="0"/>
          <w:numId w:val="20"/>
        </w:numPr>
        <w:spacing w:line="240" w:lineRule="auto"/>
        <w:rPr>
          <w:sz w:val="22"/>
          <w:szCs w:val="22"/>
        </w:rPr>
      </w:pPr>
      <w:r w:rsidRPr="009A70AD">
        <w:rPr>
          <w:sz w:val="22"/>
          <w:szCs w:val="22"/>
        </w:rPr>
        <w:t>oddělené testovací prostředí pro krajského správce GIS</w:t>
      </w:r>
    </w:p>
    <w:p w:rsidR="00DD141D" w:rsidRPr="009A70AD" w:rsidRDefault="00DD141D" w:rsidP="00DD141D">
      <w:pPr>
        <w:pStyle w:val="Textkomente"/>
        <w:rPr>
          <w:b/>
          <w:sz w:val="22"/>
          <w:szCs w:val="22"/>
        </w:rPr>
      </w:pPr>
      <w:r w:rsidRPr="009A70AD">
        <w:rPr>
          <w:b/>
          <w:sz w:val="22"/>
          <w:szCs w:val="22"/>
        </w:rPr>
        <w:lastRenderedPageBreak/>
        <w:t xml:space="preserve">GIS II </w:t>
      </w:r>
    </w:p>
    <w:p w:rsidR="00DD141D" w:rsidRPr="009A70AD" w:rsidRDefault="00DD141D" w:rsidP="00A03A46">
      <w:pPr>
        <w:pStyle w:val="Textkomente"/>
        <w:numPr>
          <w:ilvl w:val="0"/>
          <w:numId w:val="20"/>
        </w:numPr>
        <w:spacing w:line="240" w:lineRule="auto"/>
        <w:rPr>
          <w:sz w:val="22"/>
          <w:szCs w:val="22"/>
        </w:rPr>
      </w:pPr>
      <w:r w:rsidRPr="009A70AD">
        <w:rPr>
          <w:sz w:val="22"/>
          <w:szCs w:val="22"/>
        </w:rPr>
        <w:t>publikace základních mapových služeb pro OŘ, tzn. identické se službami CDC. Obsah geo-database bude synchronizovaný s databází na CDC.</w:t>
      </w:r>
    </w:p>
    <w:p w:rsidR="00DD141D" w:rsidRPr="009A70AD" w:rsidRDefault="00DD141D" w:rsidP="00A03A46">
      <w:pPr>
        <w:pStyle w:val="Textkomente"/>
        <w:numPr>
          <w:ilvl w:val="0"/>
          <w:numId w:val="20"/>
        </w:numPr>
        <w:spacing w:line="240" w:lineRule="auto"/>
        <w:rPr>
          <w:sz w:val="22"/>
          <w:szCs w:val="22"/>
        </w:rPr>
      </w:pPr>
      <w:r w:rsidRPr="009A70AD">
        <w:rPr>
          <w:sz w:val="22"/>
          <w:szCs w:val="22"/>
        </w:rPr>
        <w:t>Definice služeb bude synchronizována z CDC</w:t>
      </w:r>
    </w:p>
    <w:p w:rsidR="00DD141D" w:rsidRPr="00807B1E" w:rsidRDefault="00DD141D" w:rsidP="00DD141D">
      <w:pPr>
        <w:pStyle w:val="odstavec"/>
      </w:pPr>
    </w:p>
    <w:p w:rsidR="00DD141D" w:rsidRDefault="00DD141D" w:rsidP="00DD141D">
      <w:pPr>
        <w:keepNext/>
        <w:jc w:val="center"/>
      </w:pPr>
      <w:r>
        <w:rPr>
          <w:noProof/>
          <w:lang w:eastAsia="cs-CZ"/>
        </w:rPr>
        <w:drawing>
          <wp:inline distT="0" distB="0" distL="0" distR="0" wp14:anchorId="4C43A088" wp14:editId="59726EE0">
            <wp:extent cx="4053794" cy="3181350"/>
            <wp:effectExtent l="0" t="0" r="4445"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70357" cy="3194349"/>
                    </a:xfrm>
                    <a:prstGeom prst="rect">
                      <a:avLst/>
                    </a:prstGeom>
                    <a:noFill/>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5</w:t>
      </w:r>
      <w:r w:rsidR="009827DF">
        <w:rPr>
          <w:noProof/>
        </w:rPr>
        <w:fldChar w:fldCharType="end"/>
      </w:r>
      <w:r>
        <w:t>. Detail GISové části v rámci KDC</w:t>
      </w:r>
    </w:p>
    <w:p w:rsidR="00DD141D" w:rsidRPr="009A7BBA" w:rsidRDefault="00DD141D" w:rsidP="00A03A46">
      <w:pPr>
        <w:pStyle w:val="Nadpis3"/>
        <w:numPr>
          <w:ilvl w:val="2"/>
          <w:numId w:val="17"/>
        </w:numPr>
        <w:spacing w:before="40" w:line="259" w:lineRule="auto"/>
      </w:pPr>
      <w:bookmarkStart w:id="24" w:name="_Toc368651080"/>
      <w:bookmarkStart w:id="25" w:name="_Toc368552316"/>
      <w:bookmarkStart w:id="26" w:name="_Toc370070605"/>
      <w:r w:rsidRPr="009A7BBA">
        <w:t xml:space="preserve">Architektura KDC – detail </w:t>
      </w:r>
      <w:r>
        <w:t>mini</w:t>
      </w:r>
      <w:r w:rsidRPr="009A7BBA">
        <w:t>IPL</w:t>
      </w:r>
      <w:bookmarkEnd w:id="24"/>
      <w:bookmarkEnd w:id="25"/>
      <w:bookmarkEnd w:id="26"/>
    </w:p>
    <w:p w:rsidR="00DD141D" w:rsidRDefault="00DD141D" w:rsidP="00DD141D">
      <w:r>
        <w:t>Jádro miniIPL na KDC tvoří opět Fuse Fabric cluster, který zabezpečuje vysokou dostupnost řešení. Obecně se miniIPL v KDC lidí od IPL v CDC tím, že miniIPL neobsahuje procesní engine a není napojena přímo na databázi události. Technologicky staví na stejném nástroji: JBoss Fuse, který je nakonfigurován na jinou funkcionalitu KDC.</w:t>
      </w:r>
    </w:p>
    <w:p w:rsidR="00DD141D" w:rsidRDefault="00DD141D" w:rsidP="00DD141D">
      <w:r>
        <w:t>MiniIPL na KDC komunikuje s telefonní ústřednou a umožňuje propojení hovoru a aplikace NSPTV operátorů. MiniIPL zpracovává požadavky na přihlášení jednotlivých operátorů, respektive vybírá CDC, na které se operátoři hlásí. Pro výběr je použitý jednoduchý algoritmus Round Robin (</w:t>
      </w:r>
      <w:r w:rsidRPr="005F4ABB">
        <w:t>http://en.wikipedia.org/wiki/Round-robin_scheduling</w:t>
      </w:r>
      <w:r>
        <w:t xml:space="preserve">). Tímto mechanizmem, je zaručeno, že operátoři dané složky v daném kraji nejsou v jeden okamžik připojeni na stejné CDC a snižuje se tím dopad případného výpadku konkrétního CDC na zabezpečení funkcionality příjmu tísňového volání v daném kraji. </w:t>
      </w:r>
    </w:p>
    <w:p w:rsidR="00DD141D" w:rsidRDefault="00DD141D" w:rsidP="00DD141D">
      <w:r>
        <w:t>MiniIPL také publikuje služby NSPTV jako pro příjem tísňového volání, tak pro OŘ. Stejně tak miniIPL slouží jako komunikační gateway mezi systémy NIS a KSP. Datově věty jsou směrovány přes miniIPL na KDC. Funkcionalita KDC je zastupitelná jiným KDC. Aplikace OŘ mohou v případě nedostupnosti mateřského KDC použít jiné KDC pro doručení datových vět na CDC.</w:t>
      </w:r>
    </w:p>
    <w:p w:rsidR="00DD141D" w:rsidRDefault="00DD141D" w:rsidP="00DD141D">
      <w:pPr>
        <w:keepNext/>
      </w:pPr>
      <w:r>
        <w:rPr>
          <w:noProof/>
          <w:lang w:eastAsia="cs-CZ"/>
        </w:rPr>
        <w:lastRenderedPageBreak/>
        <w:drawing>
          <wp:inline distT="0" distB="0" distL="0" distR="0" wp14:anchorId="7839CE47" wp14:editId="5CAB6683">
            <wp:extent cx="5691252" cy="215979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6549" cy="2173192"/>
                    </a:xfrm>
                    <a:prstGeom prst="rect">
                      <a:avLst/>
                    </a:prstGeom>
                    <a:noFill/>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6</w:t>
      </w:r>
      <w:r w:rsidR="009827DF">
        <w:rPr>
          <w:noProof/>
        </w:rPr>
        <w:fldChar w:fldCharType="end"/>
      </w:r>
      <w:r>
        <w:t>. Detail miniIPL části v rámci KDC</w:t>
      </w:r>
    </w:p>
    <w:p w:rsidR="00DD141D" w:rsidRPr="00CB138F" w:rsidRDefault="00DD141D" w:rsidP="00DD141D">
      <w:pPr>
        <w:pStyle w:val="odstavec"/>
        <w:ind w:left="0"/>
        <w:rPr>
          <w:b/>
        </w:rPr>
      </w:pPr>
      <w:r w:rsidRPr="00CB138F">
        <w:rPr>
          <w:b/>
        </w:rPr>
        <w:t>Legenda</w:t>
      </w:r>
    </w:p>
    <w:p w:rsidR="00DD141D" w:rsidRDefault="00DD141D" w:rsidP="00A03A46">
      <w:pPr>
        <w:pStyle w:val="odstavec"/>
        <w:numPr>
          <w:ilvl w:val="0"/>
          <w:numId w:val="21"/>
        </w:numPr>
      </w:pPr>
      <w:r>
        <w:t xml:space="preserve">Oranžově jsou na obrázku zobrazeny jednotlivé SW řešení </w:t>
      </w:r>
    </w:p>
    <w:p w:rsidR="00DD141D" w:rsidRDefault="00DD141D" w:rsidP="00A03A46">
      <w:pPr>
        <w:pStyle w:val="odstavec"/>
        <w:numPr>
          <w:ilvl w:val="0"/>
          <w:numId w:val="21"/>
        </w:numPr>
      </w:pPr>
      <w:r>
        <w:t>Modře jsou zobrazeny logické celky na úrovni virtualizovaných operačních systémů. Modré propoje reprezentují komunikaci mezi jednotlivými systémy.</w:t>
      </w:r>
    </w:p>
    <w:p w:rsidR="00DD141D" w:rsidRDefault="00DD141D" w:rsidP="00A03A46">
      <w:pPr>
        <w:pStyle w:val="odstavec"/>
        <w:numPr>
          <w:ilvl w:val="0"/>
          <w:numId w:val="21"/>
        </w:numPr>
      </w:pPr>
      <w:r>
        <w:t>Zeleně jsou zobrazeny HW segmenty, které jsou důležité z pohledu komunikace mezi softwarovými celky</w:t>
      </w:r>
    </w:p>
    <w:p w:rsidR="00DD141D" w:rsidRPr="00E23FC8" w:rsidRDefault="00DD141D" w:rsidP="00A03A46">
      <w:pPr>
        <w:pStyle w:val="odstavec"/>
        <w:numPr>
          <w:ilvl w:val="0"/>
          <w:numId w:val="21"/>
        </w:numPr>
      </w:pPr>
      <w:r>
        <w:t>Fialová a žlutá znázorňují komunikace uvnitř</w:t>
      </w:r>
    </w:p>
    <w:p w:rsidR="00DD141D" w:rsidRDefault="00DD141D" w:rsidP="00A03A46">
      <w:pPr>
        <w:pStyle w:val="Nadpis2"/>
        <w:numPr>
          <w:ilvl w:val="1"/>
          <w:numId w:val="17"/>
        </w:numPr>
        <w:spacing w:before="40" w:line="259" w:lineRule="auto"/>
      </w:pPr>
      <w:bookmarkStart w:id="27" w:name="_Toc368651081"/>
      <w:bookmarkStart w:id="28" w:name="_Toc368552318"/>
      <w:bookmarkStart w:id="29" w:name="_Toc370070606"/>
      <w:r w:rsidRPr="009A7BBA">
        <w:t>Schéma komunikace</w:t>
      </w:r>
      <w:bookmarkEnd w:id="27"/>
      <w:bookmarkEnd w:id="28"/>
      <w:bookmarkEnd w:id="29"/>
    </w:p>
    <w:p w:rsidR="00DD141D" w:rsidRDefault="00DD141D" w:rsidP="00DD141D">
      <w:pPr>
        <w:pStyle w:val="odstavec"/>
        <w:ind w:left="0"/>
      </w:pPr>
      <w:r>
        <w:fldChar w:fldCharType="begin"/>
      </w:r>
      <w:r>
        <w:instrText xml:space="preserve"> REF _Ref368760665 \h </w:instrText>
      </w:r>
      <w:r>
        <w:fldChar w:fldCharType="separate"/>
      </w:r>
      <w:r>
        <w:t xml:space="preserve">Obrázek </w:t>
      </w:r>
      <w:r>
        <w:rPr>
          <w:noProof/>
        </w:rPr>
        <w:t>7</w:t>
      </w:r>
      <w:r>
        <w:fldChar w:fldCharType="end"/>
      </w:r>
      <w:r>
        <w:t xml:space="preserve"> znázorňuje komunikaci mezi CDC, KDC a OŘ v rámci jednoho kraje na úrovni protokolů. </w:t>
      </w:r>
    </w:p>
    <w:p w:rsidR="00DD141D" w:rsidRDefault="00DD141D" w:rsidP="00DD141D">
      <w:pPr>
        <w:pStyle w:val="odstavec"/>
        <w:ind w:left="0"/>
      </w:pPr>
      <w:r>
        <w:t>Do KCD jsou připojeny tísňové linky z VTS, v případě nedostupnosti ITS v ostrovním režimu jsou linky směrovány z KDC na jednotlivé OS v kraji. Telefonie je zapojena do clusteru a v rámci telefonního řízení (umbrella management) jsou vyměňovány informace telefonii v krajích do centra. Telefonní část ovládá pomocí CTI telefony jednotlivých operátorů NSPTV. MiniIPL pomocí technologie obrserveru komunikuje s ústřednou na KDC a zjišťuje existenci příchozích hovorů. Problematika telefonie je detailně zpracována v samostatném dokumentu PK.</w:t>
      </w:r>
    </w:p>
    <w:p w:rsidR="00DD141D" w:rsidRDefault="00DD141D" w:rsidP="00DD141D">
      <w:pPr>
        <w:pStyle w:val="odstavec"/>
        <w:ind w:left="0"/>
      </w:pPr>
      <w:r>
        <w:t>GISová část KDC komunikuje na úrovni REST protokolu s pracovišti OŘ (operační řízení a analytické úlohy, včetně administrace). Operátoři NSPTV a dispečeři OŘ jsou připojeni ke GISové části v KDC. Odkaz na GISové služby získají při přihlášení.</w:t>
      </w:r>
    </w:p>
    <w:p w:rsidR="00DD141D" w:rsidRDefault="00DD141D" w:rsidP="00DD141D">
      <w:pPr>
        <w:pStyle w:val="odstavec"/>
        <w:ind w:left="0"/>
      </w:pPr>
      <w:r>
        <w:t xml:space="preserve">Aplikace NSPTV komunikuje iniciálně s miniIPL a dostává tak pokyn, ke kterému CDC se má připojit. MiniIPL dává informaci aplikaci NSPTV o stavu sítě a rozhoduje o chování v nestandardních situacích. Dále miniIPL zprostředkovává komunikaci mezi CDC a OŘ pro přenos datové věty. </w:t>
      </w:r>
    </w:p>
    <w:p w:rsidR="00DD141D" w:rsidRPr="00DC7BAD" w:rsidRDefault="00DD141D" w:rsidP="00DD141D">
      <w:pPr>
        <w:pStyle w:val="odstavec"/>
        <w:ind w:left="0"/>
      </w:pPr>
      <w:r>
        <w:t xml:space="preserve">V případě, že dojde k běhu systému v ostrovním režimu, tak miniIPL zajištuje komunikaci s relevantními složkami OŘ v rámci daného kraje. Po obnovení normální stavu zajišťuje miniIPL synchronizaci uložených informací o událostech při ostrovním režimu do centrální databáze v CDC. Navržený protokol pro přenos datových vět je messaging, konkrétně standard </w:t>
      </w:r>
      <w:r w:rsidRPr="00785C94">
        <w:t>JSR 914</w:t>
      </w:r>
      <w:r>
        <w:t xml:space="preserve"> (</w:t>
      </w:r>
      <w:r w:rsidRPr="00785C94">
        <w:t>http://jcp.org/en/jsr/detail?id=914</w:t>
      </w:r>
      <w:r>
        <w:t>).</w:t>
      </w:r>
    </w:p>
    <w:p w:rsidR="00DD141D" w:rsidRDefault="00DD141D" w:rsidP="00DD141D">
      <w:pPr>
        <w:keepNext/>
        <w:jc w:val="center"/>
      </w:pPr>
      <w:r>
        <w:rPr>
          <w:noProof/>
          <w:lang w:eastAsia="cs-CZ"/>
        </w:rPr>
        <w:lastRenderedPageBreak/>
        <w:drawing>
          <wp:inline distT="0" distB="0" distL="0" distR="0" wp14:anchorId="5629DD4C" wp14:editId="1F1B845A">
            <wp:extent cx="6036226" cy="3009900"/>
            <wp:effectExtent l="0" t="0" r="3175"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48430" cy="3015985"/>
                    </a:xfrm>
                    <a:prstGeom prst="rect">
                      <a:avLst/>
                    </a:prstGeom>
                    <a:noFill/>
                  </pic:spPr>
                </pic:pic>
              </a:graphicData>
            </a:graphic>
          </wp:inline>
        </w:drawing>
      </w:r>
    </w:p>
    <w:p w:rsidR="00DD141D" w:rsidRDefault="00DD141D" w:rsidP="00DD141D">
      <w:pPr>
        <w:pStyle w:val="Titulek"/>
        <w:jc w:val="center"/>
      </w:pPr>
      <w:bookmarkStart w:id="30" w:name="_Ref368760665"/>
      <w:r>
        <w:t xml:space="preserve">Obrázek </w:t>
      </w:r>
      <w:r w:rsidR="009827DF">
        <w:fldChar w:fldCharType="begin"/>
      </w:r>
      <w:r w:rsidR="009827DF">
        <w:instrText xml:space="preserve"> SEQ Obrázek \* ARABIC </w:instrText>
      </w:r>
      <w:r w:rsidR="009827DF">
        <w:fldChar w:fldCharType="separate"/>
      </w:r>
      <w:r>
        <w:rPr>
          <w:noProof/>
        </w:rPr>
        <w:t>7</w:t>
      </w:r>
      <w:r w:rsidR="009827DF">
        <w:rPr>
          <w:noProof/>
        </w:rPr>
        <w:fldChar w:fldCharType="end"/>
      </w:r>
      <w:bookmarkEnd w:id="30"/>
      <w:r>
        <w:t xml:space="preserve">. </w:t>
      </w:r>
      <w:bookmarkStart w:id="31" w:name="_Ref368760658"/>
      <w:r>
        <w:t>Schéma komunikace v rámci NIS a KSP</w:t>
      </w:r>
      <w:bookmarkEnd w:id="31"/>
    </w:p>
    <w:p w:rsidR="00DD141D" w:rsidRPr="00F111D9" w:rsidRDefault="00DD141D" w:rsidP="00DD141D">
      <w:r>
        <w:t>Sekvenční diagram pří</w:t>
      </w:r>
      <w:r w:rsidRPr="00632778">
        <w:t>jmu nové události</w:t>
      </w:r>
      <w:r>
        <w:t xml:space="preserve"> (</w:t>
      </w:r>
      <w:r>
        <w:fldChar w:fldCharType="begin"/>
      </w:r>
      <w:r>
        <w:instrText xml:space="preserve"> REF _Ref368809096 \h </w:instrText>
      </w:r>
      <w:r>
        <w:fldChar w:fldCharType="separate"/>
      </w:r>
      <w:r>
        <w:t xml:space="preserve">Obrázek </w:t>
      </w:r>
      <w:r>
        <w:rPr>
          <w:noProof/>
        </w:rPr>
        <w:t>8</w:t>
      </w:r>
      <w:r>
        <w:fldChar w:fldCharType="end"/>
      </w:r>
      <w:r>
        <w:t>)</w:t>
      </w:r>
      <w:r w:rsidRPr="00632778">
        <w:t xml:space="preserve"> začíná přihlášením operátora k aplikaci, která jeho identitu ověří v centrálně vedené správě identit. Následně obdrží data o přihlášených operátorech a otevřených událostech a dalších přehledech dostupných na 3 okně aplikace. Sekvenční diagram končí přiřazením nové události operátorovi.</w:t>
      </w:r>
    </w:p>
    <w:p w:rsidR="00DD141D" w:rsidRDefault="00DD141D" w:rsidP="00DD141D">
      <w:pPr>
        <w:pStyle w:val="odstavec"/>
        <w:keepNext/>
        <w:ind w:left="0"/>
        <w:jc w:val="center"/>
      </w:pPr>
      <w:r>
        <w:rPr>
          <w:noProof/>
          <w:lang w:eastAsia="cs-CZ"/>
        </w:rPr>
        <w:lastRenderedPageBreak/>
        <w:drawing>
          <wp:inline distT="0" distB="0" distL="0" distR="0" wp14:anchorId="78D4F9FA" wp14:editId="1D86E55B">
            <wp:extent cx="6120765" cy="5569585"/>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 name="přihlášení operátoraV2.png"/>
                    <pic:cNvPicPr/>
                  </pic:nvPicPr>
                  <pic:blipFill>
                    <a:blip r:embed="rId20">
                      <a:extLst>
                        <a:ext uri="{28A0092B-C50C-407E-A947-70E740481C1C}">
                          <a14:useLocalDpi xmlns:a14="http://schemas.microsoft.com/office/drawing/2010/main" val="0"/>
                        </a:ext>
                      </a:extLst>
                    </a:blip>
                    <a:stretch>
                      <a:fillRect/>
                    </a:stretch>
                  </pic:blipFill>
                  <pic:spPr>
                    <a:xfrm>
                      <a:off x="0" y="0"/>
                      <a:ext cx="6120765" cy="5569585"/>
                    </a:xfrm>
                    <a:prstGeom prst="rect">
                      <a:avLst/>
                    </a:prstGeom>
                  </pic:spPr>
                </pic:pic>
              </a:graphicData>
            </a:graphic>
          </wp:inline>
        </w:drawing>
      </w:r>
    </w:p>
    <w:p w:rsidR="00DD141D" w:rsidRDefault="00DD141D" w:rsidP="00DD141D">
      <w:pPr>
        <w:pStyle w:val="Titulek"/>
        <w:jc w:val="center"/>
      </w:pPr>
      <w:bookmarkStart w:id="32" w:name="_Ref368809096"/>
      <w:r>
        <w:t xml:space="preserve">Obrázek </w:t>
      </w:r>
      <w:r w:rsidR="009827DF">
        <w:fldChar w:fldCharType="begin"/>
      </w:r>
      <w:r w:rsidR="009827DF">
        <w:instrText xml:space="preserve"> SEQ Obrázek \* ARABIC </w:instrText>
      </w:r>
      <w:r w:rsidR="009827DF">
        <w:fldChar w:fldCharType="separate"/>
      </w:r>
      <w:r>
        <w:rPr>
          <w:noProof/>
        </w:rPr>
        <w:t>8</w:t>
      </w:r>
      <w:r w:rsidR="009827DF">
        <w:rPr>
          <w:noProof/>
        </w:rPr>
        <w:fldChar w:fldCharType="end"/>
      </w:r>
      <w:bookmarkEnd w:id="32"/>
      <w:r>
        <w:t xml:space="preserve">. </w:t>
      </w:r>
      <w:r w:rsidRPr="00335DE4">
        <w:t>Přihlášení operátora</w:t>
      </w:r>
    </w:p>
    <w:p w:rsidR="00DD141D" w:rsidRPr="00632778" w:rsidRDefault="00DD141D" w:rsidP="00DD141D">
      <w:r w:rsidRPr="00632778">
        <w:t>Níže uvedený sekve</w:t>
      </w:r>
      <w:r>
        <w:t>n</w:t>
      </w:r>
      <w:r w:rsidRPr="00632778">
        <w:t xml:space="preserve">ční diagram konferenčního hovoru </w:t>
      </w:r>
      <w:r>
        <w:t>(</w:t>
      </w:r>
      <w:r>
        <w:fldChar w:fldCharType="begin"/>
      </w:r>
      <w:r>
        <w:instrText xml:space="preserve"> REF _Ref368809117 \h </w:instrText>
      </w:r>
      <w:r>
        <w:fldChar w:fldCharType="separate"/>
      </w:r>
      <w:r>
        <w:t xml:space="preserve">Obrázek </w:t>
      </w:r>
      <w:r>
        <w:rPr>
          <w:noProof/>
        </w:rPr>
        <w:t>9</w:t>
      </w:r>
      <w:r>
        <w:fldChar w:fldCharType="end"/>
      </w:r>
      <w:r>
        <w:t xml:space="preserve">) </w:t>
      </w:r>
      <w:r w:rsidRPr="00632778">
        <w:t xml:space="preserve">zobrazuje jednotlivé zprávy, které si mezi sebou vyměňují účastníci komunikace při vytváření konferenčního hovoru. Z důvodu přehlednosti je zde zjednodušené navázání spojení mezi ústřednou a operátorem.  Problematika příjmu hovoru je detailněji popsána na následujícím sekvenčním diagramu. </w:t>
      </w:r>
    </w:p>
    <w:p w:rsidR="00DD141D" w:rsidRPr="00F111D9" w:rsidRDefault="00DD141D" w:rsidP="00DD141D">
      <w:pPr>
        <w:pStyle w:val="odstavec"/>
        <w:ind w:left="0"/>
      </w:pPr>
    </w:p>
    <w:p w:rsidR="00DD141D" w:rsidRPr="00C66BDF" w:rsidRDefault="00DD141D" w:rsidP="00DD141D">
      <w:pPr>
        <w:pStyle w:val="odstavec"/>
      </w:pPr>
    </w:p>
    <w:p w:rsidR="00DD141D" w:rsidRDefault="00DD141D" w:rsidP="00DD141D">
      <w:pPr>
        <w:keepNext/>
      </w:pPr>
      <w:r>
        <w:rPr>
          <w:noProof/>
          <w:lang w:eastAsia="cs-CZ"/>
        </w:rPr>
        <w:lastRenderedPageBreak/>
        <w:drawing>
          <wp:inline distT="0" distB="0" distL="0" distR="0" wp14:anchorId="27A30F53" wp14:editId="358FA910">
            <wp:extent cx="5760720" cy="4411345"/>
            <wp:effectExtent l="0" t="0" r="0" b="8255"/>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konference Sequence diagram.png"/>
                    <pic:cNvPicPr/>
                  </pic:nvPicPr>
                  <pic:blipFill>
                    <a:blip r:embed="rId21">
                      <a:extLst>
                        <a:ext uri="{28A0092B-C50C-407E-A947-70E740481C1C}">
                          <a14:useLocalDpi xmlns:a14="http://schemas.microsoft.com/office/drawing/2010/main" val="0"/>
                        </a:ext>
                      </a:extLst>
                    </a:blip>
                    <a:stretch>
                      <a:fillRect/>
                    </a:stretch>
                  </pic:blipFill>
                  <pic:spPr>
                    <a:xfrm>
                      <a:off x="0" y="0"/>
                      <a:ext cx="5760720" cy="4411345"/>
                    </a:xfrm>
                    <a:prstGeom prst="rect">
                      <a:avLst/>
                    </a:prstGeom>
                  </pic:spPr>
                </pic:pic>
              </a:graphicData>
            </a:graphic>
          </wp:inline>
        </w:drawing>
      </w:r>
    </w:p>
    <w:p w:rsidR="00DD141D" w:rsidRDefault="00DD141D" w:rsidP="00DD141D">
      <w:pPr>
        <w:pStyle w:val="Titulek"/>
        <w:jc w:val="center"/>
      </w:pPr>
      <w:bookmarkStart w:id="33" w:name="_Ref368809117"/>
      <w:r>
        <w:t xml:space="preserve">Obrázek </w:t>
      </w:r>
      <w:r w:rsidR="009827DF">
        <w:fldChar w:fldCharType="begin"/>
      </w:r>
      <w:r w:rsidR="009827DF">
        <w:instrText xml:space="preserve"> SEQ Obrázek \* ARABIC </w:instrText>
      </w:r>
      <w:r w:rsidR="009827DF">
        <w:fldChar w:fldCharType="separate"/>
      </w:r>
      <w:r>
        <w:rPr>
          <w:noProof/>
        </w:rPr>
        <w:t>9</w:t>
      </w:r>
      <w:r w:rsidR="009827DF">
        <w:rPr>
          <w:noProof/>
        </w:rPr>
        <w:fldChar w:fldCharType="end"/>
      </w:r>
      <w:bookmarkEnd w:id="33"/>
      <w:r>
        <w:t xml:space="preserve">. </w:t>
      </w:r>
      <w:r w:rsidRPr="00A73DD1">
        <w:t>Konference dvou operátorů</w:t>
      </w:r>
    </w:p>
    <w:p w:rsidR="00DD141D" w:rsidRDefault="00DD141D" w:rsidP="00DD141D"/>
    <w:p w:rsidR="00DD141D" w:rsidRPr="00982B52" w:rsidRDefault="00DD141D" w:rsidP="00A03A46">
      <w:pPr>
        <w:pStyle w:val="Nadpis2"/>
        <w:numPr>
          <w:ilvl w:val="1"/>
          <w:numId w:val="17"/>
        </w:numPr>
        <w:spacing w:before="40" w:line="259" w:lineRule="auto"/>
        <w:rPr>
          <w:lang w:val="en-US"/>
        </w:rPr>
      </w:pPr>
      <w:bookmarkStart w:id="34" w:name="_Toc368552320"/>
      <w:bookmarkStart w:id="35" w:name="_Toc368651086"/>
      <w:bookmarkStart w:id="36" w:name="_Toc370070607"/>
      <w:bookmarkStart w:id="37" w:name="_Toc368552330"/>
      <w:r w:rsidRPr="009A7BBA">
        <w:t>Vývojová platforma</w:t>
      </w:r>
      <w:bookmarkEnd w:id="34"/>
      <w:bookmarkEnd w:id="35"/>
      <w:bookmarkEnd w:id="36"/>
    </w:p>
    <w:p w:rsidR="00DD141D" w:rsidRPr="009A7BBA" w:rsidRDefault="00DD141D" w:rsidP="00DD141D">
      <w:pPr>
        <w:rPr>
          <w:lang w:val="en-US"/>
        </w:rPr>
      </w:pPr>
      <w:r>
        <w:t>Pro vývoj řešení byly použity nástroje, které zajišťují kontinuální uchování informací o vývoje sw. Tato řešení zamezují ztrátě informací a umožňují efektivní rozvoj řešení. Jednotlivé zadání je formalizováno do podoby „ticketů“, které jsou následně zpracovány vývojovým týmem. Výsledky vývoje jsou uloženy v systému na správu zdrojového kódu a jsou provázány se zadáním.</w:t>
      </w:r>
    </w:p>
    <w:p w:rsidR="00DD141D" w:rsidRPr="009A7BBA" w:rsidRDefault="00DD141D" w:rsidP="00A03A46">
      <w:pPr>
        <w:pStyle w:val="Nadpis3"/>
        <w:numPr>
          <w:ilvl w:val="2"/>
          <w:numId w:val="17"/>
        </w:numPr>
        <w:spacing w:before="40" w:line="259" w:lineRule="auto"/>
      </w:pPr>
      <w:bookmarkStart w:id="38" w:name="_Toc368651087"/>
      <w:bookmarkStart w:id="39" w:name="_Toc368552321"/>
      <w:bookmarkStart w:id="40" w:name="_Toc370070608"/>
      <w:r w:rsidRPr="009A7BBA">
        <w:t>Technologie podporující vývoj</w:t>
      </w:r>
      <w:bookmarkEnd w:id="38"/>
      <w:bookmarkEnd w:id="39"/>
      <w:bookmarkEnd w:id="40"/>
    </w:p>
    <w:p w:rsidR="00DD141D" w:rsidRDefault="00DD141D" w:rsidP="00DD141D">
      <w:r w:rsidRPr="005866E5">
        <w:t>Během vývoje je využito několika nástrojů podporujících vyšší kvalitu doručeného software, které pokrývají celý životní cyklus vývoje.</w:t>
      </w:r>
    </w:p>
    <w:p w:rsidR="00DD141D" w:rsidRPr="009A7BBA" w:rsidRDefault="00DD141D" w:rsidP="00A03A46">
      <w:pPr>
        <w:pStyle w:val="Nadpis4"/>
        <w:numPr>
          <w:ilvl w:val="3"/>
          <w:numId w:val="17"/>
        </w:numPr>
        <w:spacing w:before="40" w:after="0" w:line="259" w:lineRule="auto"/>
      </w:pPr>
      <w:r w:rsidRPr="009A7BBA">
        <w:t>Java (http://java.oracle.com/)</w:t>
      </w:r>
    </w:p>
    <w:p w:rsidR="00DD141D" w:rsidRPr="005866E5" w:rsidRDefault="00DD141D" w:rsidP="00DD141D">
      <w:r w:rsidRPr="005866E5">
        <w:t>Pro běh aplikace NIS ISZ</w:t>
      </w:r>
      <w:r>
        <w:fldChar w:fldCharType="begin"/>
      </w:r>
      <w:r>
        <w:instrText xml:space="preserve"> XE "</w:instrText>
      </w:r>
      <w:r w:rsidRPr="00D030EA">
        <w:instrText>NIS ISZ</w:instrText>
      </w:r>
      <w:r>
        <w:instrText>" \t "</w:instrText>
      </w:r>
      <w:r w:rsidRPr="005767D7">
        <w:rPr>
          <w:i/>
        </w:rPr>
        <w:instrText>See</w:instrText>
      </w:r>
      <w:r>
        <w:instrText xml:space="preserve">" </w:instrText>
      </w:r>
      <w:r>
        <w:fldChar w:fldCharType="end"/>
      </w:r>
      <w:r w:rsidRPr="005866E5">
        <w:t xml:space="preserve"> je využívána Java ve verzi 7. Pro vývoj i nasazení je využívána distribuce JVM od společnosti Oracle (dříve Sun), která z</w:t>
      </w:r>
      <w:r>
        <w:t>astřešuje celou Java platformu.</w:t>
      </w:r>
    </w:p>
    <w:p w:rsidR="00DD141D" w:rsidRPr="009A7BBA" w:rsidRDefault="00DD141D" w:rsidP="00A03A46">
      <w:pPr>
        <w:pStyle w:val="Nadpis4"/>
        <w:numPr>
          <w:ilvl w:val="3"/>
          <w:numId w:val="17"/>
        </w:numPr>
        <w:spacing w:before="40" w:after="0" w:line="259" w:lineRule="auto"/>
      </w:pPr>
      <w:r w:rsidRPr="009A7BBA">
        <w:t>GIT (http://github.com/)</w:t>
      </w:r>
    </w:p>
    <w:p w:rsidR="00DD141D" w:rsidRDefault="00DD141D" w:rsidP="00DD141D">
      <w:r w:rsidRPr="005866E5">
        <w:t>Git slouží ke správě zdrojových kódů, ale i k verzování libovolného jiného typu dokumentů. Pro hostování zdrojových kódů NIS ISZ je zvoleno cloudové řešení github.com, které je široce využívané</w:t>
      </w:r>
      <w:r>
        <w:t xml:space="preserve"> jak opensource k</w:t>
      </w:r>
      <w:r w:rsidRPr="005866E5">
        <w:t>omunitou pro veřejné projekty, tak i komerční sférou pro projekty soukromé. NIS ISZ je druhým příkladem.</w:t>
      </w:r>
    </w:p>
    <w:p w:rsidR="00DD141D" w:rsidRPr="005866E5" w:rsidRDefault="00DD141D" w:rsidP="00DD141D">
      <w:r w:rsidRPr="005866E5">
        <w:lastRenderedPageBreak/>
        <w:t>Zdrojové kódy jsou komentovány a prolinkovány s funkčními i systémovými požadavky dle specifikace. Jednotlivé nasazované verze jsou tagovány, aby bylo možné sledovat přidanou funkcionalitu mezi verzemi.</w:t>
      </w:r>
    </w:p>
    <w:p w:rsidR="00DD141D" w:rsidRPr="009A7BBA" w:rsidRDefault="00DD141D" w:rsidP="00A03A46">
      <w:pPr>
        <w:pStyle w:val="Nadpis4"/>
        <w:numPr>
          <w:ilvl w:val="3"/>
          <w:numId w:val="17"/>
        </w:numPr>
        <w:spacing w:before="40" w:after="0" w:line="259" w:lineRule="auto"/>
        <w:rPr>
          <w:i/>
        </w:rPr>
      </w:pPr>
      <w:r w:rsidRPr="009A7BBA">
        <w:t>YouTrack (http://</w:t>
      </w:r>
      <w:r w:rsidRPr="009A7BBA">
        <w:rPr>
          <w:rStyle w:val="CittHTML"/>
        </w:rPr>
        <w:t>jetbrains.com/youtrack</w:t>
      </w:r>
      <w:r w:rsidRPr="009A7BBA">
        <w:t>/)</w:t>
      </w:r>
    </w:p>
    <w:p w:rsidR="00DD141D" w:rsidRPr="005866E5" w:rsidRDefault="00DD141D" w:rsidP="00DD141D">
      <w:r w:rsidRPr="005866E5">
        <w:t>YouTrack je systém pro správu projektu, řízení vývoje a změnových požadavků. V systému je plánována práce podle iterací a požadavků ze strany zákazníka. YouTrack zároveň podporuje integraci s GitHubem, takž</w:t>
      </w:r>
      <w:r>
        <w:t xml:space="preserve">e je </w:t>
      </w:r>
      <w:r w:rsidRPr="005866E5">
        <w:t>možné sledovat změny v kódu přímo v založené události/chybě.</w:t>
      </w:r>
    </w:p>
    <w:p w:rsidR="00DD141D" w:rsidRPr="009A7BBA" w:rsidRDefault="00DD141D" w:rsidP="00A03A46">
      <w:pPr>
        <w:pStyle w:val="Nadpis4"/>
        <w:numPr>
          <w:ilvl w:val="3"/>
          <w:numId w:val="17"/>
        </w:numPr>
        <w:spacing w:before="40" w:after="0" w:line="259" w:lineRule="auto"/>
      </w:pPr>
      <w:r w:rsidRPr="009A7BBA">
        <w:t>TeamCity (</w:t>
      </w:r>
      <w:r w:rsidRPr="009A7BBA">
        <w:rPr>
          <w:rStyle w:val="CittHTML"/>
        </w:rPr>
        <w:t>http://jetbrains.com/teamcity/</w:t>
      </w:r>
      <w:r w:rsidRPr="009A7BBA">
        <w:t>)</w:t>
      </w:r>
    </w:p>
    <w:p w:rsidR="00DD141D" w:rsidRPr="005866E5" w:rsidRDefault="00DD141D" w:rsidP="00DD141D">
      <w:r w:rsidRPr="005866E5">
        <w:t>TeamCity je serverem průběžné integrace (angl. Continuous Integration), který zajišťuje spouštění buildu po každé změně kódu v GitHubu. Po úspěšném buildu je taktéž spuštěna sada jednotkových testů, které</w:t>
      </w:r>
      <w:r>
        <w:t xml:space="preserve"> o</w:t>
      </w:r>
      <w:r w:rsidRPr="005866E5">
        <w:t>věřují správnou funkčnost jednotlivých komponent v systému NIS IZS. TeamCity taktéž podporuje statickou analýzu kódu a tedy nejen předcházet chybovosti aplikace, ale i analyzovat případné budoucí problé</w:t>
      </w:r>
      <w:r>
        <w:t xml:space="preserve">my, </w:t>
      </w:r>
      <w:r w:rsidRPr="005866E5">
        <w:t>které neodhalí jednotkové testy. V případě označení verze jako stabilní je verze přidána do repozitáře pro nasazení v testovacím/produkčním prostředí.</w:t>
      </w:r>
    </w:p>
    <w:p w:rsidR="00DD141D" w:rsidRPr="009A7BBA" w:rsidRDefault="00DD141D" w:rsidP="00A03A46">
      <w:pPr>
        <w:pStyle w:val="Nadpis4"/>
        <w:numPr>
          <w:ilvl w:val="3"/>
          <w:numId w:val="17"/>
        </w:numPr>
        <w:spacing w:before="40" w:after="0" w:line="259" w:lineRule="auto"/>
      </w:pPr>
      <w:r w:rsidRPr="009A7BBA">
        <w:t>Nexus (http://sonatype.org/nexus/)</w:t>
      </w:r>
    </w:p>
    <w:p w:rsidR="00DD141D" w:rsidRPr="005866E5" w:rsidRDefault="00DD141D" w:rsidP="00DD141D">
      <w:r w:rsidRPr="005866E5">
        <w:t>Nexus server je repozitář buildů vytvořených během vývojového cyklu a označených jako stabilní verze.</w:t>
      </w:r>
    </w:p>
    <w:p w:rsidR="00DD141D" w:rsidRPr="009A7BBA" w:rsidRDefault="00DD141D" w:rsidP="00A03A46">
      <w:pPr>
        <w:pStyle w:val="Nadpis4"/>
        <w:numPr>
          <w:ilvl w:val="3"/>
          <w:numId w:val="17"/>
        </w:numPr>
        <w:spacing w:before="40" w:after="0" w:line="259" w:lineRule="auto"/>
      </w:pPr>
      <w:r w:rsidRPr="009A7BBA">
        <w:t>Maven (http://maven.apache.org/)</w:t>
      </w:r>
    </w:p>
    <w:p w:rsidR="00DD141D" w:rsidRPr="006E1F94" w:rsidRDefault="00DD141D" w:rsidP="00DD141D">
      <w:r w:rsidRPr="005866E5">
        <w:t>Aplikace pro správu závislostí externích komponent a tvoření jednotlivých buildů. Maven je používán v TeamCity pro vytvoření buildu, ale i na vývojářských stanicích pro vytvoření experimentálních verzí. Verze označená jako stabilní je pomocí Mavenu přidávána d</w:t>
      </w:r>
      <w:r>
        <w:t>o centrálního repozitáře Nexus.</w:t>
      </w:r>
    </w:p>
    <w:p w:rsidR="00DD141D" w:rsidRPr="009A7BBA" w:rsidRDefault="00DD141D" w:rsidP="00A03A46">
      <w:pPr>
        <w:pStyle w:val="Nadpis2"/>
        <w:numPr>
          <w:ilvl w:val="1"/>
          <w:numId w:val="17"/>
        </w:numPr>
        <w:spacing w:before="40" w:line="259" w:lineRule="auto"/>
      </w:pPr>
      <w:bookmarkStart w:id="41" w:name="_Toc368651088"/>
      <w:bookmarkStart w:id="42" w:name="_Toc370070609"/>
      <w:r w:rsidRPr="009A7BBA">
        <w:t xml:space="preserve">Testovací a </w:t>
      </w:r>
      <w:r>
        <w:t>ověřovací</w:t>
      </w:r>
      <w:r w:rsidRPr="009A7BBA">
        <w:t xml:space="preserve"> platforma</w:t>
      </w:r>
      <w:bookmarkEnd w:id="37"/>
      <w:bookmarkEnd w:id="41"/>
      <w:bookmarkEnd w:id="42"/>
    </w:p>
    <w:p w:rsidR="00DD141D" w:rsidRDefault="00DD141D" w:rsidP="00DD141D">
      <w:r>
        <w:t>Testovací a ověřovací platforma bude sdílena a bude řešena virtualizací kopie stávající infrastruktury CDC a vybraných KDC. Tím docílíme téměř identické infrastruktury, která je předpokladem k pilotnímu provozu.</w:t>
      </w:r>
    </w:p>
    <w:p w:rsidR="00DD141D" w:rsidRPr="00707558" w:rsidRDefault="00DD141D" w:rsidP="00DD141D">
      <w:r>
        <w:t xml:space="preserve">Testováním a následným ověřovacím provozem musí projít všechny updaty aplikace NSPTV stejně jako serverové částí na CDC i KDC. </w:t>
      </w:r>
    </w:p>
    <w:p w:rsidR="00DD141D" w:rsidRPr="009A7BBA" w:rsidRDefault="00DD141D" w:rsidP="00A03A46">
      <w:pPr>
        <w:pStyle w:val="Nadpis2"/>
        <w:numPr>
          <w:ilvl w:val="1"/>
          <w:numId w:val="17"/>
        </w:numPr>
        <w:spacing w:before="40" w:line="259" w:lineRule="auto"/>
      </w:pPr>
      <w:bookmarkStart w:id="43" w:name="_Toc368552331"/>
      <w:bookmarkStart w:id="44" w:name="_Toc368651089"/>
      <w:bookmarkStart w:id="45" w:name="_Toc370070610"/>
      <w:r w:rsidRPr="009A7BBA">
        <w:t>Školící platforma</w:t>
      </w:r>
      <w:bookmarkEnd w:id="43"/>
      <w:bookmarkEnd w:id="44"/>
      <w:bookmarkEnd w:id="45"/>
    </w:p>
    <w:p w:rsidR="00DD141D" w:rsidRDefault="00DD141D" w:rsidP="00DD141D">
      <w:r>
        <w:t xml:space="preserve">Školící platforma bude provozována v odděleném virtualizovaném prostředí. Všechny události pro operátory budou </w:t>
      </w:r>
      <w:r w:rsidRPr="000D2499">
        <w:t>simulovány</w:t>
      </w:r>
      <w:r>
        <w:t>. Budou vytvořeny simulace pro všechny čtyři druhy školení: operátoři, supervizoři, vedoucí složky a vedoucí IZS.</w:t>
      </w:r>
    </w:p>
    <w:p w:rsidR="00DD141D" w:rsidRPr="009A7BBA" w:rsidRDefault="00DD141D" w:rsidP="00A03A46">
      <w:pPr>
        <w:pStyle w:val="Nadpis2"/>
        <w:numPr>
          <w:ilvl w:val="1"/>
          <w:numId w:val="17"/>
        </w:numPr>
        <w:spacing w:before="40" w:line="259" w:lineRule="auto"/>
      </w:pPr>
      <w:bookmarkStart w:id="46" w:name="_Toc368651090"/>
      <w:bookmarkStart w:id="47" w:name="_Toc368552333"/>
      <w:bookmarkStart w:id="48" w:name="_Toc370070611"/>
      <w:r w:rsidRPr="009A7BBA">
        <w:t>Datová věta</w:t>
      </w:r>
      <w:bookmarkEnd w:id="46"/>
      <w:bookmarkEnd w:id="47"/>
      <w:bookmarkEnd w:id="48"/>
    </w:p>
    <w:p w:rsidR="00DD141D" w:rsidRDefault="00DD141D" w:rsidP="00DD141D">
      <w:r>
        <w:t>Datová věta slouží k obousměrné výměně dat mezi NSPTV a krajskými OŘ všech tří zúčastněných složek. Její struktura je definována pomocí XML Schema Definiton (XSD) formátu, viz příloha (</w:t>
      </w:r>
      <w:r w:rsidRPr="009C0015">
        <w:t>NISIZS_P</w:t>
      </w:r>
      <w:r>
        <w:t>Kv50</w:t>
      </w:r>
      <w:r w:rsidRPr="009C0015">
        <w:t>_CAST_B_SW_</w:t>
      </w:r>
      <w:r w:rsidRPr="009C0015" w:rsidDel="00E5204E">
        <w:t xml:space="preserve"> </w:t>
      </w:r>
      <w:r w:rsidRPr="009C0015">
        <w:t>veta_ornew.xsd</w:t>
      </w:r>
      <w:r>
        <w:t xml:space="preserve">). Pomocí datové věty jsme schopni zasílat nové události i updaty událostí. Z OŘ do NSPTV směřují informace o stavech výjezdů k jednotlivým událostem a operační situaci včetně nových událostí.  Dále se datovou větou </w:t>
      </w:r>
      <w:r>
        <w:lastRenderedPageBreak/>
        <w:t>přenášení informace o stavech SaP – informace o stavu SaP se neukládají do databáze, pouze se zobrazují.</w:t>
      </w:r>
    </w:p>
    <w:p w:rsidR="00DD141D" w:rsidRDefault="00DD141D" w:rsidP="00DD141D">
      <w:r>
        <w:t xml:space="preserve">Technologicky bude komunikace realizována formou zasílání asynchronních zpráv do front hostovaných backendovou částí aplikace. Na straně NSPTV to bude IPL, na straně OŘ je tato funkcionalita součástí KSP projektů a model komunikace bude součástí další fáze projektu. Výhodou frontované asynchronní komunikace je její robustnost a snadná implementace v případě, kdy se liší příjemci na základě obsahu zpráv (různá OŘ podle nastavené součinnosti). Robustnost řešení využívá rozdílné náročnosti zpracování jedné zprávy ve prospěch asynchronní komunikace z důvodů absence okamžitého zpracování a odpovědi. </w:t>
      </w:r>
    </w:p>
    <w:p w:rsidR="00DD141D" w:rsidRPr="00F27C31" w:rsidRDefault="00DD141D" w:rsidP="00DD141D">
      <w:r>
        <w:t>Každá zpráva bude korelována s událostí pomocí jejího UUID (</w:t>
      </w:r>
      <w:r w:rsidRPr="00A460E1">
        <w:t>http://en.wikipedia.org/wiki/Universally_unique_identifier</w:t>
      </w:r>
      <w:r>
        <w:t xml:space="preserve">). </w:t>
      </w:r>
    </w:p>
    <w:p w:rsidR="00DD141D" w:rsidRPr="009A7BBA" w:rsidRDefault="00DD141D" w:rsidP="00A03A46">
      <w:pPr>
        <w:pStyle w:val="Nadpis2"/>
        <w:numPr>
          <w:ilvl w:val="1"/>
          <w:numId w:val="17"/>
        </w:numPr>
        <w:spacing w:before="40" w:line="259" w:lineRule="auto"/>
      </w:pPr>
      <w:bookmarkStart w:id="49" w:name="_Toc368552334"/>
      <w:bookmarkStart w:id="50" w:name="_Toc368651091"/>
      <w:bookmarkStart w:id="51" w:name="_Toc370070612"/>
      <w:r w:rsidRPr="009A7BBA">
        <w:t>Datový Model</w:t>
      </w:r>
      <w:bookmarkEnd w:id="49"/>
      <w:bookmarkEnd w:id="50"/>
      <w:bookmarkEnd w:id="51"/>
      <w:r w:rsidRPr="009A7BBA">
        <w:t xml:space="preserve"> </w:t>
      </w:r>
    </w:p>
    <w:p w:rsidR="00DD141D" w:rsidRPr="009A7BBA" w:rsidRDefault="00DD141D" w:rsidP="00DD141D">
      <w:pPr>
        <w:pStyle w:val="odstavec"/>
        <w:ind w:left="0"/>
      </w:pPr>
      <w:r w:rsidRPr="009A7BBA">
        <w:t xml:space="preserve">Grafické zobrazení datového modelu je uvedeno v příloze. V průběhu tohoto projektu a následného provozu bude udržován a aktualizován. </w:t>
      </w:r>
    </w:p>
    <w:p w:rsidR="00DD141D" w:rsidRPr="009A7BBA" w:rsidRDefault="00DD141D" w:rsidP="00DD141D">
      <w:pPr>
        <w:pStyle w:val="odstavec"/>
        <w:ind w:left="0"/>
      </w:pPr>
      <w:r w:rsidRPr="009A7BBA">
        <w:t>V rámci této kapitoly následuje popis datového modelu, integritních kritérií a výtah hlavních entit modelu.</w:t>
      </w:r>
    </w:p>
    <w:p w:rsidR="00DD141D" w:rsidRDefault="00DD141D" w:rsidP="00DD141D">
      <w:r>
        <w:t>Kompletní datové modely IPL a GISu jsou součástí přílohy v čitelné podobě. (</w:t>
      </w:r>
      <w:r w:rsidRPr="00702842">
        <w:t>NISIZS_Provadeci_koncept_CAST_B_SW_verze_50_IPL_ERD.pdf</w:t>
      </w:r>
      <w:r>
        <w:t xml:space="preserve">, </w:t>
      </w:r>
      <w:r w:rsidRPr="00702842">
        <w:t>NISIZS_Provadeci_koncept_CAST_B_SW_verze_50_GIS_ERD.png</w:t>
      </w:r>
      <w:r>
        <w:t>)</w:t>
      </w:r>
    </w:p>
    <w:p w:rsidR="00DD141D" w:rsidRPr="009A7BBA" w:rsidRDefault="00DD141D" w:rsidP="00A03A46">
      <w:pPr>
        <w:pStyle w:val="Nadpis3"/>
        <w:numPr>
          <w:ilvl w:val="2"/>
          <w:numId w:val="17"/>
        </w:numPr>
        <w:spacing w:before="40" w:line="259" w:lineRule="auto"/>
      </w:pPr>
      <w:bookmarkStart w:id="52" w:name="_Toc370040959"/>
      <w:bookmarkStart w:id="53" w:name="_Toc370040960"/>
      <w:bookmarkStart w:id="54" w:name="_Toc370040961"/>
      <w:bookmarkStart w:id="55" w:name="_Toc370040962"/>
      <w:bookmarkStart w:id="56" w:name="_Toc370040963"/>
      <w:bookmarkStart w:id="57" w:name="_Toc364669310"/>
      <w:bookmarkStart w:id="58" w:name="_Toc368651092"/>
      <w:bookmarkStart w:id="59" w:name="_Toc368552335"/>
      <w:bookmarkStart w:id="60" w:name="_Toc370070613"/>
      <w:bookmarkEnd w:id="52"/>
      <w:bookmarkEnd w:id="53"/>
      <w:bookmarkEnd w:id="54"/>
      <w:bookmarkEnd w:id="55"/>
      <w:bookmarkEnd w:id="56"/>
      <w:r w:rsidRPr="009A7BBA">
        <w:t>Metodika popisu datového modelu</w:t>
      </w:r>
      <w:bookmarkEnd w:id="57"/>
      <w:bookmarkEnd w:id="58"/>
      <w:bookmarkEnd w:id="59"/>
      <w:bookmarkEnd w:id="60"/>
    </w:p>
    <w:p w:rsidR="00DD141D" w:rsidRPr="009A7BBA" w:rsidRDefault="00DD141D" w:rsidP="00DD141D">
      <w:pPr>
        <w:pStyle w:val="odstavec"/>
        <w:ind w:left="0"/>
      </w:pPr>
      <w:r w:rsidRPr="009A7BBA">
        <w:t>V rámci deskripce datového modelu byla pro popis tabulek použita následující jmenná konvence:</w:t>
      </w:r>
    </w:p>
    <w:p w:rsidR="00DD141D" w:rsidRPr="009A7BBA" w:rsidRDefault="00DD141D" w:rsidP="00A03A46">
      <w:pPr>
        <w:pStyle w:val="odstavec"/>
        <w:numPr>
          <w:ilvl w:val="1"/>
          <w:numId w:val="15"/>
        </w:numPr>
      </w:pPr>
      <w:r w:rsidRPr="009A7BBA">
        <w:t>prefix TD - datová tabulka</w:t>
      </w:r>
    </w:p>
    <w:p w:rsidR="00DD141D" w:rsidRPr="009A7BBA" w:rsidRDefault="00DD141D" w:rsidP="00A03A46">
      <w:pPr>
        <w:pStyle w:val="odstavec"/>
        <w:numPr>
          <w:ilvl w:val="1"/>
          <w:numId w:val="15"/>
        </w:numPr>
      </w:pPr>
      <w:r w:rsidRPr="009A7BBA">
        <w:t>prefix TC - tabulka číselníku</w:t>
      </w:r>
    </w:p>
    <w:p w:rsidR="00DD141D" w:rsidRPr="009A7BBA" w:rsidRDefault="00DD141D" w:rsidP="00A03A46">
      <w:pPr>
        <w:pStyle w:val="odstavec"/>
        <w:numPr>
          <w:ilvl w:val="1"/>
          <w:numId w:val="15"/>
        </w:numPr>
      </w:pPr>
      <w:r w:rsidRPr="009A7BBA">
        <w:t>prefix TDH - historizační tabulka datové tabulky</w:t>
      </w:r>
    </w:p>
    <w:p w:rsidR="00DD141D" w:rsidRPr="009A7BBA" w:rsidRDefault="00DD141D" w:rsidP="00DD141D">
      <w:pPr>
        <w:pStyle w:val="odstavec"/>
        <w:ind w:left="0"/>
      </w:pPr>
      <w:r w:rsidRPr="009A7BBA">
        <w:t>Ústředními tabulkami modelu jsou TD_UDALOST, TD_MISTO a TD_HOVOR_OBCAN. Obsah těchto tabulek je zřejmý z přiloženého datového modelu. Pro lepší čitelnost níže přikládáme detailní popis k tabulkám a návazným číselníkům, které vybočují z průměru a mohly by tedy být bez popisu složité:</w:t>
      </w:r>
    </w:p>
    <w:p w:rsidR="00DD141D" w:rsidRPr="009A7BBA" w:rsidRDefault="00DD141D" w:rsidP="00A03A46">
      <w:pPr>
        <w:pStyle w:val="odstavec"/>
        <w:numPr>
          <w:ilvl w:val="1"/>
          <w:numId w:val="15"/>
        </w:numPr>
      </w:pPr>
      <w:r w:rsidRPr="009A7BBA">
        <w:t>Tabulka TD_UDALOST, na kterou jsou navázány tabulky číselníků definující atributy Události:</w:t>
      </w:r>
    </w:p>
    <w:p w:rsidR="00DD141D" w:rsidRPr="009A7BBA" w:rsidRDefault="00DD141D" w:rsidP="00A03A46">
      <w:pPr>
        <w:pStyle w:val="odstavec"/>
        <w:numPr>
          <w:ilvl w:val="1"/>
          <w:numId w:val="14"/>
        </w:numPr>
      </w:pPr>
      <w:r w:rsidRPr="009A7BBA">
        <w:t>TC_STAV_UD</w:t>
      </w:r>
    </w:p>
    <w:p w:rsidR="00DD141D" w:rsidRPr="009A7BBA" w:rsidRDefault="00DD141D" w:rsidP="00A03A46">
      <w:pPr>
        <w:pStyle w:val="odstavec"/>
        <w:numPr>
          <w:ilvl w:val="1"/>
          <w:numId w:val="14"/>
        </w:numPr>
      </w:pPr>
      <w:r w:rsidRPr="009A7BBA">
        <w:t>TC_STAV_SLOZKY</w:t>
      </w:r>
    </w:p>
    <w:p w:rsidR="00DD141D" w:rsidRPr="009A7BBA" w:rsidRDefault="00DD141D" w:rsidP="00A03A46">
      <w:pPr>
        <w:pStyle w:val="odstavec"/>
        <w:numPr>
          <w:ilvl w:val="1"/>
          <w:numId w:val="14"/>
        </w:numPr>
      </w:pPr>
      <w:r w:rsidRPr="009A7BBA">
        <w:t>TC_HZS_TYP_UD</w:t>
      </w:r>
    </w:p>
    <w:p w:rsidR="00DD141D" w:rsidRPr="009A7BBA" w:rsidRDefault="00DD141D" w:rsidP="00A03A46">
      <w:pPr>
        <w:pStyle w:val="odstavec"/>
        <w:numPr>
          <w:ilvl w:val="1"/>
          <w:numId w:val="14"/>
        </w:numPr>
      </w:pPr>
      <w:r w:rsidRPr="009A7BBA">
        <w:t>TC_ZZS_TYP_UD</w:t>
      </w:r>
    </w:p>
    <w:p w:rsidR="00DD141D" w:rsidRPr="009A7BBA" w:rsidRDefault="00DD141D" w:rsidP="00A03A46">
      <w:pPr>
        <w:pStyle w:val="odstavec"/>
        <w:numPr>
          <w:ilvl w:val="1"/>
          <w:numId w:val="14"/>
        </w:numPr>
      </w:pPr>
      <w:r w:rsidRPr="009A7BBA">
        <w:t>TC_NEODKLADNOST_UD</w:t>
      </w:r>
    </w:p>
    <w:p w:rsidR="00DD141D" w:rsidRPr="009A7BBA" w:rsidRDefault="00DD141D" w:rsidP="00A03A46">
      <w:pPr>
        <w:pStyle w:val="odstavec"/>
        <w:numPr>
          <w:ilvl w:val="1"/>
          <w:numId w:val="14"/>
        </w:numPr>
      </w:pPr>
      <w:r w:rsidRPr="009A7BBA">
        <w:t>TC_PCR_TYP_UD</w:t>
      </w:r>
    </w:p>
    <w:p w:rsidR="00DD141D" w:rsidRPr="009A7BBA" w:rsidRDefault="00DD141D" w:rsidP="00A03A46">
      <w:pPr>
        <w:pStyle w:val="odstavec"/>
        <w:numPr>
          <w:ilvl w:val="1"/>
          <w:numId w:val="14"/>
        </w:numPr>
      </w:pPr>
      <w:r w:rsidRPr="009A7BBA">
        <w:lastRenderedPageBreak/>
        <w:t>TC_TYP_UD</w:t>
      </w:r>
    </w:p>
    <w:p w:rsidR="00DD141D" w:rsidRPr="009A7BBA" w:rsidRDefault="00DD141D" w:rsidP="00A03A46">
      <w:pPr>
        <w:pStyle w:val="odstavec"/>
        <w:numPr>
          <w:ilvl w:val="1"/>
          <w:numId w:val="14"/>
        </w:numPr>
      </w:pPr>
      <w:r w:rsidRPr="009A7BBA">
        <w:t>TC_ZAVAZNOST_UD</w:t>
      </w:r>
    </w:p>
    <w:p w:rsidR="00DD141D" w:rsidRPr="009A7BBA" w:rsidRDefault="00DD141D" w:rsidP="00A03A46">
      <w:pPr>
        <w:pStyle w:val="odstavec"/>
        <w:numPr>
          <w:ilvl w:val="1"/>
          <w:numId w:val="15"/>
        </w:numPr>
      </w:pPr>
      <w:r w:rsidRPr="009A7BBA">
        <w:t>Číselník TC_STAV_SLOZKY slouží k definici tzv. agregovaných stavů celých složek IZS. Například agregovaný stav celé složky HZS je "poslední jednotka opustila místo" ve chvíli, kdy poslední zúčastněné OŘ HZS zaslalo status o opuštění Místa události.</w:t>
      </w:r>
    </w:p>
    <w:p w:rsidR="00DD141D" w:rsidRPr="009A7BBA" w:rsidRDefault="00DD141D" w:rsidP="00A03A46">
      <w:pPr>
        <w:pStyle w:val="odstavec"/>
        <w:numPr>
          <w:ilvl w:val="1"/>
          <w:numId w:val="15"/>
        </w:numPr>
      </w:pPr>
      <w:r w:rsidRPr="009A7BBA">
        <w:t>Tabulka TD_UDALOST je navázána vaznou 1:N na tabulku TD_MISTO, jelikož Míst události může být definováno více.</w:t>
      </w:r>
    </w:p>
    <w:p w:rsidR="00DD141D" w:rsidRPr="009A7BBA" w:rsidRDefault="00DD141D" w:rsidP="00A03A46">
      <w:pPr>
        <w:pStyle w:val="odstavec"/>
        <w:numPr>
          <w:ilvl w:val="1"/>
          <w:numId w:val="15"/>
        </w:numPr>
      </w:pPr>
      <w:r w:rsidRPr="009A7BBA">
        <w:t>Tabulka TD_HOVOR_OBCAN je na tabulku TD_UDALOST navázána přes vazební tabulku TD_HOVOR_UDALOSTI, do které se kromě jiného zapisuje identita Operátora NSPTV, který hovor k dané události přiřadil.</w:t>
      </w:r>
    </w:p>
    <w:p w:rsidR="00DD141D" w:rsidRPr="009A7BBA" w:rsidRDefault="00DD141D" w:rsidP="00A03A46">
      <w:pPr>
        <w:pStyle w:val="odstavec"/>
        <w:numPr>
          <w:ilvl w:val="1"/>
          <w:numId w:val="15"/>
        </w:numPr>
      </w:pPr>
      <w:r w:rsidRPr="009A7BBA">
        <w:t>Na tabulku TD_HOVOR_OBCAN jsou navázány tabulky číselníků definující atributy Hovoru občana:</w:t>
      </w:r>
    </w:p>
    <w:p w:rsidR="00DD141D" w:rsidRPr="009A7BBA" w:rsidRDefault="00DD141D" w:rsidP="00A03A46">
      <w:pPr>
        <w:pStyle w:val="odstavec"/>
        <w:numPr>
          <w:ilvl w:val="1"/>
          <w:numId w:val="13"/>
        </w:numPr>
      </w:pPr>
      <w:r w:rsidRPr="009A7BBA">
        <w:t>TC_VOLANE_CISL</w:t>
      </w:r>
    </w:p>
    <w:p w:rsidR="00DD141D" w:rsidRPr="009A7BBA" w:rsidRDefault="00DD141D" w:rsidP="00A03A46">
      <w:pPr>
        <w:pStyle w:val="odstavec"/>
        <w:numPr>
          <w:ilvl w:val="1"/>
          <w:numId w:val="13"/>
        </w:numPr>
      </w:pPr>
      <w:r w:rsidRPr="009A7BBA">
        <w:t>TC_SIT_VOLAJICIHO</w:t>
      </w:r>
    </w:p>
    <w:p w:rsidR="00DD141D" w:rsidRPr="009A7BBA" w:rsidRDefault="00DD141D" w:rsidP="00A03A46">
      <w:pPr>
        <w:pStyle w:val="odstavec"/>
        <w:numPr>
          <w:ilvl w:val="1"/>
          <w:numId w:val="13"/>
        </w:numPr>
      </w:pPr>
      <w:r w:rsidRPr="009A7BBA">
        <w:t>TD_MISTO, kde je uložena strukturovaná poloha volajícího občana</w:t>
      </w:r>
    </w:p>
    <w:p w:rsidR="00DD141D" w:rsidRPr="009A7BBA" w:rsidRDefault="00DD141D" w:rsidP="00A03A46">
      <w:pPr>
        <w:pStyle w:val="odstavec"/>
        <w:numPr>
          <w:ilvl w:val="1"/>
          <w:numId w:val="15"/>
        </w:numPr>
      </w:pPr>
      <w:r w:rsidRPr="009A7BBA">
        <w:t>TC_TYP_HOVORU je na TD_HOVOR_OBCAN navázáno přes vazební tabulku TD_TYP_HOVORU, kde se kromě jiného zapisuje identita "subjektu", který tento typ určil. Subjektem může být buď Operátor NSPTV (v případě, že hovor byl spojen na operátora a ten určil jeho typ), nebo samotná IPL (v případě, že hovor nebyl spojen na Operátora NSPTV - Whitelist, Blacklist). V tabulce TD_TYP_HOVORU je pak zapsán celý životní cyklus odbavení Hovoru občana (např. IPL nejprve vyhodnotila příchozí hovor jako "blacklist s upozorněním" - tedy upozornila Operátora NSPTV, že volající byl v definované minulosti označen za zlomyslného volajícího, a po té byl Operátorem NSPTV tentýž hovor označen např. "hovor nové události").</w:t>
      </w:r>
    </w:p>
    <w:p w:rsidR="00DD141D" w:rsidRPr="009A7BBA" w:rsidRDefault="00DD141D" w:rsidP="00A03A46">
      <w:pPr>
        <w:pStyle w:val="odstavec"/>
        <w:numPr>
          <w:ilvl w:val="1"/>
          <w:numId w:val="15"/>
        </w:numPr>
      </w:pPr>
      <w:r w:rsidRPr="009A7BBA">
        <w:t>Do tabulky TD_ZLOMYSL_HOVOR se duplicitně zapisují informace o Zlomyslných hovorech (v tabulce TD_TYP_HOVORU je tatáž informace). Tabulka TD_ZLOMYSL_HOVOR však tyto informace uchovává pouze po dobu, po kterou se na tato data může dotazovat Engine pravidel a vyhodnocovat z nich pravidla blacklistování a blacklistování s upozorněním.</w:t>
      </w:r>
    </w:p>
    <w:p w:rsidR="00DD141D" w:rsidRPr="009A7BBA" w:rsidRDefault="00DD141D" w:rsidP="00A03A46">
      <w:pPr>
        <w:pStyle w:val="odstavec"/>
        <w:numPr>
          <w:ilvl w:val="1"/>
          <w:numId w:val="15"/>
        </w:numPr>
      </w:pPr>
      <w:r w:rsidRPr="009A7BBA">
        <w:t>Tabulka TD_HOVOR_OPERATOR slouží k záznamům hovorů Operátorů NSPTV, včetně hovorů Operátor-Operátor. Navázaný číselník TC_UKONCENI_HOVORU slouží k definici atributu id_ukonceni_hovoru, kterým je zaznamenáno, v jaké situaci a který účastník ukončil hovor, nebo opustil konferenci. Tabulka TD_VYZADANE_ZNALOSTI pak zaznamenává, jaké znalosti si Operá</w:t>
      </w:r>
      <w:r>
        <w:t>tor NSPTV vyžádal, pokud žádal o</w:t>
      </w:r>
      <w:r w:rsidRPr="009A7BBA">
        <w:t>perátora se specifickými znalostmi (vhodné pro vyhodnocování, plánování rozšiřování řad Operátorů a plánování vzdělávání).</w:t>
      </w:r>
    </w:p>
    <w:p w:rsidR="00DD141D" w:rsidRPr="009A7BBA" w:rsidRDefault="00DD141D" w:rsidP="00A03A46">
      <w:pPr>
        <w:pStyle w:val="odstavec"/>
        <w:numPr>
          <w:ilvl w:val="1"/>
          <w:numId w:val="15"/>
        </w:numPr>
      </w:pPr>
      <w:r w:rsidRPr="009A7BBA">
        <w:t>Tabulky TD_POZNAMKA_UDALOST a TD_POZNAMKA_HOVOR_OBCAN slouží k</w:t>
      </w:r>
      <w:r>
        <w:t> </w:t>
      </w:r>
      <w:r w:rsidRPr="009A7BBA">
        <w:t xml:space="preserve">zápisu Poznámky. Do tabulky TD_POZNAMKA_UDALOST se zapisují Poznámky </w:t>
      </w:r>
      <w:r w:rsidRPr="009A7BBA">
        <w:lastRenderedPageBreak/>
        <w:t>vedené k Události a do tabulky TD_POZNAMKA_HOVOR_OBCAN se zapisují poznámky k hovorům, na jejichž základě nebyla založena Událost.</w:t>
      </w:r>
    </w:p>
    <w:p w:rsidR="00DD141D" w:rsidRPr="009A7BBA" w:rsidRDefault="00DD141D" w:rsidP="00A03A46">
      <w:pPr>
        <w:pStyle w:val="odstavec"/>
        <w:numPr>
          <w:ilvl w:val="1"/>
          <w:numId w:val="15"/>
        </w:numPr>
      </w:pPr>
      <w:r w:rsidRPr="009A7BBA">
        <w:t>Tabulka TD_UCAST_SLOZEK slouží k záznamům stavů účasti na Události jednotlivých Operačních řízení všech složek. Z těchto stavů je pak dovozován agregovaný stav celé složky IZS (číselník TC_STAV_SLOZKY).</w:t>
      </w:r>
    </w:p>
    <w:p w:rsidR="00DD141D" w:rsidRPr="009A7BBA" w:rsidRDefault="00DD141D" w:rsidP="00A03A46">
      <w:pPr>
        <w:pStyle w:val="Nadpis2"/>
        <w:numPr>
          <w:ilvl w:val="1"/>
          <w:numId w:val="17"/>
        </w:numPr>
        <w:spacing w:before="40" w:line="259" w:lineRule="auto"/>
      </w:pPr>
      <w:bookmarkStart w:id="61" w:name="_Toc364669311"/>
      <w:bookmarkStart w:id="62" w:name="_Toc368651093"/>
      <w:bookmarkStart w:id="63" w:name="_Toc368552336"/>
      <w:bookmarkStart w:id="64" w:name="_Toc370070614"/>
      <w:r w:rsidRPr="009A7BBA">
        <w:t>Integritní kritéria</w:t>
      </w:r>
      <w:bookmarkEnd w:id="61"/>
      <w:bookmarkEnd w:id="62"/>
      <w:bookmarkEnd w:id="63"/>
      <w:bookmarkEnd w:id="64"/>
    </w:p>
    <w:p w:rsidR="00DD141D" w:rsidRPr="009A7BBA" w:rsidRDefault="00DD141D" w:rsidP="00DD141D">
      <w:pPr>
        <w:pStyle w:val="odstavec"/>
      </w:pPr>
      <w:r w:rsidRPr="009A7BBA">
        <w:t>Integritní kritéria jsou definována datovým modelem uvedeným v příloze a jejich dodržování zaručuje DB server svými vlastnostmi (Aktivní referenční integrita).</w:t>
      </w:r>
    </w:p>
    <w:p w:rsidR="00DD141D" w:rsidRPr="009A7BBA" w:rsidRDefault="00DD141D" w:rsidP="00A03A46">
      <w:pPr>
        <w:pStyle w:val="odstavec"/>
        <w:numPr>
          <w:ilvl w:val="1"/>
          <w:numId w:val="15"/>
        </w:numPr>
      </w:pPr>
      <w:r w:rsidRPr="009A7BBA">
        <w:t>DB server neumožní zápis řádku, který nemá úplný primární klíč; ani zápis řádku s primárním klíčem, který je již v téže tabulce použit u jiného řádku (Entitní integritní omezení).</w:t>
      </w:r>
    </w:p>
    <w:p w:rsidR="00DD141D" w:rsidRPr="009A7BBA" w:rsidRDefault="00DD141D" w:rsidP="00A03A46">
      <w:pPr>
        <w:pStyle w:val="odstavec"/>
        <w:numPr>
          <w:ilvl w:val="1"/>
          <w:numId w:val="15"/>
        </w:numPr>
      </w:pPr>
      <w:r w:rsidRPr="009A7BBA">
        <w:t>DB neumožní zápis hodnoty jiného datového typu, než je pro atribut definován (Doménové integritní omezení).</w:t>
      </w:r>
    </w:p>
    <w:p w:rsidR="00DD141D" w:rsidRPr="009A7BBA" w:rsidRDefault="00DD141D" w:rsidP="00A03A46">
      <w:pPr>
        <w:pStyle w:val="odstavec"/>
        <w:numPr>
          <w:ilvl w:val="1"/>
          <w:numId w:val="15"/>
        </w:numPr>
      </w:pPr>
      <w:r w:rsidRPr="009A7BBA">
        <w:t>DB server hlídá Referenční integritní omezení a nedovolí zápis hodnoty cizího klíče, pokud neexistuje jeho hodnota v roli primárního klíče v tabulce, na kterou tento cizí klíč odkazuje.</w:t>
      </w:r>
    </w:p>
    <w:p w:rsidR="00DD141D" w:rsidRPr="009A7BBA" w:rsidRDefault="00DD141D" w:rsidP="00DD141D">
      <w:pPr>
        <w:pStyle w:val="odstavec"/>
      </w:pPr>
      <w:r w:rsidRPr="009A7BBA">
        <w:t>Pro primární a cizí klíče jsou použita tato označení:</w:t>
      </w:r>
    </w:p>
    <w:p w:rsidR="00DD141D" w:rsidRPr="009A7BBA" w:rsidRDefault="00DD141D" w:rsidP="00A03A46">
      <w:pPr>
        <w:pStyle w:val="odstavec"/>
        <w:numPr>
          <w:ilvl w:val="1"/>
          <w:numId w:val="15"/>
        </w:numPr>
      </w:pPr>
      <w:r w:rsidRPr="009A7BBA">
        <w:t>PK - primární klíč</w:t>
      </w:r>
    </w:p>
    <w:p w:rsidR="00DD141D" w:rsidRPr="009A7BBA" w:rsidRDefault="00DD141D" w:rsidP="00A03A46">
      <w:pPr>
        <w:pStyle w:val="odstavec"/>
        <w:numPr>
          <w:ilvl w:val="1"/>
          <w:numId w:val="15"/>
        </w:numPr>
      </w:pPr>
      <w:r w:rsidRPr="009A7BBA">
        <w:t>FK - cizí klíč</w:t>
      </w:r>
    </w:p>
    <w:p w:rsidR="00DD141D" w:rsidRPr="009A7BBA" w:rsidRDefault="00DD141D" w:rsidP="00A03A46">
      <w:pPr>
        <w:pStyle w:val="odstavec"/>
        <w:numPr>
          <w:ilvl w:val="1"/>
          <w:numId w:val="15"/>
        </w:numPr>
      </w:pPr>
      <w:r w:rsidRPr="009A7BBA">
        <w:t>pfK - cizí klíč sloužící jako součást složeného primárního klíče</w:t>
      </w:r>
    </w:p>
    <w:p w:rsidR="00DD141D" w:rsidRPr="009A7BBA" w:rsidRDefault="00DD141D" w:rsidP="00A03A46">
      <w:pPr>
        <w:pStyle w:val="Nadpis1"/>
        <w:pageBreakBefore w:val="0"/>
        <w:numPr>
          <w:ilvl w:val="0"/>
          <w:numId w:val="17"/>
        </w:numPr>
        <w:spacing w:before="240" w:line="259" w:lineRule="auto"/>
      </w:pPr>
      <w:bookmarkStart w:id="65" w:name="_Toc368651094"/>
      <w:bookmarkStart w:id="66" w:name="_Toc368552338"/>
      <w:bookmarkStart w:id="67" w:name="_Toc370070615"/>
      <w:r>
        <w:t>Technické</w:t>
      </w:r>
      <w:r w:rsidRPr="009A7BBA">
        <w:t xml:space="preserve"> řešení SW komponent</w:t>
      </w:r>
      <w:bookmarkEnd w:id="65"/>
      <w:bookmarkEnd w:id="66"/>
      <w:bookmarkEnd w:id="67"/>
    </w:p>
    <w:p w:rsidR="00DD141D" w:rsidRPr="009A7BBA" w:rsidRDefault="00DD141D" w:rsidP="00A03A46">
      <w:pPr>
        <w:pStyle w:val="Nadpis2"/>
        <w:numPr>
          <w:ilvl w:val="1"/>
          <w:numId w:val="17"/>
        </w:numPr>
        <w:spacing w:before="40" w:line="259" w:lineRule="auto"/>
      </w:pPr>
      <w:bookmarkStart w:id="68" w:name="_Toc368651095"/>
      <w:bookmarkStart w:id="69" w:name="_Toc368552339"/>
      <w:bookmarkStart w:id="70" w:name="_Toc370070616"/>
      <w:r w:rsidRPr="009A7BBA">
        <w:t>NSPTV aplikace</w:t>
      </w:r>
      <w:bookmarkEnd w:id="68"/>
      <w:bookmarkEnd w:id="69"/>
      <w:bookmarkEnd w:id="70"/>
    </w:p>
    <w:p w:rsidR="00DD141D" w:rsidRDefault="00DD141D" w:rsidP="00DD141D">
      <w:r>
        <w:t xml:space="preserve">NSPTV aplikace bude tvořena třemi hlavními okny normalizovanými na rozhraní zobrazovacího zařízení 1920:1200. První okno představuje formulář pro vyplnění údajů získaných při vytěžování hovoru, druhé okno je tvořeno GIS mapovou komponentou a třetí okno obsahuje přehledy a stavy. </w:t>
      </w:r>
    </w:p>
    <w:p w:rsidR="00DD141D" w:rsidRDefault="00DD141D" w:rsidP="00DD141D">
      <w:r>
        <w:t>Všechny tři okna jsou tvořeny aplikací, která ke svému běhu vyžaduje Java Virtual Machine (JVM). Veškerá data jsou z aplikace odesílána do IPL, která zajištuje distribuci aktualizace dat v rámci NSPTV a OŘ.</w:t>
      </w:r>
    </w:p>
    <w:p w:rsidR="00DD141D" w:rsidRDefault="00DD141D" w:rsidP="00DD141D">
      <w:r>
        <w:t>Každý operátor má své unikátní číslo v rámci NSPTV, aplikace zajistí, že po přihlášení operátora do aplikace NSPTV je operátor automaticky spřažen s terminálem u daného pracoviště a není potřeba se zvlášť hlásit k telefonnímu terminálu.</w:t>
      </w:r>
    </w:p>
    <w:p w:rsidR="00DD141D" w:rsidRDefault="00DD141D" w:rsidP="00DD141D">
      <w:r>
        <w:t xml:space="preserve">První okno aplikace je složeno z pěti hlavních grafických komponent. První komponentou je lišta záložek, ve které jsou řazeny otevřené události. Druhá komponenta obsahuje rozdělení příchozích hovorů do kategorií: Nová událost, informační hovor, zlomyslný hovor, předání výhradně pro jinou složku a FHQ. Třetí komponenta obsahuje samotný formulář, pomocí něhož jsou vytěžená data o hovoru zaznamenána a liší se podle kategorie příchozího hovoru. Čtvrtou </w:t>
      </w:r>
      <w:r>
        <w:lastRenderedPageBreak/>
        <w:t xml:space="preserve">komponentou je místopisný helper, který slouží k lokalizaci události a úzce spolupracuje s GIS komponentou. Poslední je SW telefon, který ovládá konference a zobrazuje signalizační informace od operátora. </w:t>
      </w:r>
    </w:p>
    <w:p w:rsidR="00DD141D" w:rsidRDefault="00DD141D" w:rsidP="00DD141D">
      <w:r>
        <w:t xml:space="preserve">Druhé okno představuje mapovou komponentu, pomocí které je operátor schopen lokalizovat místo události, které automaticky převezme do formuláře v prvním okně. Dále okno zobrazuje ostatní aktivní události a výsledky vyhledávání v místopisném helperu umístěném v prvním okně aplikace. </w:t>
      </w:r>
    </w:p>
    <w:p w:rsidR="00DD141D" w:rsidRPr="00F27C31" w:rsidRDefault="00DD141D" w:rsidP="00DD141D">
      <w:r>
        <w:t>Třetí přehledové okno zobrazuje přehled všech operátorů, přehled událostí (vlastních a sdílených), telefonní seznam.</w:t>
      </w:r>
    </w:p>
    <w:p w:rsidR="00DD141D" w:rsidRPr="009A7BBA" w:rsidRDefault="00DD141D" w:rsidP="00A03A46">
      <w:pPr>
        <w:pStyle w:val="Nadpis2"/>
        <w:numPr>
          <w:ilvl w:val="1"/>
          <w:numId w:val="17"/>
        </w:numPr>
        <w:spacing w:before="40" w:line="259" w:lineRule="auto"/>
      </w:pPr>
      <w:bookmarkStart w:id="71" w:name="_Toc368651096"/>
      <w:bookmarkStart w:id="72" w:name="_Toc368552340"/>
      <w:bookmarkStart w:id="73" w:name="_Toc370070617"/>
      <w:r>
        <w:t>Architektura klienta</w:t>
      </w:r>
      <w:bookmarkEnd w:id="71"/>
      <w:bookmarkEnd w:id="72"/>
      <w:bookmarkEnd w:id="73"/>
    </w:p>
    <w:p w:rsidR="002327EE" w:rsidRDefault="00F40C9E" w:rsidP="00DD141D">
      <w:pPr>
        <w:rPr>
          <w:ins w:id="74" w:author="Jiří Bubník" w:date="2014-04-08T14:21:00Z"/>
        </w:rPr>
      </w:pPr>
      <w:ins w:id="75" w:author="Jiří Bubník" w:date="2014-04-08T14:14:00Z">
        <w:r>
          <w:t xml:space="preserve">Operátorská aplikace NSPTV </w:t>
        </w:r>
      </w:ins>
      <w:ins w:id="76" w:author="Jiří Bubník" w:date="2014-04-08T14:15:00Z">
        <w:r>
          <w:t>je postavená na technologii Java Swing a připojuje se přes JMS a HTTP protokol na IPL servery</w:t>
        </w:r>
      </w:ins>
      <w:ins w:id="77" w:author="Jiří Bubník" w:date="2014-04-08T14:14:00Z">
        <w:r>
          <w:t xml:space="preserve">.  </w:t>
        </w:r>
      </w:ins>
      <w:ins w:id="78" w:author="Jiří Bubník" w:date="2014-04-08T14:21:00Z">
        <w:r w:rsidR="00FB7D20">
          <w:t>U</w:t>
        </w:r>
      </w:ins>
      <w:ins w:id="79" w:author="Jiří Bubník" w:date="2014-04-08T14:14:00Z">
        <w:r>
          <w:t xml:space="preserve">místění </w:t>
        </w:r>
      </w:ins>
      <w:ins w:id="80" w:author="Jiří Bubník" w:date="2014-04-08T14:21:00Z">
        <w:r w:rsidR="00FB7D20">
          <w:t xml:space="preserve">aplikace </w:t>
        </w:r>
      </w:ins>
      <w:ins w:id="81" w:author="Jiří Bubník" w:date="2014-04-08T14:14:00Z">
        <w:r>
          <w:t xml:space="preserve">je </w:t>
        </w:r>
      </w:ins>
      <w:ins w:id="82" w:author="Jiří Bubník" w:date="2014-04-11T11:57:00Z">
        <w:r w:rsidR="00F72E89">
          <w:t xml:space="preserve">složkově </w:t>
        </w:r>
      </w:ins>
      <w:ins w:id="83" w:author="Jiří Bubník" w:date="2014-04-11T10:46:00Z">
        <w:r w:rsidR="00EE10D9">
          <w:t xml:space="preserve">závislé  </w:t>
        </w:r>
      </w:ins>
      <w:ins w:id="84" w:author="Jiří Bubník" w:date="2014-04-08T14:14:00Z">
        <w:r>
          <w:t xml:space="preserve">(instalace přímo na koncové stanici nebo </w:t>
        </w:r>
      </w:ins>
      <w:ins w:id="85" w:author="Jiří Bubník" w:date="2014-04-08T14:15:00Z">
        <w:r>
          <w:t>VDI server</w:t>
        </w:r>
      </w:ins>
      <w:ins w:id="86" w:author="Jiří Bubník" w:date="2014-04-08T14:14:00Z">
        <w:r>
          <w:t>).</w:t>
        </w:r>
      </w:ins>
      <w:ins w:id="87" w:author="Jiří Bubník" w:date="2014-04-11T09:36:00Z">
        <w:r w:rsidR="0031348E">
          <w:t xml:space="preserve"> </w:t>
        </w:r>
        <w:r w:rsidR="0031348E" w:rsidRPr="0031348E">
          <w:t xml:space="preserve">Z hlediska dostupnosti služeb KDC/GIS/CDC pro aplikaci </w:t>
        </w:r>
      </w:ins>
      <w:ins w:id="88" w:author="Jiří Bubník" w:date="2014-04-11T09:37:00Z">
        <w:r w:rsidR="0031348E">
          <w:t xml:space="preserve"> NSPTV </w:t>
        </w:r>
      </w:ins>
      <w:ins w:id="89" w:author="Jiří Bubník" w:date="2014-04-11T09:36:00Z">
        <w:r w:rsidR="0031348E" w:rsidRPr="0031348E">
          <w:t>není rozdíl mezi spuštěním z koncové stanice a VDI serveru.</w:t>
        </w:r>
      </w:ins>
    </w:p>
    <w:p w:rsidR="00FB7D20" w:rsidRDefault="00FB7D20" w:rsidP="00DD141D">
      <w:pPr>
        <w:rPr>
          <w:ins w:id="90" w:author="Jiří Bubník" w:date="2014-04-11T09:26:00Z"/>
        </w:rPr>
      </w:pPr>
      <w:ins w:id="91" w:author="Jiří Bubník" w:date="2014-04-08T14:22:00Z">
        <w:r>
          <w:t xml:space="preserve">Telefonie je nezávislá na </w:t>
        </w:r>
      </w:ins>
      <w:ins w:id="92" w:author="Jiří Bubník" w:date="2014-04-11T09:37:00Z">
        <w:r w:rsidR="0031348E">
          <w:t>typu</w:t>
        </w:r>
      </w:ins>
      <w:ins w:id="93" w:author="Jiří Bubník" w:date="2014-04-08T14:22:00Z">
        <w:r>
          <w:t xml:space="preserve"> </w:t>
        </w:r>
      </w:ins>
      <w:ins w:id="94" w:author="Jiří Bubník" w:date="2014-04-11T09:38:00Z">
        <w:r w:rsidR="0031348E">
          <w:t xml:space="preserve">instalace </w:t>
        </w:r>
      </w:ins>
      <w:ins w:id="95" w:author="Jiří Bubník" w:date="2014-04-08T14:22:00Z">
        <w:r>
          <w:t>aplikace</w:t>
        </w:r>
      </w:ins>
      <w:ins w:id="96" w:author="Jiří Bubník" w:date="2014-04-11T09:38:00Z">
        <w:r w:rsidR="0031348E">
          <w:t xml:space="preserve"> NSPTV.</w:t>
        </w:r>
      </w:ins>
      <w:ins w:id="97" w:author="Jiří Bubník" w:date="2014-04-08T14:23:00Z">
        <w:r>
          <w:t xml:space="preserve"> HW telefon fyzicky umístěný u klientské aplikace je ovládán z miniIPL přes JTAPI</w:t>
        </w:r>
      </w:ins>
      <w:ins w:id="98" w:author="Jiří Bubník" w:date="2014-04-08T14:22:00Z">
        <w:r>
          <w:t xml:space="preserve">. </w:t>
        </w:r>
      </w:ins>
      <w:ins w:id="99" w:author="Jiří Bubník" w:date="2014-04-08T14:23:00Z">
        <w:r>
          <w:t xml:space="preserve">Přiřazení </w:t>
        </w:r>
      </w:ins>
      <w:ins w:id="100" w:author="Jiří Bubník" w:date="2014-04-08T14:24:00Z">
        <w:r>
          <w:t>telefonního přístroje k  operátorovi (direct number) se provádí na úrovni IPL během přihlášení</w:t>
        </w:r>
      </w:ins>
      <w:ins w:id="101" w:author="Jiří Bubník" w:date="2014-04-08T14:25:00Z">
        <w:r>
          <w:t xml:space="preserve"> </w:t>
        </w:r>
      </w:ins>
      <w:ins w:id="102" w:author="Jiří Bubník" w:date="2014-04-11T11:58:00Z">
        <w:r w:rsidR="00F72E89">
          <w:t xml:space="preserve">operátora </w:t>
        </w:r>
      </w:ins>
      <w:ins w:id="103" w:author="Jiří Bubník" w:date="2014-04-08T14:25:00Z">
        <w:r>
          <w:t>do aplikace.</w:t>
        </w:r>
      </w:ins>
    </w:p>
    <w:p w:rsidR="00293024" w:rsidRDefault="00293024" w:rsidP="00DD141D">
      <w:pPr>
        <w:rPr>
          <w:ins w:id="104" w:author="Jiří Bubník" w:date="2014-04-11T09:27:00Z"/>
        </w:rPr>
      </w:pPr>
      <w:ins w:id="105" w:author="Jiří Bubník" w:date="2014-04-11T09:26:00Z">
        <w:r>
          <w:t>Cílová platforma (koncová stanice nebo VDI server) musí spl</w:t>
        </w:r>
      </w:ins>
      <w:ins w:id="106" w:author="Jiří Bubník" w:date="2014-04-11T09:27:00Z">
        <w:r>
          <w:t>ňovat minimálně následující parametry:</w:t>
        </w:r>
      </w:ins>
    </w:p>
    <w:p w:rsidR="00293024" w:rsidRPr="00293024" w:rsidRDefault="00293024" w:rsidP="00293024">
      <w:pPr>
        <w:pStyle w:val="Odstavecseseznamem"/>
        <w:numPr>
          <w:ilvl w:val="0"/>
          <w:numId w:val="25"/>
        </w:numPr>
        <w:rPr>
          <w:ins w:id="107" w:author="Jiří Bubník" w:date="2014-04-11T09:29:00Z"/>
        </w:rPr>
      </w:pPr>
      <w:ins w:id="108" w:author="Jiří Bubník" w:date="2014-04-11T09:29:00Z">
        <w:r>
          <w:rPr>
            <w:lang w:val="cs-CZ"/>
          </w:rPr>
          <w:t>Technologie x86</w:t>
        </w:r>
      </w:ins>
    </w:p>
    <w:p w:rsidR="00293024" w:rsidRPr="00293024" w:rsidRDefault="00293024" w:rsidP="00293024">
      <w:pPr>
        <w:pStyle w:val="Odstavecseseznamem"/>
        <w:numPr>
          <w:ilvl w:val="0"/>
          <w:numId w:val="25"/>
        </w:numPr>
        <w:rPr>
          <w:ins w:id="109" w:author="Jiří Bubník" w:date="2014-04-11T09:27:00Z"/>
        </w:rPr>
      </w:pPr>
      <w:ins w:id="110" w:author="Jiří Bubník" w:date="2014-04-11T09:27:00Z">
        <w:r>
          <w:rPr>
            <w:lang w:val="cs-CZ"/>
          </w:rPr>
          <w:t xml:space="preserve">Instalace Java </w:t>
        </w:r>
      </w:ins>
      <w:ins w:id="111" w:author="Jiří Bubník" w:date="2014-04-11T09:28:00Z">
        <w:r>
          <w:rPr>
            <w:lang w:val="cs-CZ"/>
          </w:rPr>
          <w:t>1.7.0_45 (nebo vyšší)</w:t>
        </w:r>
      </w:ins>
    </w:p>
    <w:p w:rsidR="00293024" w:rsidRPr="00293024" w:rsidRDefault="00293024" w:rsidP="00293024">
      <w:pPr>
        <w:pStyle w:val="Odstavecseseznamem"/>
        <w:numPr>
          <w:ilvl w:val="0"/>
          <w:numId w:val="25"/>
        </w:numPr>
        <w:rPr>
          <w:ins w:id="112" w:author="Jiří Bubník" w:date="2014-04-11T09:28:00Z"/>
        </w:rPr>
      </w:pPr>
      <w:ins w:id="113" w:author="Jiří Bubník" w:date="2014-04-11T09:28:00Z">
        <w:r>
          <w:rPr>
            <w:lang w:val="cs-CZ"/>
          </w:rPr>
          <w:t xml:space="preserve">Paměť dostupná </w:t>
        </w:r>
      </w:ins>
      <w:ins w:id="114" w:author="Jiří Bubník" w:date="2014-04-11T09:39:00Z">
        <w:r w:rsidR="0031348E">
          <w:rPr>
            <w:lang w:val="cs-CZ"/>
          </w:rPr>
          <w:t xml:space="preserve">pro </w:t>
        </w:r>
      </w:ins>
      <w:ins w:id="115" w:author="Jiří Bubník" w:date="2014-04-11T09:28:00Z">
        <w:r>
          <w:rPr>
            <w:lang w:val="cs-CZ"/>
          </w:rPr>
          <w:t>aplikaci NSPTV min. 2 GB</w:t>
        </w:r>
      </w:ins>
      <w:ins w:id="116" w:author="Jiří Bubník" w:date="2014-04-11T09:27:00Z">
        <w:r>
          <w:rPr>
            <w:lang w:val="cs-CZ"/>
          </w:rPr>
          <w:t xml:space="preserve"> </w:t>
        </w:r>
      </w:ins>
    </w:p>
    <w:p w:rsidR="00293024" w:rsidRPr="00293024" w:rsidRDefault="00293024" w:rsidP="00293024">
      <w:pPr>
        <w:pStyle w:val="Odstavecseseznamem"/>
        <w:numPr>
          <w:ilvl w:val="0"/>
          <w:numId w:val="25"/>
        </w:numPr>
        <w:rPr>
          <w:ins w:id="117" w:author="Jiří Bubník" w:date="2014-04-11T09:30:00Z"/>
        </w:rPr>
      </w:pPr>
      <w:ins w:id="118" w:author="Jiří Bubník" w:date="2014-04-11T09:29:00Z">
        <w:r>
          <w:rPr>
            <w:lang w:val="cs-CZ"/>
          </w:rPr>
          <w:t xml:space="preserve">Podpora </w:t>
        </w:r>
      </w:ins>
      <w:ins w:id="119" w:author="Jiří Bubník" w:date="2014-04-11T09:30:00Z">
        <w:r>
          <w:rPr>
            <w:lang w:val="cs-CZ"/>
          </w:rPr>
          <w:t>3</w:t>
        </w:r>
      </w:ins>
      <w:ins w:id="120" w:author="Jiří Bubník" w:date="2014-04-11T09:29:00Z">
        <w:r>
          <w:rPr>
            <w:lang w:val="cs-CZ"/>
          </w:rPr>
          <w:t xml:space="preserve"> monitorů (a to včetně připojení přes VDI), rozlišení </w:t>
        </w:r>
      </w:ins>
      <w:ins w:id="121" w:author="Jiří Bubník" w:date="2014-04-11T09:30:00Z">
        <w:r>
          <w:t>1920 x 1200</w:t>
        </w:r>
      </w:ins>
    </w:p>
    <w:p w:rsidR="00293024" w:rsidRPr="000B57D4" w:rsidRDefault="00293024" w:rsidP="00293024">
      <w:pPr>
        <w:pStyle w:val="Odstavecseseznamem"/>
        <w:numPr>
          <w:ilvl w:val="0"/>
          <w:numId w:val="25"/>
        </w:numPr>
        <w:rPr>
          <w:ins w:id="122" w:author="Jiří Bubník" w:date="2014-04-11T09:54:00Z"/>
        </w:rPr>
      </w:pPr>
      <w:ins w:id="123" w:author="Jiří Bubník" w:date="2014-04-11T09:30:00Z">
        <w:r>
          <w:rPr>
            <w:lang w:val="cs-CZ"/>
          </w:rPr>
          <w:t>Výstup zvuku z</w:t>
        </w:r>
      </w:ins>
      <w:ins w:id="124" w:author="Jiří Bubník" w:date="2014-04-11T09:54:00Z">
        <w:r w:rsidR="000B57D4">
          <w:rPr>
            <w:lang w:val="cs-CZ"/>
          </w:rPr>
          <w:t> </w:t>
        </w:r>
      </w:ins>
      <w:ins w:id="125" w:author="Jiří Bubník" w:date="2014-04-11T09:30:00Z">
        <w:r>
          <w:rPr>
            <w:lang w:val="cs-CZ"/>
          </w:rPr>
          <w:t>aplikace</w:t>
        </w:r>
      </w:ins>
    </w:p>
    <w:p w:rsidR="000B57D4" w:rsidRPr="0031348E" w:rsidRDefault="000B57D4" w:rsidP="00293024">
      <w:pPr>
        <w:pStyle w:val="Odstavecseseznamem"/>
        <w:numPr>
          <w:ilvl w:val="0"/>
          <w:numId w:val="25"/>
        </w:numPr>
        <w:rPr>
          <w:ins w:id="126" w:author="Jiří Bubník" w:date="2014-04-11T09:34:00Z"/>
        </w:rPr>
      </w:pPr>
      <w:ins w:id="127" w:author="Jiří Bubník" w:date="2014-04-11T09:54:00Z">
        <w:r>
          <w:rPr>
            <w:lang w:val="cs-CZ"/>
          </w:rPr>
          <w:t>P</w:t>
        </w:r>
        <w:r>
          <w:t>rostup minimálně na servery KDC (služby GIS a miniIPL) a CDC (služby IPL a nahrávací server telefonie).</w:t>
        </w:r>
      </w:ins>
    </w:p>
    <w:p w:rsidR="002327EE" w:rsidRPr="009A7BBA" w:rsidRDefault="0031348E" w:rsidP="002327EE">
      <w:pPr>
        <w:pStyle w:val="Nadpis3"/>
        <w:numPr>
          <w:ilvl w:val="2"/>
          <w:numId w:val="17"/>
        </w:numPr>
        <w:spacing w:before="40" w:line="259" w:lineRule="auto"/>
        <w:rPr>
          <w:ins w:id="128" w:author="Jiří Bubník" w:date="2014-04-08T13:47:00Z"/>
        </w:rPr>
      </w:pPr>
      <w:ins w:id="129" w:author="Jiří Bubník" w:date="2014-04-11T09:34:00Z">
        <w:r>
          <w:rPr>
            <w:lang w:val="cs-CZ"/>
          </w:rPr>
          <w:t>Tlustý klient</w:t>
        </w:r>
      </w:ins>
    </w:p>
    <w:p w:rsidR="002327EE" w:rsidRDefault="0031348E" w:rsidP="00DD141D">
      <w:pPr>
        <w:rPr>
          <w:ins w:id="130" w:author="Jiří Bubník" w:date="2014-04-11T09:35:00Z"/>
        </w:rPr>
      </w:pPr>
      <w:ins w:id="131" w:author="Jiří Bubník" w:date="2014-04-11T09:35:00Z">
        <w:r>
          <w:t>Aplikace NSPTV se bude instalovat přímo na koncové zařízení</w:t>
        </w:r>
      </w:ins>
      <w:ins w:id="132" w:author="Jiří Bubník" w:date="2014-04-11T09:38:00Z">
        <w:r>
          <w:t>,</w:t>
        </w:r>
      </w:ins>
      <w:ins w:id="133" w:author="Jiří Bubník" w:date="2014-04-11T11:58:00Z">
        <w:r w:rsidR="00F72E89">
          <w:t xml:space="preserve"> </w:t>
        </w:r>
      </w:ins>
      <w:ins w:id="134" w:author="Jiří Bubník" w:date="2014-04-11T09:38:00Z">
        <w:r>
          <w:t xml:space="preserve"> které musí spl</w:t>
        </w:r>
      </w:ins>
      <w:ins w:id="135" w:author="Jiří Bubník" w:date="2014-04-11T09:39:00Z">
        <w:r>
          <w:t>ňovat uvedené parametry.</w:t>
        </w:r>
      </w:ins>
      <w:ins w:id="136" w:author="Jiří Bubník" w:date="2014-04-11T09:40:00Z">
        <w:r>
          <w:t xml:space="preserve">  </w:t>
        </w:r>
      </w:ins>
    </w:p>
    <w:p w:rsidR="0031348E" w:rsidRDefault="0031348E" w:rsidP="00DD141D">
      <w:pPr>
        <w:rPr>
          <w:ins w:id="137" w:author="Jiří Bubník" w:date="2014-04-08T13:46:00Z"/>
        </w:rPr>
      </w:pPr>
      <w:ins w:id="138" w:author="Jiří Bubník" w:date="2014-04-11T09:39:00Z">
        <w:r>
          <w:t xml:space="preserve">Instalace aplikace </w:t>
        </w:r>
      </w:ins>
      <w:ins w:id="139" w:author="Jiří Bubník" w:date="2014-04-11T09:40:00Z">
        <w:r>
          <w:t xml:space="preserve">NSPTV </w:t>
        </w:r>
      </w:ins>
      <w:ins w:id="140" w:author="Jiří Bubník" w:date="2014-04-11T09:39:00Z">
        <w:r>
          <w:t xml:space="preserve">jako „Tlustý klient“ bude </w:t>
        </w:r>
      </w:ins>
      <w:ins w:id="141" w:author="Jiří Bubník" w:date="2014-04-11T09:40:00Z">
        <w:r>
          <w:t>používána pro složku HZS.</w:t>
        </w:r>
      </w:ins>
    </w:p>
    <w:p w:rsidR="00F40C9E" w:rsidRDefault="0031348E" w:rsidP="00F40C9E">
      <w:pPr>
        <w:pStyle w:val="Nadpis3"/>
        <w:numPr>
          <w:ilvl w:val="2"/>
          <w:numId w:val="17"/>
        </w:numPr>
        <w:spacing w:before="40" w:line="259" w:lineRule="auto"/>
        <w:rPr>
          <w:ins w:id="142" w:author="Jiří Bubník" w:date="2014-04-11T09:41:00Z"/>
          <w:lang w:val="cs-CZ"/>
        </w:rPr>
      </w:pPr>
      <w:ins w:id="143" w:author="Jiří Bubník" w:date="2014-04-11T09:35:00Z">
        <w:r>
          <w:rPr>
            <w:lang w:val="cs-CZ"/>
          </w:rPr>
          <w:t>VDI server</w:t>
        </w:r>
      </w:ins>
    </w:p>
    <w:p w:rsidR="007F0E6E" w:rsidRDefault="007F0E6E" w:rsidP="007F0E6E">
      <w:pPr>
        <w:rPr>
          <w:ins w:id="144" w:author="Jiří Bubník" w:date="2014-04-11T09:46:00Z"/>
          <w:lang w:eastAsia="x-none"/>
        </w:rPr>
      </w:pPr>
      <w:ins w:id="145" w:author="Jiří Bubník" w:date="2014-04-11T09:41:00Z">
        <w:r>
          <w:rPr>
            <w:lang w:eastAsia="x-none"/>
          </w:rPr>
          <w:t xml:space="preserve">Aplikace </w:t>
        </w:r>
      </w:ins>
      <w:ins w:id="146" w:author="Jiří Bubník" w:date="2014-04-11T11:59:00Z">
        <w:r w:rsidR="00F72E89">
          <w:t xml:space="preserve">NSPTV </w:t>
        </w:r>
      </w:ins>
      <w:ins w:id="147" w:author="Jiří Bubník" w:date="2014-04-11T09:41:00Z">
        <w:r>
          <w:rPr>
            <w:lang w:eastAsia="x-none"/>
          </w:rPr>
          <w:t>se bude instalovat na VDI server.  Použ</w:t>
        </w:r>
      </w:ins>
      <w:ins w:id="148" w:author="Jiří Bubník" w:date="2014-04-11T09:42:00Z">
        <w:r>
          <w:rPr>
            <w:lang w:eastAsia="x-none"/>
          </w:rPr>
          <w:t>itý s</w:t>
        </w:r>
      </w:ins>
      <w:ins w:id="149" w:author="Jiří Bubník" w:date="2014-04-11T09:41:00Z">
        <w:r>
          <w:rPr>
            <w:lang w:eastAsia="x-none"/>
          </w:rPr>
          <w:t>erver musí splňovat uvedené para</w:t>
        </w:r>
      </w:ins>
      <w:ins w:id="150" w:author="Jiří Bubník" w:date="2014-04-11T09:42:00Z">
        <w:r>
          <w:rPr>
            <w:lang w:eastAsia="x-none"/>
          </w:rPr>
          <w:t>metry a umožňovat práci s</w:t>
        </w:r>
      </w:ins>
      <w:ins w:id="151" w:author="Jiří Bubník" w:date="2014-04-11T09:43:00Z">
        <w:r>
          <w:rPr>
            <w:lang w:eastAsia="x-none"/>
          </w:rPr>
          <w:t> </w:t>
        </w:r>
      </w:ins>
      <w:ins w:id="152" w:author="Jiří Bubník" w:date="2014-04-11T09:42:00Z">
        <w:r>
          <w:rPr>
            <w:lang w:eastAsia="x-none"/>
          </w:rPr>
          <w:t xml:space="preserve">více </w:t>
        </w:r>
      </w:ins>
      <w:ins w:id="153" w:author="Jiří Bubník" w:date="2014-04-11T09:43:00Z">
        <w:r>
          <w:rPr>
            <w:lang w:eastAsia="x-none"/>
          </w:rPr>
          <w:t>monitory na klientské stanici</w:t>
        </w:r>
      </w:ins>
      <w:ins w:id="154" w:author="Jiří Bubník" w:date="2014-04-11T09:42:00Z">
        <w:r>
          <w:rPr>
            <w:lang w:eastAsia="x-none"/>
          </w:rPr>
          <w:t>.</w:t>
        </w:r>
      </w:ins>
      <w:ins w:id="155" w:author="Jiří Bubník" w:date="2014-04-11T09:53:00Z">
        <w:r w:rsidR="000B57D4">
          <w:rPr>
            <w:lang w:eastAsia="x-none"/>
          </w:rPr>
          <w:t xml:space="preserve">  </w:t>
        </w:r>
      </w:ins>
    </w:p>
    <w:p w:rsidR="007F0E6E" w:rsidRDefault="007F0E6E" w:rsidP="007F0E6E">
      <w:pPr>
        <w:rPr>
          <w:ins w:id="156" w:author="Jiří Bubník" w:date="2014-04-11T09:52:00Z"/>
          <w:lang w:eastAsia="x-none"/>
        </w:rPr>
      </w:pPr>
      <w:ins w:id="157" w:author="Jiří Bubník" w:date="2014-04-11T09:46:00Z">
        <w:r>
          <w:rPr>
            <w:lang w:eastAsia="x-none"/>
          </w:rPr>
          <w:t xml:space="preserve">Klientská stanice </w:t>
        </w:r>
      </w:ins>
      <w:ins w:id="158" w:author="Jiří Bubník" w:date="2014-04-11T09:47:00Z">
        <w:r>
          <w:rPr>
            <w:lang w:eastAsia="x-none"/>
          </w:rPr>
          <w:t>vyžaduje</w:t>
        </w:r>
      </w:ins>
      <w:ins w:id="159" w:author="Jiří Bubník" w:date="2014-04-11T09:46:00Z">
        <w:r>
          <w:rPr>
            <w:lang w:eastAsia="x-none"/>
          </w:rPr>
          <w:t xml:space="preserve"> pouze </w:t>
        </w:r>
      </w:ins>
      <w:ins w:id="160" w:author="Jiří Bubník" w:date="2014-04-11T11:59:00Z">
        <w:r w:rsidR="00F72E89">
          <w:rPr>
            <w:lang w:eastAsia="x-none"/>
          </w:rPr>
          <w:t>přístup</w:t>
        </w:r>
      </w:ins>
      <w:ins w:id="161" w:author="Jiří Bubník" w:date="2014-04-11T09:46:00Z">
        <w:r>
          <w:rPr>
            <w:lang w:eastAsia="x-none"/>
          </w:rPr>
          <w:t xml:space="preserve"> na VDI server a </w:t>
        </w:r>
      </w:ins>
      <w:ins w:id="162" w:author="Jiří Bubník" w:date="2014-04-11T09:54:00Z">
        <w:r w:rsidR="000B57D4">
          <w:rPr>
            <w:lang w:eastAsia="x-none"/>
          </w:rPr>
          <w:t xml:space="preserve">musí </w:t>
        </w:r>
      </w:ins>
      <w:ins w:id="163" w:author="Jiří Bubník" w:date="2014-04-11T09:46:00Z">
        <w:r>
          <w:rPr>
            <w:lang w:eastAsia="x-none"/>
          </w:rPr>
          <w:t xml:space="preserve">zajistit </w:t>
        </w:r>
      </w:ins>
      <w:ins w:id="164" w:author="Jiří Bubník" w:date="2014-04-11T09:57:00Z">
        <w:r w:rsidR="000B57D4">
          <w:rPr>
            <w:lang w:eastAsia="x-none"/>
          </w:rPr>
          <w:t>připojení na záložní řešení</w:t>
        </w:r>
      </w:ins>
      <w:ins w:id="165" w:author="Jiří Bubník" w:date="2014-04-11T09:47:00Z">
        <w:r>
          <w:rPr>
            <w:lang w:eastAsia="x-none"/>
          </w:rPr>
          <w:t xml:space="preserve"> v případě jeho výpadku.</w:t>
        </w:r>
      </w:ins>
    </w:p>
    <w:p w:rsidR="00FB7D20" w:rsidRDefault="000B57D4" w:rsidP="00DD141D">
      <w:pPr>
        <w:rPr>
          <w:ins w:id="166" w:author="Jiří Bubník" w:date="2014-04-08T14:25:00Z"/>
        </w:rPr>
      </w:pPr>
      <w:ins w:id="167" w:author="Jiří Bubník" w:date="2014-04-11T09:52:00Z">
        <w:r>
          <w:t>Instalace aplikace NSPTV na VDI server bude používána pro složky ZZS a P</w:t>
        </w:r>
      </w:ins>
      <w:ins w:id="168" w:author="Jiří Bubník" w:date="2014-04-11T09:53:00Z">
        <w:r>
          <w:t>ČR</w:t>
        </w:r>
      </w:ins>
      <w:ins w:id="169" w:author="Jiří Bubník" w:date="2014-04-11T09:52:00Z">
        <w:r>
          <w:t>.</w:t>
        </w:r>
      </w:ins>
    </w:p>
    <w:p w:rsidR="00DD141D" w:rsidDel="004210D1" w:rsidRDefault="00DD141D" w:rsidP="00DD141D">
      <w:pPr>
        <w:rPr>
          <w:del w:id="170" w:author="Jiří Bubník" w:date="2014-04-08T13:47:00Z"/>
        </w:rPr>
      </w:pPr>
      <w:del w:id="171" w:author="Jiří Bubník" w:date="2014-04-08T13:47:00Z">
        <w:r w:rsidDel="004210D1">
          <w:delText>Jako finální řešení byl zvolen koncept tlustého klienta, tzn. aplikace instalované přímo na koncovém pracovišti.</w:delText>
        </w:r>
      </w:del>
    </w:p>
    <w:p w:rsidR="00DD141D" w:rsidRPr="009A7BBA" w:rsidDel="004210D1" w:rsidRDefault="00DD141D" w:rsidP="00A03A46">
      <w:pPr>
        <w:pStyle w:val="Nadpis3"/>
        <w:numPr>
          <w:ilvl w:val="2"/>
          <w:numId w:val="17"/>
        </w:numPr>
        <w:spacing w:before="40" w:line="259" w:lineRule="auto"/>
        <w:rPr>
          <w:del w:id="172" w:author="Jiří Bubník" w:date="2014-04-08T13:47:00Z"/>
        </w:rPr>
      </w:pPr>
      <w:bookmarkStart w:id="173" w:name="_Toc368651098"/>
      <w:bookmarkStart w:id="174" w:name="_Toc368552342"/>
      <w:bookmarkStart w:id="175" w:name="_Toc370070618"/>
      <w:del w:id="176" w:author="Jiří Bubník" w:date="2014-04-08T13:47:00Z">
        <w:r w:rsidRPr="009A7BBA" w:rsidDel="004210D1">
          <w:lastRenderedPageBreak/>
          <w:delText>Tlust</w:delText>
        </w:r>
        <w:r w:rsidRPr="009A7BBA" w:rsidDel="004210D1">
          <w:rPr>
            <w:rFonts w:hint="cs"/>
          </w:rPr>
          <w:delText>ý</w:delText>
        </w:r>
        <w:r w:rsidRPr="009A7BBA" w:rsidDel="004210D1">
          <w:delText xml:space="preserve"> klient</w:delText>
        </w:r>
        <w:bookmarkEnd w:id="173"/>
        <w:bookmarkEnd w:id="174"/>
        <w:bookmarkEnd w:id="175"/>
      </w:del>
    </w:p>
    <w:p w:rsidR="00DD141D" w:rsidDel="004210D1" w:rsidRDefault="00DD141D" w:rsidP="00DD141D">
      <w:pPr>
        <w:keepNext/>
        <w:rPr>
          <w:del w:id="177" w:author="Jiří Bubník" w:date="2014-04-08T13:47:00Z"/>
        </w:rPr>
      </w:pPr>
      <w:del w:id="178" w:author="Jiří Bubník" w:date="2014-04-08T13:47:00Z">
        <w:r w:rsidDel="004210D1">
          <w:rPr>
            <w:noProof/>
            <w:lang w:eastAsia="cs-CZ"/>
          </w:rPr>
          <w:drawing>
            <wp:inline distT="0" distB="0" distL="0" distR="0" wp14:anchorId="6F8AA890" wp14:editId="35719818">
              <wp:extent cx="6050280" cy="2576405"/>
              <wp:effectExtent l="0" t="0" r="762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71097" cy="2585270"/>
                      </a:xfrm>
                      <a:prstGeom prst="rect">
                        <a:avLst/>
                      </a:prstGeom>
                      <a:noFill/>
                    </pic:spPr>
                  </pic:pic>
                </a:graphicData>
              </a:graphic>
            </wp:inline>
          </w:drawing>
        </w:r>
      </w:del>
    </w:p>
    <w:p w:rsidR="00DD141D" w:rsidRPr="005866E5" w:rsidDel="004210D1" w:rsidRDefault="00DD141D" w:rsidP="00DD141D">
      <w:pPr>
        <w:pStyle w:val="Titulek"/>
        <w:jc w:val="center"/>
        <w:rPr>
          <w:del w:id="179" w:author="Jiří Bubník" w:date="2014-04-08T13:47:00Z"/>
        </w:rPr>
      </w:pPr>
      <w:del w:id="180" w:author="Jiří Bubník" w:date="2014-04-08T13:47:00Z">
        <w:r w:rsidDel="004210D1">
          <w:delText xml:space="preserve">Obrázek </w:delText>
        </w:r>
        <w:r w:rsidR="002327EE" w:rsidDel="004210D1">
          <w:rPr>
            <w:b w:val="0"/>
            <w:bCs w:val="0"/>
          </w:rPr>
          <w:fldChar w:fldCharType="begin"/>
        </w:r>
        <w:r w:rsidR="002327EE" w:rsidDel="004210D1">
          <w:delInstrText xml:space="preserve"> SEQ Obrázek \* ARABIC </w:delInstrText>
        </w:r>
        <w:r w:rsidR="002327EE" w:rsidDel="004210D1">
          <w:rPr>
            <w:b w:val="0"/>
            <w:bCs w:val="0"/>
          </w:rPr>
          <w:fldChar w:fldCharType="separate"/>
        </w:r>
        <w:r w:rsidDel="004210D1">
          <w:rPr>
            <w:noProof/>
          </w:rPr>
          <w:delText>13</w:delText>
        </w:r>
        <w:r w:rsidR="002327EE" w:rsidDel="004210D1">
          <w:rPr>
            <w:b w:val="0"/>
            <w:bCs w:val="0"/>
            <w:noProof/>
          </w:rPr>
          <w:fldChar w:fldCharType="end"/>
        </w:r>
        <w:r w:rsidDel="004210D1">
          <w:delText xml:space="preserve">. </w:delText>
        </w:r>
        <w:r w:rsidRPr="001A17D9" w:rsidDel="004210D1">
          <w:delText xml:space="preserve">Schéma zapojení </w:delText>
        </w:r>
        <w:r w:rsidDel="004210D1">
          <w:delText>tlustého</w:delText>
        </w:r>
        <w:r w:rsidRPr="001A17D9" w:rsidDel="004210D1">
          <w:delText xml:space="preserve"> klienta</w:delText>
        </w:r>
      </w:del>
    </w:p>
    <w:p w:rsidR="00DD141D" w:rsidRPr="005866E5" w:rsidDel="004210D1" w:rsidRDefault="00DD141D" w:rsidP="00DD141D">
      <w:pPr>
        <w:jc w:val="both"/>
        <w:rPr>
          <w:del w:id="181" w:author="Jiří Bubník" w:date="2014-04-08T13:47:00Z"/>
        </w:rPr>
      </w:pPr>
      <w:del w:id="182" w:author="Jiří Bubník" w:date="2014-04-08T13:47:00Z">
        <w:r w:rsidDel="004210D1">
          <w:delText>Architektura tlustého klienta poskytuje syst</w:delText>
        </w:r>
        <w:r w:rsidDel="004210D1">
          <w:rPr>
            <w:rFonts w:hint="cs"/>
          </w:rPr>
          <w:delText>é</w:delText>
        </w:r>
        <w:r w:rsidDel="004210D1">
          <w:delText>mu NIS IZS odolnost proti v</w:delText>
        </w:r>
        <w:r w:rsidDel="004210D1">
          <w:rPr>
            <w:rFonts w:hint="cs"/>
          </w:rPr>
          <w:delText>ý</w:delText>
        </w:r>
        <w:r w:rsidDel="004210D1">
          <w:delText>padku spojen</w:delText>
        </w:r>
        <w:r w:rsidDel="004210D1">
          <w:rPr>
            <w:rFonts w:hint="cs"/>
          </w:rPr>
          <w:delText>í</w:delText>
        </w:r>
        <w:r w:rsidDel="004210D1">
          <w:delText xml:space="preserve"> do datov</w:delText>
        </w:r>
        <w:r w:rsidDel="004210D1">
          <w:rPr>
            <w:rFonts w:hint="cs"/>
          </w:rPr>
          <w:delText>é</w:delText>
        </w:r>
        <w:r w:rsidDel="004210D1">
          <w:delText>ho centra a n</w:delText>
        </w:r>
        <w:r w:rsidDel="004210D1">
          <w:rPr>
            <w:rFonts w:hint="cs"/>
          </w:rPr>
          <w:delText>á</w:delText>
        </w:r>
        <w:r w:rsidDel="004210D1">
          <w:delText>roky na hardware plně pokrývá miniPC koncového pracoviště (tj. nehlučný HW s pasivním chlazením – bez větráků). Takový hardware je pln</w:delText>
        </w:r>
        <w:r w:rsidDel="004210D1">
          <w:rPr>
            <w:rFonts w:hint="cs"/>
          </w:rPr>
          <w:delText>ě</w:delText>
        </w:r>
        <w:r w:rsidDel="004210D1">
          <w:delText xml:space="preserve"> dosta</w:delText>
        </w:r>
        <w:r w:rsidDel="004210D1">
          <w:rPr>
            <w:rFonts w:hint="cs"/>
          </w:rPr>
          <w:delText>č</w:delText>
        </w:r>
        <w:r w:rsidDel="004210D1">
          <w:delText>uj</w:delText>
        </w:r>
        <w:r w:rsidDel="004210D1">
          <w:rPr>
            <w:rFonts w:hint="cs"/>
          </w:rPr>
          <w:delText>í</w:delText>
        </w:r>
        <w:r w:rsidDel="004210D1">
          <w:delText>c</w:delText>
        </w:r>
        <w:r w:rsidDel="004210D1">
          <w:rPr>
            <w:rFonts w:hint="cs"/>
          </w:rPr>
          <w:delText>í</w:delText>
        </w:r>
        <w:r w:rsidDel="004210D1">
          <w:delText>m jak z pohledu běhu GISové komponenty, tak zbylých komponent NSPTV aplikace. Nezv</w:delText>
        </w:r>
        <w:r w:rsidDel="004210D1">
          <w:rPr>
            <w:rFonts w:hint="cs"/>
          </w:rPr>
          <w:delText>ýší</w:delText>
        </w:r>
        <w:r w:rsidDel="004210D1">
          <w:delText xml:space="preserve"> se tedy ani n</w:delText>
        </w:r>
        <w:r w:rsidDel="004210D1">
          <w:rPr>
            <w:rFonts w:hint="cs"/>
          </w:rPr>
          <w:delText>á</w:delText>
        </w:r>
        <w:r w:rsidDel="004210D1">
          <w:delText>roky administraci HW a nav</w:delText>
        </w:r>
        <w:r w:rsidDel="004210D1">
          <w:rPr>
            <w:rFonts w:hint="cs"/>
          </w:rPr>
          <w:delText>í</w:delText>
        </w:r>
        <w:r w:rsidDel="004210D1">
          <w:delText>c je z</w:delText>
        </w:r>
        <w:r w:rsidDel="004210D1">
          <w:rPr>
            <w:rFonts w:hint="cs"/>
          </w:rPr>
          <w:delText>í</w:delText>
        </w:r>
        <w:r w:rsidDel="004210D1">
          <w:delText>sk</w:delText>
        </w:r>
        <w:r w:rsidDel="004210D1">
          <w:rPr>
            <w:rFonts w:hint="cs"/>
          </w:rPr>
          <w:delText>á</w:delText>
        </w:r>
        <w:r w:rsidDel="004210D1">
          <w:delText>na flexibilita s nasazen</w:delText>
        </w:r>
        <w:r w:rsidDel="004210D1">
          <w:rPr>
            <w:rFonts w:hint="cs"/>
          </w:rPr>
          <w:delText>í</w:delText>
        </w:r>
        <w:r w:rsidDel="004210D1">
          <w:delText>m aplikace NSPTV. Aplikaci je možné pou</w:delText>
        </w:r>
        <w:r w:rsidDel="004210D1">
          <w:rPr>
            <w:rFonts w:hint="cs"/>
          </w:rPr>
          <w:delText>š</w:delText>
        </w:r>
        <w:r w:rsidDel="004210D1">
          <w:delText>t</w:delText>
        </w:r>
        <w:r w:rsidDel="004210D1">
          <w:rPr>
            <w:rFonts w:hint="cs"/>
          </w:rPr>
          <w:delText>ě</w:delText>
        </w:r>
        <w:r w:rsidDel="004210D1">
          <w:delText>t ze s</w:delText>
        </w:r>
        <w:r w:rsidDel="004210D1">
          <w:rPr>
            <w:rFonts w:hint="cs"/>
          </w:rPr>
          <w:delText>íť</w:delText>
        </w:r>
        <w:r w:rsidDel="004210D1">
          <w:delText>ov</w:delText>
        </w:r>
        <w:r w:rsidDel="004210D1">
          <w:rPr>
            <w:rFonts w:hint="cs"/>
          </w:rPr>
          <w:delText>é</w:delText>
        </w:r>
        <w:r w:rsidDel="004210D1">
          <w:delText xml:space="preserve">ho disku na serveru KDC, </w:delText>
        </w:r>
        <w:r w:rsidDel="004210D1">
          <w:rPr>
            <w:rFonts w:hint="cs"/>
          </w:rPr>
          <w:delText>čí</w:delText>
        </w:r>
        <w:r w:rsidDel="004210D1">
          <w:delText>m</w:delText>
        </w:r>
        <w:r w:rsidDel="004210D1">
          <w:rPr>
            <w:rFonts w:hint="cs"/>
          </w:rPr>
          <w:delText>ž</w:delText>
        </w:r>
        <w:r w:rsidDel="004210D1">
          <w:delText xml:space="preserve"> bude usnadn</w:delText>
        </w:r>
        <w:r w:rsidDel="004210D1">
          <w:rPr>
            <w:rFonts w:hint="cs"/>
          </w:rPr>
          <w:delText>ě</w:delText>
        </w:r>
        <w:r w:rsidDel="004210D1">
          <w:delText>na softwarov</w:delText>
        </w:r>
        <w:r w:rsidDel="004210D1">
          <w:rPr>
            <w:rFonts w:hint="cs"/>
          </w:rPr>
          <w:delText>á</w:delText>
        </w:r>
        <w:r w:rsidDel="004210D1">
          <w:delText xml:space="preserve"> aktualizace klientsk</w:delText>
        </w:r>
        <w:r w:rsidDel="004210D1">
          <w:rPr>
            <w:rFonts w:hint="cs"/>
          </w:rPr>
          <w:delText>é</w:delText>
        </w:r>
        <w:r w:rsidDel="004210D1">
          <w:delText xml:space="preserve"> aplikace.</w:delText>
        </w:r>
      </w:del>
    </w:p>
    <w:p w:rsidR="00DD141D" w:rsidRPr="009A7BBA" w:rsidRDefault="00DD141D" w:rsidP="00A03A46">
      <w:pPr>
        <w:pStyle w:val="Nadpis2"/>
        <w:numPr>
          <w:ilvl w:val="1"/>
          <w:numId w:val="17"/>
        </w:numPr>
        <w:spacing w:before="40" w:line="259" w:lineRule="auto"/>
      </w:pPr>
      <w:bookmarkStart w:id="183" w:name="_Toc368552343"/>
      <w:bookmarkStart w:id="184" w:name="_Toc368651099"/>
      <w:bookmarkStart w:id="185" w:name="_Toc370070619"/>
      <w:r w:rsidRPr="009A7BBA">
        <w:t>Integrační platforma</w:t>
      </w:r>
      <w:bookmarkEnd w:id="183"/>
      <w:r w:rsidRPr="009A7BBA">
        <w:t xml:space="preserve"> (IPL)</w:t>
      </w:r>
      <w:bookmarkEnd w:id="184"/>
      <w:bookmarkEnd w:id="185"/>
    </w:p>
    <w:p w:rsidR="00DD141D" w:rsidRDefault="00DD141D" w:rsidP="00DD141D">
      <w:r>
        <w:t>Syst</w:t>
      </w:r>
      <w:r>
        <w:rPr>
          <w:rFonts w:hint="cs"/>
        </w:rPr>
        <w:t>é</w:t>
      </w:r>
      <w:r>
        <w:t>m IPL je srdcem cel</w:t>
      </w:r>
      <w:r>
        <w:rPr>
          <w:rFonts w:hint="cs"/>
        </w:rPr>
        <w:t>é</w:t>
      </w:r>
      <w:r>
        <w:t>ho projektu NIS ISZ. Slou</w:t>
      </w:r>
      <w:r>
        <w:rPr>
          <w:rFonts w:hint="cs"/>
        </w:rPr>
        <w:t>ží</w:t>
      </w:r>
      <w:r>
        <w:t xml:space="preserve"> jako zdroj dat pro klientsk</w:t>
      </w:r>
      <w:r>
        <w:rPr>
          <w:rFonts w:hint="cs"/>
        </w:rPr>
        <w:t>é</w:t>
      </w:r>
      <w:r>
        <w:t xml:space="preserve"> aplikace, medi</w:t>
      </w:r>
      <w:r>
        <w:rPr>
          <w:rFonts w:hint="cs"/>
        </w:rPr>
        <w:t>á</w:t>
      </w:r>
      <w:r>
        <w:t>tor krajsk</w:t>
      </w:r>
      <w:r>
        <w:rPr>
          <w:rFonts w:hint="cs"/>
        </w:rPr>
        <w:t>ý</w:t>
      </w:r>
      <w:r>
        <w:t>ch opera</w:t>
      </w:r>
      <w:r>
        <w:rPr>
          <w:rFonts w:hint="cs"/>
        </w:rPr>
        <w:t>č</w:t>
      </w:r>
      <w:r>
        <w:t>n</w:t>
      </w:r>
      <w:r>
        <w:rPr>
          <w:rFonts w:hint="cs"/>
        </w:rPr>
        <w:t>í</w:t>
      </w:r>
      <w:r>
        <w:t xml:space="preserve">ch </w:t>
      </w:r>
      <w:r>
        <w:rPr>
          <w:rFonts w:hint="cs"/>
        </w:rPr>
        <w:t>ří</w:t>
      </w:r>
      <w:r>
        <w:t>zen</w:t>
      </w:r>
      <w:r>
        <w:rPr>
          <w:rFonts w:hint="cs"/>
        </w:rPr>
        <w:t>í</w:t>
      </w:r>
      <w:r>
        <w:t xml:space="preserve"> nebo pro spr</w:t>
      </w:r>
      <w:r>
        <w:rPr>
          <w:rFonts w:hint="cs"/>
        </w:rPr>
        <w:t>á</w:t>
      </w:r>
      <w:r>
        <w:t>vu telefonn</w:t>
      </w:r>
      <w:r>
        <w:rPr>
          <w:rFonts w:hint="cs"/>
        </w:rPr>
        <w:t>í</w:t>
      </w:r>
      <w:r>
        <w:t>ho subsyst</w:t>
      </w:r>
      <w:r>
        <w:rPr>
          <w:rFonts w:hint="cs"/>
        </w:rPr>
        <w:t>é</w:t>
      </w:r>
      <w:r>
        <w:t>mu. D</w:t>
      </w:r>
      <w:r>
        <w:rPr>
          <w:rFonts w:hint="cs"/>
        </w:rPr>
        <w:t>á</w:t>
      </w:r>
      <w:r>
        <w:t>le zaji</w:t>
      </w:r>
      <w:r>
        <w:rPr>
          <w:rFonts w:hint="cs"/>
        </w:rPr>
        <w:t>šť</w:t>
      </w:r>
      <w:r>
        <w:t>uje perzistenci dat z NSPTV a opera</w:t>
      </w:r>
      <w:r>
        <w:rPr>
          <w:rFonts w:hint="cs"/>
        </w:rPr>
        <w:t>č</w:t>
      </w:r>
      <w:r>
        <w:t>n</w:t>
      </w:r>
      <w:r>
        <w:rPr>
          <w:rFonts w:hint="cs"/>
        </w:rPr>
        <w:t>í</w:t>
      </w:r>
      <w:r>
        <w:t xml:space="preserve">ho </w:t>
      </w:r>
      <w:r>
        <w:rPr>
          <w:rFonts w:hint="cs"/>
        </w:rPr>
        <w:t>ří</w:t>
      </w:r>
      <w:r>
        <w:t>zen</w:t>
      </w:r>
      <w:r>
        <w:rPr>
          <w:rFonts w:hint="cs"/>
        </w:rPr>
        <w:t>í</w:t>
      </w:r>
      <w:r>
        <w:t>. Dostupnost tohoto syst</w:t>
      </w:r>
      <w:r>
        <w:rPr>
          <w:rFonts w:hint="cs"/>
        </w:rPr>
        <w:t>é</w:t>
      </w:r>
      <w:r>
        <w:t>mu je kritick</w:t>
      </w:r>
      <w:r>
        <w:rPr>
          <w:rFonts w:hint="cs"/>
        </w:rPr>
        <w:t>á</w:t>
      </w:r>
      <w:r>
        <w:t xml:space="preserve"> pro celkovou funk</w:t>
      </w:r>
      <w:r>
        <w:rPr>
          <w:rFonts w:hint="cs"/>
        </w:rPr>
        <w:t>č</w:t>
      </w:r>
      <w:r>
        <w:t>nost NIS IZS.</w:t>
      </w:r>
    </w:p>
    <w:p w:rsidR="00DD141D" w:rsidRDefault="00DD141D" w:rsidP="00DD141D">
      <w:r>
        <w:t>V ka</w:t>
      </w:r>
      <w:r>
        <w:rPr>
          <w:rFonts w:hint="cs"/>
        </w:rPr>
        <w:t>ž</w:t>
      </w:r>
      <w:r>
        <w:t>d</w:t>
      </w:r>
      <w:r>
        <w:rPr>
          <w:rFonts w:hint="cs"/>
        </w:rPr>
        <w:t>é</w:t>
      </w:r>
      <w:r>
        <w:t>m datov</w:t>
      </w:r>
      <w:r>
        <w:rPr>
          <w:rFonts w:hint="cs"/>
        </w:rPr>
        <w:t>é</w:t>
      </w:r>
      <w:r>
        <w:t>m centru existuj</w:t>
      </w:r>
      <w:r>
        <w:rPr>
          <w:rFonts w:hint="cs"/>
        </w:rPr>
        <w:t>í</w:t>
      </w:r>
      <w:r>
        <w:t xml:space="preserve"> dv</w:t>
      </w:r>
      <w:r>
        <w:rPr>
          <w:rFonts w:hint="cs"/>
        </w:rPr>
        <w:t>ě</w:t>
      </w:r>
      <w:r>
        <w:t xml:space="preserve"> instance IPL, kter</w:t>
      </w:r>
      <w:r>
        <w:rPr>
          <w:rFonts w:hint="cs"/>
        </w:rPr>
        <w:t>é</w:t>
      </w:r>
      <w:r>
        <w:t xml:space="preserve"> jsou navz</w:t>
      </w:r>
      <w:r>
        <w:rPr>
          <w:rFonts w:hint="cs"/>
        </w:rPr>
        <w:t>á</w:t>
      </w:r>
      <w:r>
        <w:t>jem nez</w:t>
      </w:r>
      <w:r>
        <w:rPr>
          <w:rFonts w:hint="cs"/>
        </w:rPr>
        <w:t>á</w:t>
      </w:r>
      <w:r>
        <w:t>visl</w:t>
      </w:r>
      <w:r>
        <w:rPr>
          <w:rFonts w:hint="cs"/>
        </w:rPr>
        <w:t>é</w:t>
      </w:r>
      <w:r>
        <w:t xml:space="preserve"> a tedy p</w:t>
      </w:r>
      <w:r>
        <w:rPr>
          <w:rFonts w:hint="cs"/>
        </w:rPr>
        <w:t>ř</w:t>
      </w:r>
      <w:r>
        <w:t>i kompletn</w:t>
      </w:r>
      <w:r>
        <w:rPr>
          <w:rFonts w:hint="cs"/>
        </w:rPr>
        <w:t>í</w:t>
      </w:r>
      <w:r>
        <w:t>m v</w:t>
      </w:r>
      <w:r>
        <w:rPr>
          <w:rFonts w:hint="cs"/>
        </w:rPr>
        <w:t>ý</w:t>
      </w:r>
      <w:r>
        <w:t>padku (viz Failover) jedn</w:t>
      </w:r>
      <w:r>
        <w:rPr>
          <w:rFonts w:hint="cs"/>
        </w:rPr>
        <w:t>é</w:t>
      </w:r>
      <w:r>
        <w:t xml:space="preserve"> z nich z</w:t>
      </w:r>
      <w:r>
        <w:rPr>
          <w:rFonts w:hint="cs"/>
        </w:rPr>
        <w:t>ů</w:t>
      </w:r>
      <w:r>
        <w:t>st</w:t>
      </w:r>
      <w:r>
        <w:rPr>
          <w:rFonts w:hint="cs"/>
        </w:rPr>
        <w:t>á</w:t>
      </w:r>
      <w:r>
        <w:t>v</w:t>
      </w:r>
      <w:r>
        <w:rPr>
          <w:rFonts w:hint="cs"/>
        </w:rPr>
        <w:t>á</w:t>
      </w:r>
      <w:r>
        <w:t xml:space="preserve"> st</w:t>
      </w:r>
      <w:r>
        <w:rPr>
          <w:rFonts w:hint="cs"/>
        </w:rPr>
        <w:t>á</w:t>
      </w:r>
      <w:r>
        <w:t>le funk</w:t>
      </w:r>
      <w:r>
        <w:rPr>
          <w:rFonts w:hint="cs"/>
        </w:rPr>
        <w:t>č</w:t>
      </w:r>
      <w:r>
        <w:t>n</w:t>
      </w:r>
      <w:r>
        <w:rPr>
          <w:rFonts w:hint="cs"/>
        </w:rPr>
        <w:t>í</w:t>
      </w:r>
      <w:r>
        <w:t xml:space="preserve"> jedna v</w:t>
      </w:r>
      <w:r>
        <w:rPr>
          <w:rFonts w:hint="cs"/>
        </w:rPr>
        <w:t>ě</w:t>
      </w:r>
      <w:r>
        <w:t>tev. Ve standardn</w:t>
      </w:r>
      <w:r>
        <w:rPr>
          <w:rFonts w:hint="cs"/>
        </w:rPr>
        <w:t>í</w:t>
      </w:r>
      <w:r>
        <w:t>m re</w:t>
      </w:r>
      <w:r>
        <w:rPr>
          <w:rFonts w:hint="cs"/>
        </w:rPr>
        <w:t>ž</w:t>
      </w:r>
      <w:r>
        <w:t>imu se z</w:t>
      </w:r>
      <w:r>
        <w:rPr>
          <w:rFonts w:hint="cs"/>
        </w:rPr>
        <w:t>á</w:t>
      </w:r>
      <w:r>
        <w:t>t</w:t>
      </w:r>
      <w:r>
        <w:rPr>
          <w:rFonts w:hint="cs"/>
        </w:rPr>
        <w:t>ěž</w:t>
      </w:r>
      <w:r>
        <w:t xml:space="preserve"> rozkl</w:t>
      </w:r>
      <w:r>
        <w:rPr>
          <w:rFonts w:hint="cs"/>
        </w:rPr>
        <w:t>á</w:t>
      </w:r>
      <w:r>
        <w:t>d</w:t>
      </w:r>
      <w:r>
        <w:rPr>
          <w:rFonts w:hint="cs"/>
        </w:rPr>
        <w:t>á</w:t>
      </w:r>
      <w:r>
        <w:t xml:space="preserve"> mezi ob</w:t>
      </w:r>
      <w:r>
        <w:rPr>
          <w:rFonts w:hint="cs"/>
        </w:rPr>
        <w:t>ě</w:t>
      </w:r>
      <w:r>
        <w:t xml:space="preserve"> instance IPL (viz Balancing).</w:t>
      </w:r>
    </w:p>
    <w:p w:rsidR="00DD141D" w:rsidRDefault="00DD141D" w:rsidP="00DD141D">
      <w:pPr>
        <w:keepNext/>
        <w:jc w:val="center"/>
      </w:pPr>
      <w:r>
        <w:rPr>
          <w:noProof/>
          <w:lang w:eastAsia="cs-CZ"/>
        </w:rPr>
        <w:drawing>
          <wp:inline distT="0" distB="0" distL="0" distR="0" wp14:anchorId="681A9D79" wp14:editId="601829F5">
            <wp:extent cx="4027251" cy="1135136"/>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80054" cy="1150019"/>
                    </a:xfrm>
                    <a:prstGeom prst="rect">
                      <a:avLst/>
                    </a:prstGeom>
                    <a:noFill/>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14</w:t>
      </w:r>
      <w:r w:rsidR="009827DF">
        <w:rPr>
          <w:noProof/>
        </w:rPr>
        <w:fldChar w:fldCharType="end"/>
      </w:r>
      <w:r>
        <w:t>. Detail IPL</w:t>
      </w:r>
    </w:p>
    <w:p w:rsidR="00DD141D" w:rsidRPr="009A7BBA" w:rsidRDefault="00DD141D" w:rsidP="00A03A46">
      <w:pPr>
        <w:pStyle w:val="Nadpis4"/>
        <w:numPr>
          <w:ilvl w:val="3"/>
          <w:numId w:val="17"/>
        </w:numPr>
        <w:spacing w:before="40" w:after="0" w:line="259" w:lineRule="auto"/>
      </w:pPr>
      <w:r w:rsidRPr="009A7BBA">
        <w:t>JBoss Fuse (http://www.redhat.com/products/jbossenterprisemiddleware/fuse/)</w:t>
      </w:r>
    </w:p>
    <w:p w:rsidR="00DD141D" w:rsidRPr="005866E5" w:rsidRDefault="00DD141D" w:rsidP="00DD141D">
      <w:r w:rsidRPr="005866E5">
        <w:t>JBoss Fuse je ESB (Enterprise Service Bus) implementace, která je využívaná v mnoha organizacích pro svoje vlastnosti jako je podpora clusteringu (cloudové řešení), jednoduchost konfigurace, nízká nároč</w:t>
      </w:r>
      <w:r>
        <w:t>nost atd.</w:t>
      </w:r>
      <w:r w:rsidRPr="005866E5">
        <w:t xml:space="preserve"> JBoss Fuse integruje několik opensourcových technologií jako </w:t>
      </w:r>
      <w:r w:rsidRPr="005866E5">
        <w:lastRenderedPageBreak/>
        <w:t>Apache Camel, Apache CXF, Apache Karaf, Apache ActiveMQ a další. Vývoj a podporu zaštiťuje jedna z největších společností v</w:t>
      </w:r>
      <w:r>
        <w:t> </w:t>
      </w:r>
      <w:r w:rsidRPr="005866E5">
        <w:t>IT sektoru společnost RedHat. Jedna její vývojová pobočka se nalézá i v České republice, což dává záruku flexibilního řešení našich požadavků případně problémů.</w:t>
      </w:r>
    </w:p>
    <w:p w:rsidR="00DD141D" w:rsidRPr="005866E5" w:rsidRDefault="00DD141D" w:rsidP="00DD141D">
      <w:r>
        <w:rPr>
          <w:noProof/>
          <w:lang w:eastAsia="cs-CZ"/>
        </w:rPr>
        <w:drawing>
          <wp:inline distT="0" distB="0" distL="0" distR="0" wp14:anchorId="4BE7D775" wp14:editId="18418CC8">
            <wp:extent cx="5760720" cy="3812540"/>
            <wp:effectExtent l="0" t="0" r="0" b="0"/>
            <wp:docPr id="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BossFuseKomponenty.JPG"/>
                    <pic:cNvPicPr/>
                  </pic:nvPicPr>
                  <pic:blipFill>
                    <a:blip r:embed="rId24">
                      <a:extLst>
                        <a:ext uri="{28A0092B-C50C-407E-A947-70E740481C1C}">
                          <a14:useLocalDpi xmlns:a14="http://schemas.microsoft.com/office/drawing/2010/main" val="0"/>
                        </a:ext>
                      </a:extLst>
                    </a:blip>
                    <a:stretch>
                      <a:fillRect/>
                    </a:stretch>
                  </pic:blipFill>
                  <pic:spPr>
                    <a:xfrm>
                      <a:off x="0" y="0"/>
                      <a:ext cx="5760720" cy="3812540"/>
                    </a:xfrm>
                    <a:prstGeom prst="rect">
                      <a:avLst/>
                    </a:prstGeom>
                  </pic:spPr>
                </pic:pic>
              </a:graphicData>
            </a:graphic>
          </wp:inline>
        </w:drawing>
      </w:r>
    </w:p>
    <w:p w:rsidR="00DD141D" w:rsidRDefault="00DD141D" w:rsidP="00DD141D">
      <w:r w:rsidRPr="005866E5">
        <w:t>Funkční komp</w:t>
      </w:r>
      <w:r>
        <w:t>onenty JBoss Fuse jsou:</w:t>
      </w:r>
    </w:p>
    <w:p w:rsidR="00DD141D" w:rsidRDefault="00DD141D" w:rsidP="00A03A46">
      <w:pPr>
        <w:pStyle w:val="Odstavecseseznamem"/>
        <w:numPr>
          <w:ilvl w:val="0"/>
          <w:numId w:val="7"/>
        </w:numPr>
        <w:spacing w:after="160" w:line="259" w:lineRule="auto"/>
      </w:pPr>
      <w:r w:rsidRPr="005866E5">
        <w:rPr>
          <w:b/>
        </w:rPr>
        <w:t>kontejner</w:t>
      </w:r>
      <w:r w:rsidRPr="005866E5">
        <w:t xml:space="preserve"> – je základem JBoss Fuse. Tato komponenta je založena na Apache Karaf a dále rozšířena Fabric Management konzolí, která zjednodušuje správu velké</w:t>
      </w:r>
      <w:r>
        <w:t>ho</w:t>
      </w:r>
      <w:r w:rsidRPr="005866E5">
        <w:t xml:space="preserve"> množství distribuovaných kontejnerů</w:t>
      </w:r>
    </w:p>
    <w:p w:rsidR="00DD141D" w:rsidRDefault="00DD141D" w:rsidP="00A03A46">
      <w:pPr>
        <w:pStyle w:val="Odstavecseseznamem"/>
        <w:numPr>
          <w:ilvl w:val="0"/>
          <w:numId w:val="7"/>
        </w:numPr>
        <w:spacing w:after="160" w:line="259" w:lineRule="auto"/>
      </w:pPr>
      <w:r w:rsidRPr="005866E5">
        <w:rPr>
          <w:b/>
        </w:rPr>
        <w:t>integrační framework</w:t>
      </w:r>
      <w:r w:rsidRPr="005866E5">
        <w:t xml:space="preserve"> - tato vrstva je založena na Apache Camel a umožňuje využití velkého množství standardních metod a protokolů</w:t>
      </w:r>
    </w:p>
    <w:p w:rsidR="00DD141D" w:rsidRDefault="00DD141D" w:rsidP="00A03A46">
      <w:pPr>
        <w:pStyle w:val="Odstavecseseznamem"/>
        <w:numPr>
          <w:ilvl w:val="0"/>
          <w:numId w:val="7"/>
        </w:numPr>
        <w:spacing w:after="160" w:line="259" w:lineRule="auto"/>
      </w:pPr>
      <w:r w:rsidRPr="005866E5">
        <w:rPr>
          <w:b/>
        </w:rPr>
        <w:t>framework pro webové služby</w:t>
      </w:r>
      <w:r w:rsidRPr="005866E5">
        <w:t xml:space="preserve"> – umožňuje proměnit aplikaci ve službu a tedy zajistit její interoperabilitu s dalšími systémy a aplikacemi. Tato vrstva využívá Apache CXF</w:t>
      </w:r>
    </w:p>
    <w:p w:rsidR="00DD141D" w:rsidRDefault="00DD141D" w:rsidP="00A03A46">
      <w:pPr>
        <w:pStyle w:val="Odstavecseseznamem"/>
        <w:numPr>
          <w:ilvl w:val="0"/>
          <w:numId w:val="7"/>
        </w:numPr>
        <w:spacing w:after="160" w:line="259" w:lineRule="auto"/>
      </w:pPr>
      <w:r w:rsidRPr="005866E5">
        <w:rPr>
          <w:b/>
        </w:rPr>
        <w:t>spolehlivé zprávy</w:t>
      </w:r>
      <w:r w:rsidRPr="005866E5">
        <w:t xml:space="preserve"> - vrstva zajišťující asynchronní zpracování zpráv z ostatních systémů. Tato vrstva využívá Apache ActiveMQ</w:t>
      </w:r>
    </w:p>
    <w:p w:rsidR="00DD141D" w:rsidRDefault="00DD141D" w:rsidP="00A03A46">
      <w:pPr>
        <w:pStyle w:val="Odstavecseseznamem"/>
        <w:numPr>
          <w:ilvl w:val="0"/>
          <w:numId w:val="7"/>
        </w:numPr>
        <w:spacing w:after="160" w:line="259" w:lineRule="auto"/>
      </w:pPr>
      <w:r w:rsidRPr="005866E5">
        <w:rPr>
          <w:b/>
        </w:rPr>
        <w:t>správa a monitoring</w:t>
      </w:r>
      <w:r w:rsidRPr="005866E5">
        <w:t xml:space="preserve"> - správa produkčního prostředí je podporována ve Fabric Management konzoli. Pro monitoring systému je možné využit JBoss Operations Network nebo jiné řešení</w:t>
      </w:r>
    </w:p>
    <w:p w:rsidR="00DD141D" w:rsidRPr="009A7BBA" w:rsidRDefault="00DD141D" w:rsidP="00A03A46">
      <w:pPr>
        <w:pStyle w:val="Nadpis3"/>
        <w:numPr>
          <w:ilvl w:val="2"/>
          <w:numId w:val="17"/>
        </w:numPr>
        <w:spacing w:before="40" w:line="259" w:lineRule="auto"/>
      </w:pPr>
      <w:bookmarkStart w:id="186" w:name="_Toc368651100"/>
      <w:bookmarkStart w:id="187" w:name="_Toc368552344"/>
      <w:bookmarkStart w:id="188" w:name="_Toc370070620"/>
      <w:r w:rsidRPr="009A7BBA">
        <w:t>Failover</w:t>
      </w:r>
      <w:bookmarkEnd w:id="186"/>
      <w:bookmarkEnd w:id="187"/>
      <w:bookmarkEnd w:id="188"/>
    </w:p>
    <w:p w:rsidR="00DD141D" w:rsidRDefault="00DD141D" w:rsidP="00DD141D">
      <w:r>
        <w:t>V r</w:t>
      </w:r>
      <w:r>
        <w:rPr>
          <w:rFonts w:hint="cs"/>
        </w:rPr>
        <w:t>á</w:t>
      </w:r>
      <w:r>
        <w:t>mci zaji</w:t>
      </w:r>
      <w:r>
        <w:rPr>
          <w:rFonts w:hint="cs"/>
        </w:rPr>
        <w:t>š</w:t>
      </w:r>
      <w:r>
        <w:t>t</w:t>
      </w:r>
      <w:r>
        <w:rPr>
          <w:rFonts w:hint="cs"/>
        </w:rPr>
        <w:t>ě</w:t>
      </w:r>
      <w:r>
        <w:t>n</w:t>
      </w:r>
      <w:r>
        <w:rPr>
          <w:rFonts w:hint="cs"/>
        </w:rPr>
        <w:t>í</w:t>
      </w:r>
      <w:r>
        <w:t xml:space="preserve"> vysok</w:t>
      </w:r>
      <w:r>
        <w:rPr>
          <w:rFonts w:hint="cs"/>
        </w:rPr>
        <w:t>é</w:t>
      </w:r>
      <w:r>
        <w:t xml:space="preserve"> dostupnosti syst</w:t>
      </w:r>
      <w:r>
        <w:rPr>
          <w:rFonts w:hint="cs"/>
        </w:rPr>
        <w:t>é</w:t>
      </w:r>
      <w:r>
        <w:t>mu je ka</w:t>
      </w:r>
      <w:r>
        <w:rPr>
          <w:rFonts w:hint="cs"/>
        </w:rPr>
        <w:t>ž</w:t>
      </w:r>
      <w:r>
        <w:t>d</w:t>
      </w:r>
      <w:r>
        <w:rPr>
          <w:rFonts w:hint="cs"/>
        </w:rPr>
        <w:t>ý</w:t>
      </w:r>
      <w:r>
        <w:t xml:space="preserve"> uzel st</w:t>
      </w:r>
      <w:r>
        <w:rPr>
          <w:rFonts w:hint="cs"/>
        </w:rPr>
        <w:t>í</w:t>
      </w:r>
      <w:r>
        <w:t>nov</w:t>
      </w:r>
      <w:r>
        <w:rPr>
          <w:rFonts w:hint="cs"/>
        </w:rPr>
        <w:t>á</w:t>
      </w:r>
      <w:r>
        <w:t>n v re</w:t>
      </w:r>
      <w:r>
        <w:rPr>
          <w:rFonts w:hint="cs"/>
        </w:rPr>
        <w:t>ž</w:t>
      </w:r>
      <w:r>
        <w:t xml:space="preserve">imu (master-slave). Slave uzel </w:t>
      </w:r>
      <w:r>
        <w:rPr>
          <w:rFonts w:hint="cs"/>
        </w:rPr>
        <w:t>č</w:t>
      </w:r>
      <w:r>
        <w:t>ek</w:t>
      </w:r>
      <w:r>
        <w:rPr>
          <w:rFonts w:hint="cs"/>
        </w:rPr>
        <w:t>á</w:t>
      </w:r>
      <w:r>
        <w:t xml:space="preserve"> na nedostupnost mastera a v p</w:t>
      </w:r>
      <w:r>
        <w:rPr>
          <w:rFonts w:hint="cs"/>
        </w:rPr>
        <w:t>ří</w:t>
      </w:r>
      <w:r>
        <w:t>pad</w:t>
      </w:r>
      <w:r>
        <w:rPr>
          <w:rFonts w:hint="cs"/>
        </w:rPr>
        <w:t>ě</w:t>
      </w:r>
      <w:r>
        <w:t xml:space="preserve"> jeho v</w:t>
      </w:r>
      <w:r>
        <w:rPr>
          <w:rFonts w:hint="cs"/>
        </w:rPr>
        <w:t>ý</w:t>
      </w:r>
      <w:r>
        <w:t>padku p</w:t>
      </w:r>
      <w:r>
        <w:rPr>
          <w:rFonts w:hint="cs"/>
        </w:rPr>
        <w:t>ř</w:t>
      </w:r>
      <w:r>
        <w:t>eb</w:t>
      </w:r>
      <w:r>
        <w:rPr>
          <w:rFonts w:hint="cs"/>
        </w:rPr>
        <w:t>í</w:t>
      </w:r>
      <w:r>
        <w:t>r</w:t>
      </w:r>
      <w:r>
        <w:rPr>
          <w:rFonts w:hint="cs"/>
        </w:rPr>
        <w:t>á</w:t>
      </w:r>
      <w:r>
        <w:t xml:space="preserve"> ve</w:t>
      </w:r>
      <w:r>
        <w:rPr>
          <w:rFonts w:hint="cs"/>
        </w:rPr>
        <w:t>š</w:t>
      </w:r>
      <w:r>
        <w:t>ker</w:t>
      </w:r>
      <w:r>
        <w:rPr>
          <w:rFonts w:hint="cs"/>
        </w:rPr>
        <w:t>é</w:t>
      </w:r>
      <w:r>
        <w:t xml:space="preserve"> jeho slu</w:t>
      </w:r>
      <w:r>
        <w:rPr>
          <w:rFonts w:hint="cs"/>
        </w:rPr>
        <w:t>ž</w:t>
      </w:r>
      <w:r>
        <w:t>by. Pro urychlen</w:t>
      </w:r>
      <w:r>
        <w:rPr>
          <w:rFonts w:hint="cs"/>
        </w:rPr>
        <w:t>í</w:t>
      </w:r>
      <w:r>
        <w:t xml:space="preserve"> obnoven</w:t>
      </w:r>
      <w:r>
        <w:rPr>
          <w:rFonts w:hint="cs"/>
        </w:rPr>
        <w:t>í</w:t>
      </w:r>
      <w:r>
        <w:t xml:space="preserve"> funk</w:t>
      </w:r>
      <w:r>
        <w:rPr>
          <w:rFonts w:hint="cs"/>
        </w:rPr>
        <w:t>č</w:t>
      </w:r>
      <w:r>
        <w:t>nost</w:t>
      </w:r>
      <w:r>
        <w:rPr>
          <w:rFonts w:hint="cs"/>
        </w:rPr>
        <w:t>í</w:t>
      </w:r>
      <w:r>
        <w:t xml:space="preserve"> je slave uzel p</w:t>
      </w:r>
      <w:r>
        <w:rPr>
          <w:rFonts w:hint="cs"/>
        </w:rPr>
        <w:t>ř</w:t>
      </w:r>
      <w:r>
        <w:t>ipraven v tzv. "hot" re</w:t>
      </w:r>
      <w:r>
        <w:rPr>
          <w:rFonts w:hint="cs"/>
        </w:rPr>
        <w:t>ž</w:t>
      </w:r>
      <w:r>
        <w:t>imu, kdy jsou nastartov</w:t>
      </w:r>
      <w:r>
        <w:rPr>
          <w:rFonts w:hint="cs"/>
        </w:rPr>
        <w:t>á</w:t>
      </w:r>
      <w:r>
        <w:t>ny v</w:t>
      </w:r>
      <w:r>
        <w:rPr>
          <w:rFonts w:hint="cs"/>
        </w:rPr>
        <w:t>š</w:t>
      </w:r>
      <w:r>
        <w:t>echny syst</w:t>
      </w:r>
      <w:r>
        <w:rPr>
          <w:rFonts w:hint="cs"/>
        </w:rPr>
        <w:t>é</w:t>
      </w:r>
      <w:r>
        <w:t>mov</w:t>
      </w:r>
      <w:r>
        <w:rPr>
          <w:rFonts w:hint="cs"/>
        </w:rPr>
        <w:t>é</w:t>
      </w:r>
      <w:r>
        <w:t xml:space="preserve"> slu</w:t>
      </w:r>
      <w:r>
        <w:rPr>
          <w:rFonts w:hint="cs"/>
        </w:rPr>
        <w:t>ž</w:t>
      </w:r>
      <w:r>
        <w:t>by a v p</w:t>
      </w:r>
      <w:r>
        <w:rPr>
          <w:rFonts w:hint="cs"/>
        </w:rPr>
        <w:t>ří</w:t>
      </w:r>
      <w:r>
        <w:t>pad</w:t>
      </w:r>
      <w:r>
        <w:rPr>
          <w:rFonts w:hint="cs"/>
        </w:rPr>
        <w:t>ě</w:t>
      </w:r>
      <w:r>
        <w:t xml:space="preserve"> p</w:t>
      </w:r>
      <w:r>
        <w:rPr>
          <w:rFonts w:hint="cs"/>
        </w:rPr>
        <w:t>ř</w:t>
      </w:r>
      <w:r>
        <w:t>eb</w:t>
      </w:r>
      <w:r>
        <w:rPr>
          <w:rFonts w:hint="cs"/>
        </w:rPr>
        <w:t>í</w:t>
      </w:r>
      <w:r>
        <w:t>r</w:t>
      </w:r>
      <w:r>
        <w:rPr>
          <w:rFonts w:hint="cs"/>
        </w:rPr>
        <w:t>á</w:t>
      </w:r>
      <w:r>
        <w:t>n</w:t>
      </w:r>
      <w:r>
        <w:rPr>
          <w:rFonts w:hint="cs"/>
        </w:rPr>
        <w:t>í</w:t>
      </w:r>
      <w:r>
        <w:t xml:space="preserve"> funk</w:t>
      </w:r>
      <w:r>
        <w:rPr>
          <w:rFonts w:hint="cs"/>
        </w:rPr>
        <w:t>č</w:t>
      </w:r>
      <w:r>
        <w:t>nosti se startuj</w:t>
      </w:r>
      <w:r>
        <w:rPr>
          <w:rFonts w:hint="cs"/>
        </w:rPr>
        <w:t>í</w:t>
      </w:r>
      <w:r>
        <w:t xml:space="preserve"> pouze slu</w:t>
      </w:r>
      <w:r>
        <w:rPr>
          <w:rFonts w:hint="cs"/>
        </w:rPr>
        <w:t>ž</w:t>
      </w:r>
      <w:r>
        <w:t>by aplikace IPL.</w:t>
      </w:r>
    </w:p>
    <w:p w:rsidR="00DD141D" w:rsidRPr="009A7BBA" w:rsidRDefault="00DD141D" w:rsidP="00A03A46">
      <w:pPr>
        <w:pStyle w:val="Nadpis3"/>
        <w:numPr>
          <w:ilvl w:val="2"/>
          <w:numId w:val="17"/>
        </w:numPr>
        <w:spacing w:before="40" w:line="259" w:lineRule="auto"/>
      </w:pPr>
      <w:bookmarkStart w:id="189" w:name="_Toc368651101"/>
      <w:bookmarkStart w:id="190" w:name="_Toc368552345"/>
      <w:bookmarkStart w:id="191" w:name="_Toc370070621"/>
      <w:r w:rsidRPr="009A7BBA">
        <w:lastRenderedPageBreak/>
        <w:t>Balancing</w:t>
      </w:r>
      <w:bookmarkEnd w:id="189"/>
      <w:bookmarkEnd w:id="190"/>
      <w:bookmarkEnd w:id="191"/>
    </w:p>
    <w:p w:rsidR="00DD141D" w:rsidRDefault="00DD141D" w:rsidP="00DD141D">
      <w:r>
        <w:t>Pro rozd</w:t>
      </w:r>
      <w:r>
        <w:rPr>
          <w:rFonts w:hint="cs"/>
        </w:rPr>
        <w:t>ě</w:t>
      </w:r>
      <w:r>
        <w:t>len</w:t>
      </w:r>
      <w:r>
        <w:rPr>
          <w:rFonts w:hint="cs"/>
        </w:rPr>
        <w:t>í</w:t>
      </w:r>
      <w:r>
        <w:t xml:space="preserve"> z</w:t>
      </w:r>
      <w:r>
        <w:rPr>
          <w:rFonts w:hint="cs"/>
        </w:rPr>
        <w:t>á</w:t>
      </w:r>
      <w:r>
        <w:t>t</w:t>
      </w:r>
      <w:r>
        <w:rPr>
          <w:rFonts w:hint="cs"/>
        </w:rPr>
        <w:t>ěž</w:t>
      </w:r>
      <w:r>
        <w:t>e je syst</w:t>
      </w:r>
      <w:r>
        <w:rPr>
          <w:rFonts w:hint="cs"/>
        </w:rPr>
        <w:t>é</w:t>
      </w:r>
      <w:r>
        <w:t>m nasazen v clusteru (Fuse Fabric), kter</w:t>
      </w:r>
      <w:r>
        <w:rPr>
          <w:rFonts w:hint="cs"/>
        </w:rPr>
        <w:t>ý</w:t>
      </w:r>
      <w:r>
        <w:t xml:space="preserve"> se star</w:t>
      </w:r>
      <w:r>
        <w:rPr>
          <w:rFonts w:hint="cs"/>
        </w:rPr>
        <w:t>á</w:t>
      </w:r>
      <w:r>
        <w:t xml:space="preserve"> o transparentnost cel</w:t>
      </w:r>
      <w:r>
        <w:rPr>
          <w:rFonts w:hint="cs"/>
        </w:rPr>
        <w:t>é</w:t>
      </w:r>
      <w:r>
        <w:t>ho syst</w:t>
      </w:r>
      <w:r>
        <w:rPr>
          <w:rFonts w:hint="cs"/>
        </w:rPr>
        <w:t>é</w:t>
      </w:r>
      <w:r>
        <w:t>mu. Konzistence jednotliv</w:t>
      </w:r>
      <w:r>
        <w:rPr>
          <w:rFonts w:hint="cs"/>
        </w:rPr>
        <w:t>ý</w:t>
      </w:r>
      <w:r>
        <w:t>ch uzl</w:t>
      </w:r>
      <w:r>
        <w:rPr>
          <w:rFonts w:hint="cs"/>
        </w:rPr>
        <w:t>ů</w:t>
      </w:r>
      <w:r>
        <w:t xml:space="preserve"> je zaji</w:t>
      </w:r>
      <w:r>
        <w:rPr>
          <w:rFonts w:hint="cs"/>
        </w:rPr>
        <w:t>š</w:t>
      </w:r>
      <w:r>
        <w:t>t</w:t>
      </w:r>
      <w:r>
        <w:rPr>
          <w:rFonts w:hint="cs"/>
        </w:rPr>
        <w:t>ě</w:t>
      </w:r>
      <w:r>
        <w:t>na pomoc</w:t>
      </w:r>
      <w:r>
        <w:rPr>
          <w:rFonts w:hint="cs"/>
        </w:rPr>
        <w:t>í</w:t>
      </w:r>
      <w:r>
        <w:t xml:space="preserve"> algoritmu Quorum (http://en.wikipedia.org/wiki/Quorum_(distributed_computing))</w:t>
      </w:r>
    </w:p>
    <w:p w:rsidR="00DD141D" w:rsidRPr="009A7BBA" w:rsidRDefault="00DD141D" w:rsidP="00A03A46">
      <w:pPr>
        <w:pStyle w:val="Nadpis4"/>
        <w:numPr>
          <w:ilvl w:val="3"/>
          <w:numId w:val="17"/>
        </w:numPr>
        <w:spacing w:before="40" w:after="0" w:line="259" w:lineRule="auto"/>
      </w:pPr>
      <w:r w:rsidRPr="009A7BBA">
        <w:t>Activiti / Drools</w:t>
      </w:r>
    </w:p>
    <w:p w:rsidR="00DD141D" w:rsidRDefault="00DD141D" w:rsidP="00DD141D">
      <w:r w:rsidRPr="005866E5">
        <w:t xml:space="preserve">Activiti/Drools jsou </w:t>
      </w:r>
      <w:r>
        <w:t>systémy podporující</w:t>
      </w:r>
      <w:r w:rsidRPr="005866E5">
        <w:t xml:space="preserve"> byznys modelování procesů, které budou používány v</w:t>
      </w:r>
      <w:r>
        <w:t> </w:t>
      </w:r>
      <w:r w:rsidRPr="005866E5">
        <w:t>rámci konfigurace a nastavení pravidel v NIS IZS.</w:t>
      </w:r>
    </w:p>
    <w:p w:rsidR="00DD141D" w:rsidRDefault="00DD141D" w:rsidP="00DD141D">
      <w:r>
        <w:t xml:space="preserve">Procesní engine spolu s Business rule enginem obsahuje veškerá vyšší logika systému, dá se tedy jednotně spravovat a případně i měnit. Business rule engine je jednou ze složek procesního enginu a je volán vždy před rozvětvením procesu, aby vyhodnotil pravidla větvení respektive chování procesu. Výhodou business rules je možnost dynamicky za chodu měnit množinu pravidel, popřípadě jejich atributy tak, aby se změnilo chování aplikace podle potřeb situace. </w:t>
      </w:r>
    </w:p>
    <w:p w:rsidR="00DD141D" w:rsidRDefault="00DD141D" w:rsidP="00DD141D">
      <w:r>
        <w:t xml:space="preserve">Procesní engine bude plnit roli orchetratora v SOA architektuře. Nasazen bude jako jedna ze služeb do aplikačního prostředí Fuse Fabric. Dle obrázku (viz níže) bude volat jednotlivé business služby poskytované integračním jádrem vybudovaným pomocí Apache Camelu. </w:t>
      </w:r>
    </w:p>
    <w:p w:rsidR="00DD141D" w:rsidRDefault="00DD141D" w:rsidP="00DD141D">
      <w:pPr>
        <w:keepNext/>
      </w:pPr>
      <w:r>
        <w:object w:dxaOrig="10185" w:dyaOrig="9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417.75pt" o:ole="">
            <v:imagedata r:id="rId25" o:title=""/>
          </v:shape>
          <o:OLEObject Type="Embed" ProgID="Visio.Drawing.15" ShapeID="_x0000_i1025" DrawAspect="Content" ObjectID="_1459254971" r:id="rId26"/>
        </w:object>
      </w:r>
    </w:p>
    <w:p w:rsidR="00DD141D" w:rsidRDefault="00DD141D" w:rsidP="00DD141D">
      <w:pPr>
        <w:pStyle w:val="Titulek"/>
        <w:jc w:val="center"/>
      </w:pPr>
      <w:r>
        <w:t xml:space="preserve">Obrázek </w:t>
      </w:r>
      <w:r w:rsidR="009827DF">
        <w:fldChar w:fldCharType="begin"/>
      </w:r>
      <w:r w:rsidR="009827DF">
        <w:instrText xml:space="preserve"> SEQ O</w:instrText>
      </w:r>
      <w:r w:rsidR="009827DF">
        <w:instrText xml:space="preserve">brázek \* ARABIC </w:instrText>
      </w:r>
      <w:r w:rsidR="009827DF">
        <w:fldChar w:fldCharType="separate"/>
      </w:r>
      <w:r>
        <w:rPr>
          <w:noProof/>
        </w:rPr>
        <w:t>15</w:t>
      </w:r>
      <w:r w:rsidR="009827DF">
        <w:rPr>
          <w:noProof/>
        </w:rPr>
        <w:fldChar w:fldCharType="end"/>
      </w:r>
      <w:r>
        <w:t xml:space="preserve">. </w:t>
      </w:r>
      <w:r w:rsidRPr="00120548">
        <w:t>Schéma napojení Procesního enginu na IPL</w:t>
      </w:r>
    </w:p>
    <w:p w:rsidR="00DD141D" w:rsidRDefault="00DD141D" w:rsidP="00DD141D">
      <w:r>
        <w:t xml:space="preserve">Camel jako jádro integrační platformy disponuje dvěma silnými stránkami. </w:t>
      </w:r>
    </w:p>
    <w:p w:rsidR="00DD141D" w:rsidRDefault="00DD141D" w:rsidP="00A03A46">
      <w:pPr>
        <w:pStyle w:val="Odstavecseseznamem"/>
        <w:numPr>
          <w:ilvl w:val="0"/>
          <w:numId w:val="23"/>
        </w:numPr>
        <w:spacing w:after="160" w:line="259" w:lineRule="auto"/>
      </w:pPr>
      <w:r>
        <w:t>Implementací Enterpise Integration Patterns (</w:t>
      </w:r>
      <w:r w:rsidRPr="00744333">
        <w:t>http://www.eaipatterns.com</w:t>
      </w:r>
      <w:r>
        <w:t xml:space="preserve">), které umožnují komplexní choreografii zpráv zasílaných IPL mezi jednotlivými integrovanými systémy. Hojně využívaným je např: </w:t>
      </w:r>
    </w:p>
    <w:p w:rsidR="00DD141D" w:rsidRDefault="00DD141D" w:rsidP="00A03A46">
      <w:pPr>
        <w:pStyle w:val="Odstavecseseznamem"/>
        <w:numPr>
          <w:ilvl w:val="1"/>
          <w:numId w:val="19"/>
        </w:numPr>
        <w:spacing w:after="160" w:line="259" w:lineRule="auto"/>
      </w:pPr>
      <w:r>
        <w:t>Message router</w:t>
      </w:r>
      <w:r>
        <w:rPr>
          <w:noProof/>
          <w:lang w:val="cs-CZ" w:eastAsia="cs-CZ"/>
        </w:rPr>
        <w:drawing>
          <wp:inline distT="0" distB="0" distL="0" distR="0" wp14:anchorId="494EFE6D" wp14:editId="7683798E">
            <wp:extent cx="4707255" cy="1375410"/>
            <wp:effectExtent l="0" t="0" r="0" b="0"/>
            <wp:docPr id="13" name="Picture 13" descr="http://www.eaipatterns.com/img/MessageRou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eaipatterns.com/img/MessageRouter.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7255" cy="1375410"/>
                    </a:xfrm>
                    <a:prstGeom prst="rect">
                      <a:avLst/>
                    </a:prstGeom>
                    <a:noFill/>
                    <a:ln>
                      <a:noFill/>
                    </a:ln>
                  </pic:spPr>
                </pic:pic>
              </a:graphicData>
            </a:graphic>
          </wp:inline>
        </w:drawing>
      </w:r>
    </w:p>
    <w:p w:rsidR="00DD141D" w:rsidRDefault="00DD141D" w:rsidP="00A03A46">
      <w:pPr>
        <w:pStyle w:val="Odstavecseseznamem"/>
        <w:numPr>
          <w:ilvl w:val="1"/>
          <w:numId w:val="19"/>
        </w:numPr>
        <w:spacing w:after="160" w:line="480" w:lineRule="auto"/>
      </w:pPr>
      <w:r>
        <w:lastRenderedPageBreak/>
        <w:t>Pipes and filters</w:t>
      </w:r>
      <w:r w:rsidRPr="002C68C2">
        <w:t xml:space="preserve"> </w:t>
      </w:r>
      <w:r>
        <w:rPr>
          <w:noProof/>
          <w:lang w:val="cs-CZ" w:eastAsia="cs-CZ"/>
        </w:rPr>
        <w:drawing>
          <wp:inline distT="0" distB="0" distL="0" distR="0" wp14:anchorId="707031DF" wp14:editId="1B3621D0">
            <wp:extent cx="5041265" cy="858520"/>
            <wp:effectExtent l="0" t="0" r="6985" b="0"/>
            <wp:docPr id="14" name="Picture 14" descr="http://www.eaipatterns.com/img/PipesAndFilter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eaipatterns.com/img/PipesAndFilters.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1265" cy="858520"/>
                    </a:xfrm>
                    <a:prstGeom prst="rect">
                      <a:avLst/>
                    </a:prstGeom>
                    <a:noFill/>
                    <a:ln>
                      <a:noFill/>
                    </a:ln>
                  </pic:spPr>
                </pic:pic>
              </a:graphicData>
            </a:graphic>
          </wp:inline>
        </w:drawing>
      </w:r>
    </w:p>
    <w:p w:rsidR="00DD141D" w:rsidRDefault="00DD141D" w:rsidP="00A03A46">
      <w:pPr>
        <w:pStyle w:val="Odstavecseseznamem"/>
        <w:numPr>
          <w:ilvl w:val="1"/>
          <w:numId w:val="19"/>
        </w:numPr>
        <w:spacing w:after="160" w:line="259" w:lineRule="auto"/>
      </w:pPr>
      <w:r>
        <w:t>Message bus</w:t>
      </w:r>
    </w:p>
    <w:p w:rsidR="00DD141D" w:rsidRDefault="00DD141D" w:rsidP="00DD141D">
      <w:pPr>
        <w:pStyle w:val="Odstavecseseznamem"/>
        <w:ind w:left="1440"/>
      </w:pPr>
      <w:r w:rsidRPr="002C68C2">
        <w:t xml:space="preserve"> </w:t>
      </w:r>
      <w:r>
        <w:rPr>
          <w:noProof/>
          <w:lang w:val="cs-CZ" w:eastAsia="cs-CZ"/>
        </w:rPr>
        <w:drawing>
          <wp:inline distT="0" distB="0" distL="0" distR="0" wp14:anchorId="495AA00C" wp14:editId="34BAC959">
            <wp:extent cx="2799080" cy="1860550"/>
            <wp:effectExtent l="0" t="0" r="1270" b="0"/>
            <wp:docPr id="15" name="Picture 15" descr="http://www.eaipatterns.com/img/MessageBusSolu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eaipatterns.com/img/MessageBusSolution.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99080" cy="1860550"/>
                    </a:xfrm>
                    <a:prstGeom prst="rect">
                      <a:avLst/>
                    </a:prstGeom>
                    <a:noFill/>
                    <a:ln>
                      <a:noFill/>
                    </a:ln>
                  </pic:spPr>
                </pic:pic>
              </a:graphicData>
            </a:graphic>
          </wp:inline>
        </w:drawing>
      </w:r>
    </w:p>
    <w:p w:rsidR="00DD141D" w:rsidRDefault="00DD141D" w:rsidP="00A03A46">
      <w:pPr>
        <w:pStyle w:val="Odstavecseseznamem"/>
        <w:numPr>
          <w:ilvl w:val="0"/>
          <w:numId w:val="23"/>
        </w:numPr>
      </w:pPr>
      <w:r>
        <w:t xml:space="preserve">Širokou škálou konektorů, které usnadňují implementaci integračního scénáře i v silně heterogenním prostředí. Pro Messaging a webové služby jsou ve Jboss Fuse dedikované frameworky (viz kap. </w:t>
      </w:r>
      <w:r w:rsidRPr="005866E5">
        <w:t>JBoss Fuse</w:t>
      </w:r>
      <w:r>
        <w:t>), ostatní konektory: JDBC, filesystem, email a FTP zajišťuje Apache Camel sám. Procesní engine používá notaci BPMN 2.0, kterou lze použít jak pro popis chování procesů, tak pro samotný běh procesu, kdy je ovšem nutné jednotlivá systémová volání nakonfigurovat. Pro modelování procesů lze použít Activiti Modeller, pro konfiguraci procesů nutnou pro spuštění lze použít nástroj Activiti Designer. Další vlastností BPMN 2.0 notace je standardizovaná reprezentace v XML, která zajišťuje snadnou přenositelnost modelu mezi různými nástroji.</w:t>
      </w:r>
    </w:p>
    <w:p w:rsidR="00DD141D" w:rsidRPr="00394A05" w:rsidRDefault="00DD141D" w:rsidP="00DD141D"/>
    <w:p w:rsidR="00DD141D" w:rsidRPr="00744333" w:rsidRDefault="00DD141D" w:rsidP="00A03A46">
      <w:pPr>
        <w:pStyle w:val="Nadpis2"/>
        <w:numPr>
          <w:ilvl w:val="1"/>
          <w:numId w:val="17"/>
        </w:numPr>
        <w:spacing w:before="40" w:line="259" w:lineRule="auto"/>
      </w:pPr>
      <w:bookmarkStart w:id="192" w:name="_Toc368552346"/>
      <w:bookmarkStart w:id="193" w:name="_Toc368651102"/>
      <w:bookmarkStart w:id="194" w:name="_Toc370070622"/>
      <w:r w:rsidRPr="009A7BBA">
        <w:t>MiniIPL na KDC</w:t>
      </w:r>
      <w:bookmarkEnd w:id="192"/>
      <w:bookmarkEnd w:id="193"/>
      <w:bookmarkEnd w:id="194"/>
    </w:p>
    <w:p w:rsidR="00DD141D" w:rsidRDefault="00DD141D" w:rsidP="00DD141D">
      <w:pPr>
        <w:keepNext/>
        <w:jc w:val="center"/>
      </w:pPr>
      <w:r>
        <w:rPr>
          <w:noProof/>
          <w:lang w:eastAsia="cs-CZ"/>
        </w:rPr>
        <w:drawing>
          <wp:inline distT="0" distB="0" distL="0" distR="0" wp14:anchorId="644CA9EA" wp14:editId="6C1F62BA">
            <wp:extent cx="3239310" cy="1136536"/>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50505" cy="1140464"/>
                    </a:xfrm>
                    <a:prstGeom prst="rect">
                      <a:avLst/>
                    </a:prstGeom>
                    <a:noFill/>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16</w:t>
      </w:r>
      <w:r w:rsidR="009827DF">
        <w:rPr>
          <w:noProof/>
        </w:rPr>
        <w:fldChar w:fldCharType="end"/>
      </w:r>
      <w:r>
        <w:t>. Detail miniIPL</w:t>
      </w:r>
    </w:p>
    <w:p w:rsidR="00DD141D" w:rsidRDefault="00DD141D" w:rsidP="00DD141D">
      <w:r w:rsidRPr="008337C5">
        <w:t>V krajsk</w:t>
      </w:r>
      <w:r w:rsidRPr="008337C5">
        <w:rPr>
          <w:rFonts w:hint="cs"/>
        </w:rPr>
        <w:t>é</w:t>
      </w:r>
      <w:r w:rsidRPr="008337C5">
        <w:t>m datov</w:t>
      </w:r>
      <w:r w:rsidRPr="008337C5">
        <w:rPr>
          <w:rFonts w:hint="cs"/>
        </w:rPr>
        <w:t>é</w:t>
      </w:r>
      <w:r w:rsidRPr="008337C5">
        <w:t>m centru je takt</w:t>
      </w:r>
      <w:r w:rsidRPr="008337C5">
        <w:rPr>
          <w:rFonts w:hint="cs"/>
        </w:rPr>
        <w:t>éž</w:t>
      </w:r>
      <w:r w:rsidRPr="008337C5">
        <w:t xml:space="preserve"> nasazena IPL av</w:t>
      </w:r>
      <w:r w:rsidRPr="008337C5">
        <w:rPr>
          <w:rFonts w:hint="cs"/>
        </w:rPr>
        <w:t>š</w:t>
      </w:r>
      <w:r w:rsidRPr="008337C5">
        <w:t>ak ve standardn</w:t>
      </w:r>
      <w:r w:rsidRPr="008337C5">
        <w:rPr>
          <w:rFonts w:hint="cs"/>
        </w:rPr>
        <w:t>í</w:t>
      </w:r>
      <w:r w:rsidRPr="008337C5">
        <w:t>m re</w:t>
      </w:r>
      <w:r w:rsidRPr="008337C5">
        <w:rPr>
          <w:rFonts w:hint="cs"/>
        </w:rPr>
        <w:t>ž</w:t>
      </w:r>
      <w:r w:rsidRPr="008337C5">
        <w:t>imu funguje pouze jako medi</w:t>
      </w:r>
      <w:r w:rsidRPr="008337C5">
        <w:rPr>
          <w:rFonts w:hint="cs"/>
        </w:rPr>
        <w:t>á</w:t>
      </w:r>
      <w:r w:rsidRPr="008337C5">
        <w:t>tor do hlavn</w:t>
      </w:r>
      <w:r w:rsidRPr="008337C5">
        <w:rPr>
          <w:rFonts w:hint="cs"/>
        </w:rPr>
        <w:t>í</w:t>
      </w:r>
      <w:r w:rsidRPr="008337C5">
        <w:t>ch datov</w:t>
      </w:r>
      <w:r w:rsidRPr="008337C5">
        <w:rPr>
          <w:rFonts w:hint="cs"/>
        </w:rPr>
        <w:t>ý</w:t>
      </w:r>
      <w:r w:rsidRPr="008337C5">
        <w:t>ch center. A</w:t>
      </w:r>
      <w:r w:rsidRPr="008337C5">
        <w:rPr>
          <w:rFonts w:hint="cs"/>
        </w:rPr>
        <w:t>ž</w:t>
      </w:r>
      <w:r w:rsidRPr="008337C5">
        <w:t xml:space="preserve"> v p</w:t>
      </w:r>
      <w:r w:rsidRPr="008337C5">
        <w:rPr>
          <w:rFonts w:hint="cs"/>
        </w:rPr>
        <w:t>ří</w:t>
      </w:r>
      <w:r w:rsidRPr="008337C5">
        <w:t>pad</w:t>
      </w:r>
      <w:r w:rsidRPr="008337C5">
        <w:rPr>
          <w:rFonts w:hint="cs"/>
        </w:rPr>
        <w:t>ě</w:t>
      </w:r>
      <w:r w:rsidRPr="008337C5">
        <w:t xml:space="preserve"> nedostupnosti </w:t>
      </w:r>
      <w:r w:rsidRPr="008337C5">
        <w:rPr>
          <w:rFonts w:hint="cs"/>
        </w:rPr>
        <w:t>žá</w:t>
      </w:r>
      <w:r w:rsidRPr="008337C5">
        <w:t>dn</w:t>
      </w:r>
      <w:r w:rsidRPr="008337C5">
        <w:rPr>
          <w:rFonts w:hint="cs"/>
        </w:rPr>
        <w:t>é</w:t>
      </w:r>
      <w:r w:rsidRPr="008337C5">
        <w:t>ho centr</w:t>
      </w:r>
      <w:r w:rsidRPr="008337C5">
        <w:rPr>
          <w:rFonts w:hint="cs"/>
        </w:rPr>
        <w:t>á</w:t>
      </w:r>
      <w:r w:rsidRPr="008337C5">
        <w:t>ln</w:t>
      </w:r>
      <w:r w:rsidRPr="008337C5">
        <w:rPr>
          <w:rFonts w:hint="cs"/>
        </w:rPr>
        <w:t>í</w:t>
      </w:r>
      <w:r w:rsidRPr="008337C5">
        <w:t>ho datov</w:t>
      </w:r>
      <w:r w:rsidRPr="008337C5">
        <w:rPr>
          <w:rFonts w:hint="cs"/>
        </w:rPr>
        <w:t>é</w:t>
      </w:r>
      <w:r w:rsidRPr="008337C5">
        <w:t>ho centra p</w:t>
      </w:r>
      <w:r w:rsidRPr="008337C5">
        <w:rPr>
          <w:rFonts w:hint="cs"/>
        </w:rPr>
        <w:t>ř</w:t>
      </w:r>
      <w:r w:rsidRPr="008337C5">
        <w:t>eb</w:t>
      </w:r>
      <w:r w:rsidRPr="008337C5">
        <w:rPr>
          <w:rFonts w:hint="cs"/>
        </w:rPr>
        <w:t>í</w:t>
      </w:r>
      <w:r w:rsidRPr="008337C5">
        <w:t>r</w:t>
      </w:r>
      <w:r w:rsidRPr="008337C5">
        <w:rPr>
          <w:rFonts w:hint="cs"/>
        </w:rPr>
        <w:t>á</w:t>
      </w:r>
      <w:r w:rsidRPr="008337C5">
        <w:t xml:space="preserve"> plnohodnotnou funkcionalitu IPL a zaji</w:t>
      </w:r>
      <w:r w:rsidRPr="008337C5">
        <w:rPr>
          <w:rFonts w:hint="cs"/>
        </w:rPr>
        <w:t>šť</w:t>
      </w:r>
      <w:r w:rsidRPr="008337C5">
        <w:t>uje ve</w:t>
      </w:r>
      <w:r w:rsidRPr="008337C5">
        <w:rPr>
          <w:rFonts w:hint="cs"/>
        </w:rPr>
        <w:t>š</w:t>
      </w:r>
      <w:r w:rsidRPr="008337C5">
        <w:t>ker</w:t>
      </w:r>
      <w:r w:rsidRPr="008337C5">
        <w:rPr>
          <w:rFonts w:hint="cs"/>
        </w:rPr>
        <w:t>é</w:t>
      </w:r>
      <w:r w:rsidRPr="008337C5">
        <w:t xml:space="preserve"> slu</w:t>
      </w:r>
      <w:r w:rsidRPr="008337C5">
        <w:rPr>
          <w:rFonts w:hint="cs"/>
        </w:rPr>
        <w:t>ž</w:t>
      </w:r>
      <w:r w:rsidRPr="008337C5">
        <w:t>by pot</w:t>
      </w:r>
      <w:r w:rsidRPr="008337C5">
        <w:rPr>
          <w:rFonts w:hint="cs"/>
        </w:rPr>
        <w:t>ř</w:t>
      </w:r>
      <w:r w:rsidRPr="008337C5">
        <w:t>ebn</w:t>
      </w:r>
      <w:r w:rsidRPr="008337C5">
        <w:rPr>
          <w:rFonts w:hint="cs"/>
        </w:rPr>
        <w:t>é</w:t>
      </w:r>
      <w:r w:rsidRPr="008337C5">
        <w:t xml:space="preserve"> k</w:t>
      </w:r>
      <w:r>
        <w:t> </w:t>
      </w:r>
      <w:r w:rsidRPr="008337C5">
        <w:t>provozu.</w:t>
      </w:r>
      <w:r>
        <w:t xml:space="preserve"> K tomuto směrování požadavků na CDC se používají definice ve frameworku Apache Camel. Rozfázování směrování požadavků lze nalézt v části dokumentu Schéma komunikace.</w:t>
      </w:r>
    </w:p>
    <w:p w:rsidR="00DD141D" w:rsidRPr="009A7BBA" w:rsidRDefault="00DD141D" w:rsidP="00A03A46">
      <w:pPr>
        <w:pStyle w:val="Nadpis3"/>
        <w:numPr>
          <w:ilvl w:val="2"/>
          <w:numId w:val="17"/>
        </w:numPr>
        <w:spacing w:before="40" w:line="259" w:lineRule="auto"/>
      </w:pPr>
      <w:bookmarkStart w:id="195" w:name="_Toc368651103"/>
      <w:bookmarkStart w:id="196" w:name="_Toc368552347"/>
      <w:bookmarkStart w:id="197" w:name="_Toc370070623"/>
      <w:r w:rsidRPr="009A7BBA">
        <w:lastRenderedPageBreak/>
        <w:t>Ostrovn</w:t>
      </w:r>
      <w:r w:rsidRPr="009A7BBA">
        <w:rPr>
          <w:rFonts w:hint="cs"/>
        </w:rPr>
        <w:t>í</w:t>
      </w:r>
      <w:r w:rsidRPr="009A7BBA">
        <w:t xml:space="preserve"> re</w:t>
      </w:r>
      <w:r w:rsidRPr="009A7BBA">
        <w:rPr>
          <w:rFonts w:hint="cs"/>
        </w:rPr>
        <w:t>ž</w:t>
      </w:r>
      <w:r w:rsidRPr="009A7BBA">
        <w:t>im</w:t>
      </w:r>
      <w:bookmarkEnd w:id="195"/>
      <w:bookmarkEnd w:id="196"/>
      <w:bookmarkEnd w:id="197"/>
    </w:p>
    <w:p w:rsidR="00DD141D" w:rsidRDefault="00DD141D" w:rsidP="00DD141D">
      <w:r>
        <w:t>V p</w:t>
      </w:r>
      <w:r>
        <w:rPr>
          <w:rFonts w:hint="cs"/>
        </w:rPr>
        <w:t>ří</w:t>
      </w:r>
      <w:r>
        <w:t>pad</w:t>
      </w:r>
      <w:r>
        <w:rPr>
          <w:rFonts w:hint="cs"/>
        </w:rPr>
        <w:t>ě</w:t>
      </w:r>
      <w:r>
        <w:t xml:space="preserve"> nedostupnosti CDC je provoz transparentn</w:t>
      </w:r>
      <w:r>
        <w:rPr>
          <w:rFonts w:hint="cs"/>
        </w:rPr>
        <w:t>ě</w:t>
      </w:r>
      <w:r>
        <w:t xml:space="preserve"> p</w:t>
      </w:r>
      <w:r>
        <w:rPr>
          <w:rFonts w:hint="cs"/>
        </w:rPr>
        <w:t>ř</w:t>
      </w:r>
      <w:r>
        <w:t>esm</w:t>
      </w:r>
      <w:r>
        <w:rPr>
          <w:rFonts w:hint="cs"/>
        </w:rPr>
        <w:t>ě</w:t>
      </w:r>
      <w:r>
        <w:t>rov</w:t>
      </w:r>
      <w:r>
        <w:rPr>
          <w:rFonts w:hint="cs"/>
        </w:rPr>
        <w:t>á</w:t>
      </w:r>
      <w:r>
        <w:t>n na dal</w:t>
      </w:r>
      <w:r>
        <w:rPr>
          <w:rFonts w:hint="cs"/>
        </w:rPr>
        <w:t>ší</w:t>
      </w:r>
      <w:r>
        <w:t xml:space="preserve"> CDC. V p</w:t>
      </w:r>
      <w:r>
        <w:rPr>
          <w:rFonts w:hint="cs"/>
        </w:rPr>
        <w:t>ří</w:t>
      </w:r>
      <w:r>
        <w:t>pad</w:t>
      </w:r>
      <w:r>
        <w:rPr>
          <w:rFonts w:hint="cs"/>
        </w:rPr>
        <w:t>ě</w:t>
      </w:r>
      <w:r>
        <w:t xml:space="preserve"> nedostupnosti v</w:t>
      </w:r>
      <w:r>
        <w:rPr>
          <w:rFonts w:hint="cs"/>
        </w:rPr>
        <w:t>š</w:t>
      </w:r>
      <w:r>
        <w:t>ech CDC (a</w:t>
      </w:r>
      <w:r>
        <w:rPr>
          <w:rFonts w:hint="cs"/>
        </w:rPr>
        <w:t>ť</w:t>
      </w:r>
      <w:r>
        <w:t xml:space="preserve"> ji</w:t>
      </w:r>
      <w:r>
        <w:rPr>
          <w:rFonts w:hint="cs"/>
        </w:rPr>
        <w:t>ž</w:t>
      </w:r>
      <w:r>
        <w:t xml:space="preserve"> v</w:t>
      </w:r>
      <w:r>
        <w:rPr>
          <w:rFonts w:hint="cs"/>
        </w:rPr>
        <w:t>ý</w:t>
      </w:r>
      <w:r>
        <w:t>padkem datov</w:t>
      </w:r>
      <w:r>
        <w:rPr>
          <w:rFonts w:hint="cs"/>
        </w:rPr>
        <w:t>é</w:t>
      </w:r>
      <w:r>
        <w:t>ho centra nebo ve</w:t>
      </w:r>
      <w:r>
        <w:rPr>
          <w:rFonts w:hint="cs"/>
        </w:rPr>
        <w:t>š</w:t>
      </w:r>
      <w:r>
        <w:t>ker</w:t>
      </w:r>
      <w:r>
        <w:rPr>
          <w:rFonts w:hint="cs"/>
        </w:rPr>
        <w:t>é</w:t>
      </w:r>
      <w:r>
        <w:t xml:space="preserve"> konektivity do KDC) se KDC p</w:t>
      </w:r>
      <w:r>
        <w:rPr>
          <w:rFonts w:hint="cs"/>
        </w:rPr>
        <w:t>ř</w:t>
      </w:r>
      <w:r>
        <w:t>ep</w:t>
      </w:r>
      <w:r>
        <w:rPr>
          <w:rFonts w:hint="cs"/>
        </w:rPr>
        <w:t>í</w:t>
      </w:r>
      <w:r>
        <w:t>n</w:t>
      </w:r>
      <w:r>
        <w:rPr>
          <w:rFonts w:hint="cs"/>
        </w:rPr>
        <w:t>á</w:t>
      </w:r>
      <w:r>
        <w:t xml:space="preserve"> do tzv. „ostrovn</w:t>
      </w:r>
      <w:r>
        <w:rPr>
          <w:rFonts w:hint="cs"/>
        </w:rPr>
        <w:t>í</w:t>
      </w:r>
      <w:r>
        <w:t>ho" re</w:t>
      </w:r>
      <w:r>
        <w:rPr>
          <w:rFonts w:hint="cs"/>
        </w:rPr>
        <w:t>ž</w:t>
      </w:r>
      <w:r>
        <w:t>imu. V n</w:t>
      </w:r>
      <w:r>
        <w:rPr>
          <w:rFonts w:hint="cs"/>
        </w:rPr>
        <w:t>ě</w:t>
      </w:r>
      <w:r>
        <w:t>m IPL zabezpe</w:t>
      </w:r>
      <w:r>
        <w:rPr>
          <w:rFonts w:hint="cs"/>
        </w:rPr>
        <w:t>č</w:t>
      </w:r>
      <w:r>
        <w:t xml:space="preserve">uje komunikaci na </w:t>
      </w:r>
      <w:r>
        <w:rPr>
          <w:rFonts w:hint="cs"/>
        </w:rPr>
        <w:t>ú</w:t>
      </w:r>
      <w:r>
        <w:t>rovni kraje mezi jednotliv</w:t>
      </w:r>
      <w:r>
        <w:rPr>
          <w:rFonts w:hint="cs"/>
        </w:rPr>
        <w:t>ý</w:t>
      </w:r>
      <w:r>
        <w:t>mi opera</w:t>
      </w:r>
      <w:r>
        <w:rPr>
          <w:rFonts w:hint="cs"/>
        </w:rPr>
        <w:t>č</w:t>
      </w:r>
      <w:r>
        <w:t>n</w:t>
      </w:r>
      <w:r>
        <w:rPr>
          <w:rFonts w:hint="cs"/>
        </w:rPr>
        <w:t>í</w:t>
      </w:r>
      <w:r>
        <w:t xml:space="preserve">mi </w:t>
      </w:r>
      <w:r>
        <w:rPr>
          <w:rFonts w:hint="cs"/>
        </w:rPr>
        <w:t>ří</w:t>
      </w:r>
      <w:r>
        <w:t>zen</w:t>
      </w:r>
      <w:r>
        <w:rPr>
          <w:rFonts w:hint="cs"/>
        </w:rPr>
        <w:t>í</w:t>
      </w:r>
      <w:r>
        <w:t>mi v</w:t>
      </w:r>
      <w:r>
        <w:rPr>
          <w:rFonts w:hint="cs"/>
        </w:rPr>
        <w:t>š</w:t>
      </w:r>
      <w:r>
        <w:t>ech slo</w:t>
      </w:r>
      <w:r>
        <w:rPr>
          <w:rFonts w:hint="cs"/>
        </w:rPr>
        <w:t>ž</w:t>
      </w:r>
      <w:r>
        <w:t>ek. Zaji</w:t>
      </w:r>
      <w:r>
        <w:rPr>
          <w:rFonts w:hint="cs"/>
        </w:rPr>
        <w:t>šť</w:t>
      </w:r>
      <w:r>
        <w:t>uje t</w:t>
      </w:r>
      <w:r>
        <w:rPr>
          <w:rFonts w:hint="cs"/>
        </w:rPr>
        <w:t>éž</w:t>
      </w:r>
      <w:r>
        <w:t xml:space="preserve"> vz</w:t>
      </w:r>
      <w:r>
        <w:rPr>
          <w:rFonts w:hint="cs"/>
        </w:rPr>
        <w:t>á</w:t>
      </w:r>
      <w:r>
        <w:t>jemnou komunikaci pro v</w:t>
      </w:r>
      <w:r>
        <w:rPr>
          <w:rFonts w:hint="cs"/>
        </w:rPr>
        <w:t>š</w:t>
      </w:r>
      <w:r>
        <w:t>echna opera</w:t>
      </w:r>
      <w:r>
        <w:rPr>
          <w:rFonts w:hint="cs"/>
        </w:rPr>
        <w:t>č</w:t>
      </w:r>
      <w:r>
        <w:t>n</w:t>
      </w:r>
      <w:r>
        <w:rPr>
          <w:rFonts w:hint="cs"/>
        </w:rPr>
        <w:t>í</w:t>
      </w:r>
      <w:r>
        <w:t xml:space="preserve"> </w:t>
      </w:r>
      <w:r>
        <w:rPr>
          <w:rFonts w:hint="cs"/>
        </w:rPr>
        <w:t>ří</w:t>
      </w:r>
      <w:r>
        <w:t>zen</w:t>
      </w:r>
      <w:r>
        <w:rPr>
          <w:rFonts w:hint="cs"/>
        </w:rPr>
        <w:t>í</w:t>
      </w:r>
      <w:r>
        <w:t>. V tomto re</w:t>
      </w:r>
      <w:r>
        <w:rPr>
          <w:rFonts w:hint="cs"/>
        </w:rPr>
        <w:t>ž</w:t>
      </w:r>
      <w:r>
        <w:t>imu nejsou ostatn</w:t>
      </w:r>
      <w:r>
        <w:rPr>
          <w:rFonts w:hint="cs"/>
        </w:rPr>
        <w:t>í</w:t>
      </w:r>
      <w:r>
        <w:t xml:space="preserve"> KDC informov</w:t>
      </w:r>
      <w:r>
        <w:rPr>
          <w:rFonts w:hint="cs"/>
        </w:rPr>
        <w:t>á</w:t>
      </w:r>
      <w:r>
        <w:t>na o stavu jednotliv</w:t>
      </w:r>
      <w:r>
        <w:rPr>
          <w:rFonts w:hint="cs"/>
        </w:rPr>
        <w:t>ý</w:t>
      </w:r>
      <w:r>
        <w:t>ch oper</w:t>
      </w:r>
      <w:r>
        <w:rPr>
          <w:rFonts w:hint="cs"/>
        </w:rPr>
        <w:t>á</w:t>
      </w:r>
      <w:r>
        <w:t>tor</w:t>
      </w:r>
      <w:r>
        <w:rPr>
          <w:rFonts w:hint="cs"/>
        </w:rPr>
        <w:t>ů</w:t>
      </w:r>
      <w:r>
        <w:t xml:space="preserve"> ani </w:t>
      </w:r>
      <w:r>
        <w:rPr>
          <w:rFonts w:hint="cs"/>
        </w:rPr>
        <w:t>ř</w:t>
      </w:r>
      <w:r>
        <w:t>e</w:t>
      </w:r>
      <w:r>
        <w:rPr>
          <w:rFonts w:hint="cs"/>
        </w:rPr>
        <w:t>š</w:t>
      </w:r>
      <w:r>
        <w:t>en</w:t>
      </w:r>
      <w:r>
        <w:rPr>
          <w:rFonts w:hint="cs"/>
        </w:rPr>
        <w:t>ý</w:t>
      </w:r>
      <w:r>
        <w:t>ch ud</w:t>
      </w:r>
      <w:r>
        <w:rPr>
          <w:rFonts w:hint="cs"/>
        </w:rPr>
        <w:t>á</w:t>
      </w:r>
      <w:r>
        <w:t>lostech, ale tento stav je viditeln</w:t>
      </w:r>
      <w:r>
        <w:rPr>
          <w:rFonts w:hint="cs"/>
        </w:rPr>
        <w:t>ý</w:t>
      </w:r>
      <w:r>
        <w:t xml:space="preserve"> pouze v r</w:t>
      </w:r>
      <w:r>
        <w:rPr>
          <w:rFonts w:hint="cs"/>
        </w:rPr>
        <w:t>á</w:t>
      </w:r>
      <w:r>
        <w:t>mci kraje. KDC se periodicky sna</w:t>
      </w:r>
      <w:r>
        <w:rPr>
          <w:rFonts w:hint="cs"/>
        </w:rPr>
        <w:t>ží</w:t>
      </w:r>
      <w:r>
        <w:t xml:space="preserve"> obnovit spojen</w:t>
      </w:r>
      <w:r>
        <w:rPr>
          <w:rFonts w:hint="cs"/>
        </w:rPr>
        <w:t>í</w:t>
      </w:r>
      <w:r>
        <w:t xml:space="preserve"> na CDC. Po obnoven</w:t>
      </w:r>
      <w:r>
        <w:rPr>
          <w:rFonts w:hint="cs"/>
        </w:rPr>
        <w:t>í</w:t>
      </w:r>
      <w:r>
        <w:t xml:space="preserve"> spojen</w:t>
      </w:r>
      <w:r>
        <w:rPr>
          <w:rFonts w:hint="cs"/>
        </w:rPr>
        <w:t>í</w:t>
      </w:r>
      <w:r>
        <w:t xml:space="preserve"> jsou stavy oper</w:t>
      </w:r>
      <w:r>
        <w:rPr>
          <w:rFonts w:hint="cs"/>
        </w:rPr>
        <w:t>á</w:t>
      </w:r>
      <w:r>
        <w:t>tor</w:t>
      </w:r>
      <w:r>
        <w:rPr>
          <w:rFonts w:hint="cs"/>
        </w:rPr>
        <w:t>ů</w:t>
      </w:r>
      <w:r>
        <w:t xml:space="preserve"> a </w:t>
      </w:r>
      <w:r>
        <w:rPr>
          <w:rFonts w:hint="cs"/>
        </w:rPr>
        <w:t>ř</w:t>
      </w:r>
      <w:r>
        <w:t>e</w:t>
      </w:r>
      <w:r>
        <w:rPr>
          <w:rFonts w:hint="cs"/>
        </w:rPr>
        <w:t>š</w:t>
      </w:r>
      <w:r>
        <w:t>en</w:t>
      </w:r>
      <w:r>
        <w:rPr>
          <w:rFonts w:hint="cs"/>
        </w:rPr>
        <w:t>é</w:t>
      </w:r>
      <w:r>
        <w:t xml:space="preserve"> ud</w:t>
      </w:r>
      <w:r>
        <w:rPr>
          <w:rFonts w:hint="cs"/>
        </w:rPr>
        <w:t>á</w:t>
      </w:r>
      <w:r>
        <w:t>losti synchronizov</w:t>
      </w:r>
      <w:r>
        <w:rPr>
          <w:rFonts w:hint="cs"/>
        </w:rPr>
        <w:t>á</w:t>
      </w:r>
      <w:r>
        <w:t>ny do CDC a ostatn</w:t>
      </w:r>
      <w:r>
        <w:rPr>
          <w:rFonts w:hint="cs"/>
        </w:rPr>
        <w:t>í</w:t>
      </w:r>
      <w:r>
        <w:t xml:space="preserve"> KDC. Syst</w:t>
      </w:r>
      <w:r>
        <w:rPr>
          <w:rFonts w:hint="cs"/>
        </w:rPr>
        <w:t>é</w:t>
      </w:r>
      <w:r>
        <w:t>m se tak dost</w:t>
      </w:r>
      <w:r>
        <w:rPr>
          <w:rFonts w:hint="cs"/>
        </w:rPr>
        <w:t>á</w:t>
      </w:r>
      <w:r>
        <w:t>v</w:t>
      </w:r>
      <w:r>
        <w:rPr>
          <w:rFonts w:hint="cs"/>
        </w:rPr>
        <w:t>á</w:t>
      </w:r>
      <w:r>
        <w:t xml:space="preserve"> do sv</w:t>
      </w:r>
      <w:r>
        <w:rPr>
          <w:rFonts w:hint="cs"/>
        </w:rPr>
        <w:t>é</w:t>
      </w:r>
      <w:r>
        <w:t>ho standardn</w:t>
      </w:r>
      <w:r>
        <w:rPr>
          <w:rFonts w:hint="cs"/>
        </w:rPr>
        <w:t>í</w:t>
      </w:r>
      <w:r>
        <w:t>ho re</w:t>
      </w:r>
      <w:r>
        <w:rPr>
          <w:rFonts w:hint="cs"/>
        </w:rPr>
        <w:t>ž</w:t>
      </w:r>
      <w:r>
        <w:t>imu.</w:t>
      </w:r>
    </w:p>
    <w:p w:rsidR="00DD141D" w:rsidRPr="009A7BBA" w:rsidRDefault="00DD141D" w:rsidP="00A03A46">
      <w:pPr>
        <w:pStyle w:val="Nadpis2"/>
        <w:numPr>
          <w:ilvl w:val="1"/>
          <w:numId w:val="17"/>
        </w:numPr>
        <w:spacing w:before="40" w:line="259" w:lineRule="auto"/>
      </w:pPr>
      <w:bookmarkStart w:id="198" w:name="_Toc368651104"/>
      <w:bookmarkStart w:id="199" w:name="_Toc368552348"/>
      <w:bookmarkStart w:id="200" w:name="_Toc370070624"/>
      <w:r w:rsidRPr="009A7BBA">
        <w:t xml:space="preserve">Komponenty pro </w:t>
      </w:r>
      <w:r>
        <w:t>centrální</w:t>
      </w:r>
      <w:r w:rsidRPr="009A7BBA">
        <w:t xml:space="preserve"> GIS v rámci NIS IZS</w:t>
      </w:r>
      <w:bookmarkEnd w:id="198"/>
      <w:bookmarkEnd w:id="199"/>
      <w:bookmarkEnd w:id="200"/>
    </w:p>
    <w:p w:rsidR="00DD141D" w:rsidRDefault="00DD141D" w:rsidP="00DD141D">
      <w:r>
        <w:t>Centrální GIS na vstupu přebírá data externí (RUIAN, JSDI, ČHMÚ…) i složková. Pomocí automatizovaných nástrojů typu ETL udržuje v aktuálním stavu centrální databázi GIS. Tato databáze obsahuje prostorová i neprostorová data v optimalizovaném tvaru, kdy jsou některé vazby již předpočítány (materializované) tak aby lokalizace událostí byla co nejrychlejší a nejpřesnější. Tuto optimalizaci provádějí (kromě samotné kontroly vstupních dat a vlastního importu) nástroje ETL.</w:t>
      </w:r>
    </w:p>
    <w:p w:rsidR="00DD141D" w:rsidRDefault="00DD141D" w:rsidP="00DD141D">
      <w:r>
        <w:t>Centrální GIS poskytuje služby pro NSPTV a slouží jako referenční geo-datová základna (C-GDB) pro krajské GIS (KDC). Do geo-databáze KDC je stav C-GDB průběžně přenášen pomocí aplikační one-way replikace pomocí technologie GIS. Složková geo-databáze je v rámci centrálního GIS buď udržovaná replikací geodatabáze složkového správce GIS (pro HZS je to pracoviště IOO Lázně Bohdaneč a pro PČR</w:t>
      </w:r>
      <w:r w:rsidRPr="00432F61">
        <w:t xml:space="preserve"> je to Oddělení krizového řízení PP</w:t>
      </w:r>
      <w:r>
        <w:t>) nebo nástroji správce GIS (GIS ADM). Také tato geodatabáze je replikována na všechna KDC. Složková data existují pro každou složku IZS separátně.</w:t>
      </w:r>
    </w:p>
    <w:p w:rsidR="00DD141D" w:rsidRDefault="00DD141D" w:rsidP="00DD141D"/>
    <w:p w:rsidR="00DD141D" w:rsidRDefault="00DD141D" w:rsidP="00DD141D">
      <w:pPr>
        <w:keepNext/>
        <w:jc w:val="center"/>
      </w:pPr>
    </w:p>
    <w:p w:rsidR="00DD141D" w:rsidRDefault="00DD141D" w:rsidP="00DD141D">
      <w:pPr>
        <w:keepNext/>
        <w:jc w:val="center"/>
      </w:pPr>
      <w:r>
        <w:rPr>
          <w:noProof/>
          <w:lang w:eastAsia="cs-CZ"/>
        </w:rPr>
        <w:drawing>
          <wp:inline distT="0" distB="0" distL="0" distR="0" wp14:anchorId="4A548306" wp14:editId="273354EC">
            <wp:extent cx="6120765" cy="45904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png"/>
                    <pic:cNvPicPr/>
                  </pic:nvPicPr>
                  <pic:blipFill>
                    <a:blip r:embed="rId31">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rsidR="00DD141D" w:rsidRPr="000A7F1C"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17</w:t>
      </w:r>
      <w:r w:rsidR="009827DF">
        <w:rPr>
          <w:noProof/>
        </w:rPr>
        <w:fldChar w:fldCharType="end"/>
      </w:r>
      <w:r>
        <w:t>. S</w:t>
      </w:r>
      <w:r w:rsidRPr="00BF77BF">
        <w:t xml:space="preserve">chéma návrhu </w:t>
      </w:r>
      <w:r>
        <w:t>centrální</w:t>
      </w:r>
      <w:r w:rsidRPr="00BF77BF">
        <w:t>ho GIS a jeho komponent</w:t>
      </w:r>
    </w:p>
    <w:p w:rsidR="00DD141D" w:rsidRPr="009A7BBA" w:rsidRDefault="00DD141D" w:rsidP="00A03A46">
      <w:pPr>
        <w:pStyle w:val="Nadpis3"/>
        <w:numPr>
          <w:ilvl w:val="2"/>
          <w:numId w:val="17"/>
        </w:numPr>
        <w:spacing w:before="40" w:line="259" w:lineRule="auto"/>
      </w:pPr>
      <w:bookmarkStart w:id="201" w:name="_Toc368651105"/>
      <w:bookmarkStart w:id="202" w:name="_Toc368552349"/>
      <w:bookmarkStart w:id="203" w:name="_Toc370070625"/>
      <w:r>
        <w:t>Popis komponent c</w:t>
      </w:r>
      <w:r w:rsidRPr="009A7BBA">
        <w:t>entrálního GIS</w:t>
      </w:r>
      <w:bookmarkEnd w:id="201"/>
      <w:bookmarkEnd w:id="202"/>
      <w:bookmarkEnd w:id="203"/>
    </w:p>
    <w:p w:rsidR="00DD141D" w:rsidRPr="003F1C38" w:rsidRDefault="00DD141D" w:rsidP="00A03A46">
      <w:pPr>
        <w:pStyle w:val="Odstavecseseznamem"/>
        <w:numPr>
          <w:ilvl w:val="0"/>
          <w:numId w:val="4"/>
        </w:numPr>
        <w:rPr>
          <w:b/>
          <w:color w:val="4F81BD" w:themeColor="accent1"/>
        </w:rPr>
      </w:pPr>
      <w:r w:rsidRPr="003F1C38">
        <w:rPr>
          <w:b/>
          <w:color w:val="4F81BD" w:themeColor="accent1"/>
        </w:rPr>
        <w:t>Základní GIS technologie</w:t>
      </w:r>
    </w:p>
    <w:p w:rsidR="00DD141D" w:rsidRPr="0016315D" w:rsidRDefault="00DD141D" w:rsidP="00A03A46">
      <w:pPr>
        <w:pStyle w:val="Odstavecseseznamem"/>
        <w:numPr>
          <w:ilvl w:val="1"/>
          <w:numId w:val="4"/>
        </w:numPr>
        <w:rPr>
          <w:b/>
        </w:rPr>
      </w:pPr>
      <w:r>
        <w:rPr>
          <w:b/>
        </w:rPr>
        <w:t>GIS SRV (4</w:t>
      </w:r>
      <w:r w:rsidRPr="0016315D">
        <w:rPr>
          <w:b/>
        </w:rPr>
        <w:t>)</w:t>
      </w:r>
    </w:p>
    <w:p w:rsidR="00DD141D" w:rsidRPr="00220CAD" w:rsidRDefault="00DD141D" w:rsidP="00A03A46">
      <w:pPr>
        <w:pStyle w:val="Odstavecseseznamem"/>
        <w:numPr>
          <w:ilvl w:val="2"/>
          <w:numId w:val="4"/>
        </w:numPr>
      </w:pPr>
      <w:r>
        <w:t xml:space="preserve">GIS server </w:t>
      </w:r>
      <w:r w:rsidRPr="00220CAD">
        <w:t>poskytující</w:t>
      </w:r>
      <w:r>
        <w:t xml:space="preserve"> kromě dalšího</w:t>
      </w:r>
    </w:p>
    <w:p w:rsidR="00DD141D" w:rsidRPr="000A7F1C" w:rsidRDefault="00DD141D" w:rsidP="00A03A46">
      <w:pPr>
        <w:pStyle w:val="Odstavecseseznamem"/>
        <w:numPr>
          <w:ilvl w:val="3"/>
          <w:numId w:val="4"/>
        </w:numPr>
      </w:pPr>
      <w:r w:rsidRPr="000A7F1C">
        <w:t>plnou implementaci GeoServices REST API</w:t>
      </w:r>
    </w:p>
    <w:p w:rsidR="00DD141D" w:rsidRPr="00220CAD" w:rsidRDefault="00DD141D" w:rsidP="00A03A46">
      <w:pPr>
        <w:pStyle w:val="Odstavecseseznamem"/>
        <w:numPr>
          <w:ilvl w:val="3"/>
          <w:numId w:val="4"/>
        </w:numPr>
      </w:pPr>
      <w:r w:rsidRPr="00220CAD">
        <w:t>plnou implementaci OGC standardů WMS, WFS, WCS</w:t>
      </w:r>
      <w:r>
        <w:t>, WMTS</w:t>
      </w:r>
    </w:p>
    <w:p w:rsidR="00DD141D" w:rsidRPr="00220CAD" w:rsidRDefault="00DD141D" w:rsidP="00A03A46">
      <w:pPr>
        <w:pStyle w:val="Odstavecseseznamem"/>
        <w:numPr>
          <w:ilvl w:val="3"/>
          <w:numId w:val="4"/>
        </w:numPr>
      </w:pPr>
      <w:r w:rsidRPr="00220CAD">
        <w:t>Administrátorské API (REST)</w:t>
      </w:r>
    </w:p>
    <w:p w:rsidR="00DD141D" w:rsidRDefault="00DD141D" w:rsidP="00A03A46">
      <w:pPr>
        <w:pStyle w:val="Odstavecseseznamem"/>
        <w:numPr>
          <w:ilvl w:val="3"/>
          <w:numId w:val="4"/>
        </w:numPr>
      </w:pPr>
      <w:r w:rsidRPr="00220CAD">
        <w:t>Databázové uložení prostorových dat (geodatabáze) nezávislé na konkrétním dodavateli DB (podporuje Oracle, MS SQL Server 2008, PostgreSQL)…</w:t>
      </w:r>
    </w:p>
    <w:p w:rsidR="00DD141D" w:rsidRPr="0016315D" w:rsidRDefault="00DD141D" w:rsidP="00A03A46">
      <w:pPr>
        <w:pStyle w:val="Odstavecseseznamem"/>
        <w:numPr>
          <w:ilvl w:val="1"/>
          <w:numId w:val="4"/>
        </w:numPr>
        <w:rPr>
          <w:b/>
        </w:rPr>
      </w:pPr>
      <w:r>
        <w:rPr>
          <w:b/>
        </w:rPr>
        <w:t>GIS ADM (6</w:t>
      </w:r>
      <w:r w:rsidRPr="0016315D">
        <w:rPr>
          <w:b/>
        </w:rPr>
        <w:t>)</w:t>
      </w:r>
    </w:p>
    <w:p w:rsidR="00DD141D" w:rsidRPr="00220CAD" w:rsidRDefault="00DD141D" w:rsidP="00A03A46">
      <w:pPr>
        <w:pStyle w:val="Odstavecseseznamem"/>
        <w:numPr>
          <w:ilvl w:val="2"/>
          <w:numId w:val="4"/>
        </w:numPr>
      </w:pPr>
      <w:r w:rsidRPr="00220CAD">
        <w:t>Administrátorské nástroje pro správu geodatabáze</w:t>
      </w:r>
      <w:r>
        <w:t xml:space="preserve"> a GIS serveru na bázi  výkonného desktop GIS nástroje</w:t>
      </w:r>
    </w:p>
    <w:p w:rsidR="00DD141D" w:rsidRPr="00220CAD" w:rsidRDefault="00DD141D" w:rsidP="00A03A46">
      <w:pPr>
        <w:pStyle w:val="Odstavecseseznamem"/>
        <w:numPr>
          <w:ilvl w:val="2"/>
          <w:numId w:val="4"/>
        </w:numPr>
      </w:pPr>
      <w:r w:rsidRPr="00220CAD">
        <w:t>Požadavky</w:t>
      </w:r>
    </w:p>
    <w:p w:rsidR="00DD141D" w:rsidRPr="00220CAD" w:rsidRDefault="00DD141D" w:rsidP="00A03A46">
      <w:pPr>
        <w:pStyle w:val="Odstavecseseznamem"/>
        <w:numPr>
          <w:ilvl w:val="3"/>
          <w:numId w:val="4"/>
        </w:numPr>
      </w:pPr>
      <w:r w:rsidRPr="00220CAD">
        <w:t xml:space="preserve">Plná integrace s technologií </w:t>
      </w:r>
      <w:r>
        <w:t>GIS serverGIS server</w:t>
      </w:r>
    </w:p>
    <w:p w:rsidR="00DD141D" w:rsidRDefault="00DD141D" w:rsidP="00A03A46">
      <w:pPr>
        <w:pStyle w:val="Odstavecseseznamem"/>
        <w:numPr>
          <w:ilvl w:val="3"/>
          <w:numId w:val="4"/>
        </w:numPr>
      </w:pPr>
      <w:r>
        <w:t>P</w:t>
      </w:r>
      <w:r w:rsidRPr="00220CAD">
        <w:t>řípravu map a jejich publikaci</w:t>
      </w:r>
    </w:p>
    <w:p w:rsidR="00DD141D" w:rsidRDefault="00DD141D" w:rsidP="00A03A46">
      <w:pPr>
        <w:pStyle w:val="Odstavecseseznamem"/>
        <w:numPr>
          <w:ilvl w:val="3"/>
          <w:numId w:val="4"/>
        </w:numPr>
      </w:pPr>
      <w:r>
        <w:t>Administrace služeb GIS server</w:t>
      </w:r>
    </w:p>
    <w:p w:rsidR="00DD141D" w:rsidRDefault="00DD141D" w:rsidP="00A03A46">
      <w:pPr>
        <w:pStyle w:val="Odstavecseseznamem"/>
        <w:numPr>
          <w:ilvl w:val="1"/>
          <w:numId w:val="4"/>
        </w:numPr>
      </w:pPr>
      <w:r>
        <w:t>Map cache</w:t>
      </w:r>
    </w:p>
    <w:p w:rsidR="00DD141D" w:rsidRDefault="00DD141D" w:rsidP="00A03A46">
      <w:pPr>
        <w:pStyle w:val="Odstavecseseznamem"/>
        <w:numPr>
          <w:ilvl w:val="2"/>
          <w:numId w:val="4"/>
        </w:numPr>
      </w:pPr>
      <w:r>
        <w:lastRenderedPageBreak/>
        <w:t>Obsahuje optimalizované mapové dlaždice s předpřipravenou základní mapovou kompozicí (společnou pro všechny složky) a optimalizované mapové dlaždice obsahující ortofotomapu</w:t>
      </w:r>
    </w:p>
    <w:p w:rsidR="00DD141D" w:rsidRDefault="00DD141D" w:rsidP="00A03A46">
      <w:pPr>
        <w:pStyle w:val="Odstavecseseznamem"/>
        <w:numPr>
          <w:ilvl w:val="1"/>
          <w:numId w:val="4"/>
        </w:numPr>
      </w:pPr>
      <w:r>
        <w:t>C-GDB</w:t>
      </w:r>
    </w:p>
    <w:p w:rsidR="00DD141D" w:rsidRDefault="00DD141D" w:rsidP="00A03A46">
      <w:pPr>
        <w:pStyle w:val="Odstavecseseznamem"/>
        <w:numPr>
          <w:ilvl w:val="2"/>
          <w:numId w:val="4"/>
        </w:numPr>
      </w:pPr>
      <w:r>
        <w:t>Geodatabáze (vektorová data pro GIS) uložená v „enterprise relační databázi“</w:t>
      </w:r>
    </w:p>
    <w:p w:rsidR="00DD141D" w:rsidRDefault="00DD141D" w:rsidP="00A03A46">
      <w:pPr>
        <w:pStyle w:val="Odstavecseseznamem"/>
        <w:numPr>
          <w:ilvl w:val="3"/>
          <w:numId w:val="4"/>
        </w:numPr>
      </w:pPr>
      <w:r>
        <w:t>Základní vrstvy dle požadavků NSPTV a společných požadavků OŘ</w:t>
      </w:r>
    </w:p>
    <w:p w:rsidR="00DD141D" w:rsidRDefault="00DD141D" w:rsidP="00A03A46">
      <w:pPr>
        <w:pStyle w:val="Odstavecseseznamem"/>
        <w:numPr>
          <w:ilvl w:val="3"/>
          <w:numId w:val="4"/>
        </w:numPr>
      </w:pPr>
      <w:r>
        <w:t>Obsah registru RUIAN optimalizovaný pro potřeby GIS, včetně reprezentace prostorových prvků</w:t>
      </w:r>
    </w:p>
    <w:p w:rsidR="00DD141D" w:rsidRDefault="00DD141D" w:rsidP="00A03A46">
      <w:pPr>
        <w:pStyle w:val="Odstavecseseznamem"/>
        <w:numPr>
          <w:ilvl w:val="3"/>
          <w:numId w:val="4"/>
        </w:numPr>
      </w:pPr>
      <w:r>
        <w:t xml:space="preserve">Vrstvy optimalizované pro vyhledávání, používané komponentou </w:t>
      </w:r>
      <w:r w:rsidRPr="00FC2D21">
        <w:t>o</w:t>
      </w:r>
      <w:r w:rsidRPr="00FC2D21">
        <w:tab/>
        <w:t>MST Helper service</w:t>
      </w:r>
    </w:p>
    <w:p w:rsidR="00DD141D" w:rsidRDefault="00DD141D" w:rsidP="00A03A46">
      <w:pPr>
        <w:pStyle w:val="Odstavecseseznamem"/>
        <w:numPr>
          <w:ilvl w:val="1"/>
          <w:numId w:val="4"/>
        </w:numPr>
        <w:rPr>
          <w:b/>
        </w:rPr>
      </w:pPr>
      <w:r>
        <w:rPr>
          <w:b/>
        </w:rPr>
        <w:t>Metainfo služby (5)</w:t>
      </w:r>
    </w:p>
    <w:p w:rsidR="00DD141D" w:rsidRPr="0016315D" w:rsidRDefault="00DD141D" w:rsidP="00A03A46">
      <w:pPr>
        <w:pStyle w:val="Odstavecseseznamem"/>
        <w:numPr>
          <w:ilvl w:val="2"/>
          <w:numId w:val="4"/>
        </w:numPr>
      </w:pPr>
      <w:r w:rsidRPr="0016315D">
        <w:t>Metainformační systém pro GIS</w:t>
      </w:r>
    </w:p>
    <w:p w:rsidR="00DD141D" w:rsidRPr="00220CAD" w:rsidRDefault="00DD141D" w:rsidP="00A03A46">
      <w:pPr>
        <w:pStyle w:val="Odstavecseseznamem"/>
        <w:numPr>
          <w:ilvl w:val="2"/>
          <w:numId w:val="4"/>
        </w:numPr>
      </w:pPr>
      <w:r w:rsidRPr="00220CAD">
        <w:t>Funkčnost</w:t>
      </w:r>
    </w:p>
    <w:p w:rsidR="00DD141D" w:rsidRPr="00220CAD" w:rsidRDefault="00DD141D" w:rsidP="00A03A46">
      <w:pPr>
        <w:pStyle w:val="Odstavecseseznamem"/>
        <w:numPr>
          <w:ilvl w:val="3"/>
          <w:numId w:val="4"/>
        </w:numPr>
      </w:pPr>
      <w:r>
        <w:t>Uložení metadatových záznamů</w:t>
      </w:r>
      <w:r w:rsidRPr="00220CAD">
        <w:t xml:space="preserve"> v souladu s platnou legislativou, směrnicí INSPIRE, Metadatovým profilem ČR a normami ISO 19115, ISO 19119 a ISO 19139</w:t>
      </w:r>
    </w:p>
    <w:p w:rsidR="00DD141D" w:rsidRPr="00220CAD" w:rsidRDefault="00DD141D" w:rsidP="00A03A46">
      <w:pPr>
        <w:pStyle w:val="Odstavecseseznamem"/>
        <w:numPr>
          <w:ilvl w:val="3"/>
          <w:numId w:val="4"/>
        </w:numPr>
      </w:pPr>
      <w:r w:rsidRPr="00220CAD">
        <w:t>Rozhraní katalogové služby dle standardu OGC CSW 2.0.2</w:t>
      </w:r>
    </w:p>
    <w:p w:rsidR="00DD141D" w:rsidRPr="00220CAD" w:rsidRDefault="00DD141D" w:rsidP="00A03A46">
      <w:pPr>
        <w:pStyle w:val="Odstavecseseznamem"/>
        <w:numPr>
          <w:ilvl w:val="3"/>
          <w:numId w:val="4"/>
        </w:numPr>
      </w:pPr>
      <w:r w:rsidRPr="00220CAD">
        <w:t>Webová aplikace pro evidenci metadat geografických dat a služeb založených na geografických datech</w:t>
      </w:r>
    </w:p>
    <w:p w:rsidR="00DD141D" w:rsidRPr="00220CAD" w:rsidRDefault="00DD141D" w:rsidP="00A03A46">
      <w:pPr>
        <w:pStyle w:val="Odstavecseseznamem"/>
        <w:numPr>
          <w:ilvl w:val="3"/>
          <w:numId w:val="4"/>
        </w:numPr>
      </w:pPr>
      <w:r w:rsidRPr="00220CAD">
        <w:t>Umožňuje vytváření a ukládání, správu, vyhledávání, zobrazování, stahování a publikování metadat</w:t>
      </w:r>
    </w:p>
    <w:p w:rsidR="00DD141D" w:rsidRPr="0016315D" w:rsidRDefault="00DD141D" w:rsidP="00A03A46">
      <w:pPr>
        <w:pStyle w:val="Odstavecseseznamem"/>
        <w:numPr>
          <w:ilvl w:val="3"/>
          <w:numId w:val="4"/>
        </w:numPr>
        <w:spacing w:line="240" w:lineRule="auto"/>
      </w:pPr>
      <w:r w:rsidRPr="0016315D">
        <w:t>Podpora vydávání dat</w:t>
      </w:r>
    </w:p>
    <w:p w:rsidR="00DD141D" w:rsidRPr="00220CAD" w:rsidRDefault="00DD141D" w:rsidP="00A03A46">
      <w:pPr>
        <w:pStyle w:val="Odstavecseseznamem"/>
        <w:numPr>
          <w:ilvl w:val="3"/>
          <w:numId w:val="4"/>
        </w:numPr>
      </w:pPr>
      <w:r w:rsidRPr="00220CAD">
        <w:t>Plná integrace s GIS serverem</w:t>
      </w:r>
    </w:p>
    <w:p w:rsidR="00DD141D" w:rsidRDefault="00DD141D" w:rsidP="00A03A46">
      <w:pPr>
        <w:pStyle w:val="Odstavecseseznamem"/>
        <w:numPr>
          <w:ilvl w:val="3"/>
          <w:numId w:val="4"/>
        </w:numPr>
      </w:pPr>
      <w:r w:rsidRPr="00220CAD">
        <w:t>Umožňuje automatizovaný harvesting (zpracováná změny dat v geodatabázi)</w:t>
      </w:r>
    </w:p>
    <w:p w:rsidR="00DD141D" w:rsidRPr="00220CAD" w:rsidRDefault="00DD141D" w:rsidP="00A03A46">
      <w:pPr>
        <w:pStyle w:val="Odstavecseseznamem"/>
        <w:numPr>
          <w:ilvl w:val="3"/>
          <w:numId w:val="4"/>
        </w:numPr>
      </w:pPr>
      <w:r>
        <w:t>Je možné konfigurovat propojení s dalšími katalogy metadat (dle příslušných metadatových standardů)</w:t>
      </w:r>
    </w:p>
    <w:p w:rsidR="00DD141D" w:rsidRPr="003F1C38" w:rsidRDefault="00DD141D" w:rsidP="00A03A46">
      <w:pPr>
        <w:pStyle w:val="Odstavecseseznamem"/>
        <w:numPr>
          <w:ilvl w:val="0"/>
          <w:numId w:val="4"/>
        </w:numPr>
        <w:rPr>
          <w:b/>
          <w:color w:val="4F81BD" w:themeColor="accent1"/>
        </w:rPr>
      </w:pPr>
      <w:r w:rsidRPr="003F1C38">
        <w:rPr>
          <w:b/>
          <w:color w:val="4F81BD" w:themeColor="accent1"/>
        </w:rPr>
        <w:t>Transformace dat - ETL</w:t>
      </w:r>
    </w:p>
    <w:p w:rsidR="00DD141D" w:rsidRPr="0016315D" w:rsidRDefault="00DD141D" w:rsidP="00A03A46">
      <w:pPr>
        <w:pStyle w:val="Odstavecseseznamem"/>
        <w:numPr>
          <w:ilvl w:val="1"/>
          <w:numId w:val="4"/>
        </w:numPr>
        <w:rPr>
          <w:b/>
        </w:rPr>
      </w:pPr>
      <w:r w:rsidRPr="0016315D">
        <w:rPr>
          <w:b/>
        </w:rPr>
        <w:t xml:space="preserve">ETL </w:t>
      </w:r>
      <w:r>
        <w:rPr>
          <w:b/>
        </w:rPr>
        <w:t>(1</w:t>
      </w:r>
      <w:r w:rsidRPr="0016315D">
        <w:rPr>
          <w:b/>
        </w:rPr>
        <w:t>)</w:t>
      </w:r>
    </w:p>
    <w:p w:rsidR="00DD141D" w:rsidRPr="00356A50" w:rsidRDefault="00DD141D" w:rsidP="00A03A46">
      <w:pPr>
        <w:pStyle w:val="Odstavecseseznamem"/>
        <w:numPr>
          <w:ilvl w:val="2"/>
          <w:numId w:val="4"/>
        </w:numPr>
      </w:pPr>
      <w:r w:rsidRPr="00356A50">
        <w:t xml:space="preserve">Konfigurovatelná Spatial ETL </w:t>
      </w:r>
      <w:r>
        <w:t xml:space="preserve">a geoprocessing </w:t>
      </w:r>
      <w:r w:rsidRPr="00356A50">
        <w:t>technologie.</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Automatizované transformační procesy, které zpracují vstupní data a provádí kontrolu a import dat do pracovní geodatabáze</w:t>
      </w:r>
    </w:p>
    <w:p w:rsidR="00DD141D" w:rsidRPr="00220CAD" w:rsidRDefault="00DD141D" w:rsidP="00A03A46">
      <w:pPr>
        <w:pStyle w:val="Odstavecseseznamem"/>
        <w:numPr>
          <w:ilvl w:val="3"/>
          <w:numId w:val="4"/>
        </w:numPr>
      </w:pPr>
      <w:r w:rsidRPr="00220CAD">
        <w:t>Transformují data do schématu databáze místopisného helperu, dopočítají položky pro fulltext vyhledávání, prostorové vazby a indexy</w:t>
      </w:r>
    </w:p>
    <w:p w:rsidR="00DD141D" w:rsidRPr="00190998" w:rsidRDefault="00DD141D" w:rsidP="00A03A46">
      <w:pPr>
        <w:pStyle w:val="Odstavecseseznamem"/>
        <w:numPr>
          <w:ilvl w:val="3"/>
          <w:numId w:val="4"/>
        </w:numPr>
      </w:pPr>
      <w:r w:rsidRPr="00220CAD">
        <w:t>Integrace s metainformačním systémem pro GIS</w:t>
      </w:r>
    </w:p>
    <w:p w:rsidR="00DD141D" w:rsidRDefault="00DD141D" w:rsidP="00A03A46">
      <w:pPr>
        <w:pStyle w:val="Odstavecseseznamem"/>
        <w:numPr>
          <w:ilvl w:val="3"/>
          <w:numId w:val="4"/>
        </w:numPr>
      </w:pPr>
      <w:r>
        <w:t>Řízené</w:t>
      </w:r>
      <w:r w:rsidRPr="00220CAD">
        <w:t xml:space="preserve"> konfigurací (obsahuje nástroj pro přípravu ETL procesů)</w:t>
      </w:r>
      <w:r>
        <w:t>, p</w:t>
      </w:r>
      <w:r w:rsidRPr="00190998">
        <w:t>lně automatizované</w:t>
      </w:r>
    </w:p>
    <w:p w:rsidR="00DD141D" w:rsidRPr="00190998" w:rsidRDefault="00DD141D" w:rsidP="00A03A46">
      <w:pPr>
        <w:pStyle w:val="Odstavecseseznamem"/>
        <w:numPr>
          <w:ilvl w:val="3"/>
          <w:numId w:val="4"/>
        </w:numPr>
      </w:pPr>
      <w:r>
        <w:t>Provádí logování činnosti a prováděných změn</w:t>
      </w:r>
    </w:p>
    <w:p w:rsidR="00DD141D" w:rsidRPr="0016315D" w:rsidRDefault="00DD141D" w:rsidP="00A03A46">
      <w:pPr>
        <w:pStyle w:val="Odstavecseseznamem"/>
        <w:numPr>
          <w:ilvl w:val="1"/>
          <w:numId w:val="4"/>
        </w:numPr>
        <w:rPr>
          <w:b/>
        </w:rPr>
      </w:pPr>
      <w:r w:rsidRPr="0016315D">
        <w:rPr>
          <w:b/>
        </w:rPr>
        <w:t>RUIAN import (2)</w:t>
      </w:r>
    </w:p>
    <w:p w:rsidR="00DD141D" w:rsidRPr="0016315D" w:rsidRDefault="00DD141D" w:rsidP="00A03A46">
      <w:pPr>
        <w:pStyle w:val="Odstavecseseznamem"/>
        <w:numPr>
          <w:ilvl w:val="2"/>
          <w:numId w:val="4"/>
        </w:numPr>
      </w:pPr>
      <w:r w:rsidRPr="0016315D">
        <w:t>Importér dat RUIAN ve formátu VFR</w:t>
      </w:r>
      <w:r>
        <w:t xml:space="preserve"> (pro efektivní práci GIS je nutný přímý přístup do databáze obsahující vybrané prvky registru v podobě optimalizované pro použitou technologii)</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 xml:space="preserve">Aplikace umožňující ruční nebo automatizovaný, úplný nebo změnový import dat z registru územní identifikace, adres a nemovitostí (RUIAN). Vytváří kompletní stav registru včetně reprezentace bodových liniových a plošných geometrií ve formě nativní a optimalizované geodatabáze pro „základní GIS technologii“. Importuje a aktualizuje geometrie včetně ulic a stavebních objektů. Vytváří pohledy usnadňující práci s komplexním </w:t>
      </w:r>
      <w:r w:rsidRPr="00220CAD">
        <w:lastRenderedPageBreak/>
        <w:t>schématem databáze a zajišťuje podporu pro inteligentní fulltextové vyhledávání nad registrem.</w:t>
      </w:r>
    </w:p>
    <w:p w:rsidR="00DD141D" w:rsidRPr="00220CAD" w:rsidRDefault="00DD141D" w:rsidP="00A03A46">
      <w:pPr>
        <w:pStyle w:val="Odstavecseseznamem"/>
        <w:numPr>
          <w:ilvl w:val="3"/>
          <w:numId w:val="4"/>
        </w:numPr>
      </w:pPr>
      <w:r w:rsidRPr="00220CAD">
        <w:t>Poskytuje uživatelské rozhraní pro „ruční aktualizaci“ a zároveň umožňuje plně automatizovaný provoz</w:t>
      </w:r>
    </w:p>
    <w:p w:rsidR="00DD141D" w:rsidRPr="00190998" w:rsidRDefault="00DD141D" w:rsidP="00A03A46">
      <w:pPr>
        <w:pStyle w:val="Odstavecseseznamem"/>
        <w:numPr>
          <w:ilvl w:val="3"/>
          <w:numId w:val="4"/>
        </w:numPr>
      </w:pPr>
      <w:r w:rsidRPr="00220CAD">
        <w:t>Řízena konfigurací (konfigurace se připravuje pomocí uživatelského rozhraní)</w:t>
      </w:r>
      <w:r>
        <w:t>, p</w:t>
      </w:r>
      <w:r w:rsidRPr="00190998">
        <w:t>lně automatizované</w:t>
      </w:r>
    </w:p>
    <w:p w:rsidR="00DD141D" w:rsidRPr="0016315D" w:rsidRDefault="00DD141D" w:rsidP="00A03A46">
      <w:pPr>
        <w:pStyle w:val="Odstavecseseznamem"/>
        <w:numPr>
          <w:ilvl w:val="1"/>
          <w:numId w:val="4"/>
        </w:numPr>
        <w:rPr>
          <w:b/>
        </w:rPr>
      </w:pPr>
      <w:r w:rsidRPr="0016315D">
        <w:rPr>
          <w:b/>
        </w:rPr>
        <w:t>Příjem a zpracování DDR JSDI (3)</w:t>
      </w:r>
    </w:p>
    <w:p w:rsidR="00DD141D" w:rsidRDefault="00DD141D" w:rsidP="00A03A46">
      <w:pPr>
        <w:pStyle w:val="Odstavecseseznamem"/>
        <w:numPr>
          <w:ilvl w:val="2"/>
          <w:numId w:val="4"/>
        </w:numPr>
      </w:pPr>
      <w:r>
        <w:t xml:space="preserve">Příjem a zpracování </w:t>
      </w:r>
      <w:r w:rsidRPr="0016315D">
        <w:t>dopravních informací</w:t>
      </w:r>
      <w:r>
        <w:t xml:space="preserve"> z JSDI včetně informací o uzavírkách. Získané informace jsou reprezentované do datového modelu C-GIS, kde slouží pak také jako doplňkový zdroj informací pro routovací služby.</w:t>
      </w:r>
    </w:p>
    <w:p w:rsidR="00DD141D" w:rsidRPr="00220CAD" w:rsidRDefault="00DD141D" w:rsidP="00A03A46">
      <w:pPr>
        <w:pStyle w:val="Odstavecseseznamem"/>
        <w:numPr>
          <w:ilvl w:val="2"/>
          <w:numId w:val="4"/>
        </w:numPr>
      </w:pPr>
      <w:r>
        <w:t>Požadavky-f</w:t>
      </w:r>
      <w:r w:rsidRPr="00220CAD">
        <w:t>unkčnost</w:t>
      </w:r>
    </w:p>
    <w:p w:rsidR="00DD141D" w:rsidRPr="00220CAD" w:rsidRDefault="00DD141D" w:rsidP="00A03A46">
      <w:pPr>
        <w:pStyle w:val="Odstavecseseznamem"/>
        <w:numPr>
          <w:ilvl w:val="3"/>
          <w:numId w:val="4"/>
        </w:numPr>
      </w:pPr>
      <w:r w:rsidRPr="00220CAD">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w:t>
      </w:r>
    </w:p>
    <w:p w:rsidR="00DD141D" w:rsidRDefault="00DD141D" w:rsidP="00A03A46">
      <w:pPr>
        <w:pStyle w:val="Odstavecseseznamem"/>
        <w:numPr>
          <w:ilvl w:val="3"/>
          <w:numId w:val="4"/>
        </w:numPr>
      </w:pPr>
      <w:r w:rsidRPr="00220CAD">
        <w:t>Udržovaný stav JSDI (dopravní informace) je následn</w:t>
      </w:r>
      <w:r>
        <w:t xml:space="preserve">ě prostřednictvím „GIS server“ </w:t>
      </w:r>
      <w:r w:rsidRPr="00220CAD">
        <w:t>publikován ve formě kterou může klient využívat už standardním způsobem (GeoServices REST API)</w:t>
      </w:r>
    </w:p>
    <w:p w:rsidR="00DD141D" w:rsidRPr="00220CAD" w:rsidRDefault="00DD141D" w:rsidP="00A03A46">
      <w:pPr>
        <w:pStyle w:val="Odstavecseseznamem"/>
        <w:numPr>
          <w:ilvl w:val="3"/>
          <w:numId w:val="4"/>
        </w:numPr>
      </w:pPr>
      <w:r>
        <w:t>Plně automatizovaný provoz</w:t>
      </w:r>
    </w:p>
    <w:p w:rsidR="00DD141D" w:rsidRPr="00220CAD" w:rsidRDefault="00DD141D" w:rsidP="00DD141D">
      <w:pPr>
        <w:pStyle w:val="Odstavecseseznamem"/>
        <w:ind w:left="1440"/>
        <w:rPr>
          <w:b/>
          <w:color w:val="4F6228" w:themeColor="accent3" w:themeShade="80"/>
        </w:rPr>
      </w:pPr>
    </w:p>
    <w:p w:rsidR="00DD141D" w:rsidRPr="003F1C38" w:rsidRDefault="00DD141D" w:rsidP="00A03A46">
      <w:pPr>
        <w:pStyle w:val="Odstavecseseznamem"/>
        <w:numPr>
          <w:ilvl w:val="0"/>
          <w:numId w:val="4"/>
        </w:numPr>
        <w:rPr>
          <w:b/>
          <w:color w:val="4F81BD" w:themeColor="accent1"/>
        </w:rPr>
      </w:pPr>
      <w:r w:rsidRPr="003F1C38">
        <w:rPr>
          <w:b/>
          <w:color w:val="4F81BD" w:themeColor="accent1"/>
        </w:rPr>
        <w:t>Služby pro místopisný helper</w:t>
      </w:r>
    </w:p>
    <w:p w:rsidR="00DD141D" w:rsidRPr="0016315D" w:rsidRDefault="00DD141D" w:rsidP="00A03A46">
      <w:pPr>
        <w:pStyle w:val="Odstavecseseznamem"/>
        <w:numPr>
          <w:ilvl w:val="1"/>
          <w:numId w:val="4"/>
        </w:numPr>
        <w:rPr>
          <w:b/>
        </w:rPr>
      </w:pPr>
      <w:r>
        <w:rPr>
          <w:b/>
        </w:rPr>
        <w:t>MST Helper service</w:t>
      </w:r>
      <w:r w:rsidRPr="0016315D">
        <w:rPr>
          <w:b/>
        </w:rPr>
        <w:t xml:space="preserve"> </w:t>
      </w:r>
      <w:r>
        <w:rPr>
          <w:b/>
        </w:rPr>
        <w:t>(7</w:t>
      </w:r>
      <w:r w:rsidRPr="0016315D">
        <w:rPr>
          <w:b/>
        </w:rPr>
        <w:t>)</w:t>
      </w:r>
    </w:p>
    <w:p w:rsidR="00DD141D" w:rsidRPr="00356A50" w:rsidRDefault="00DD141D" w:rsidP="00A03A46">
      <w:pPr>
        <w:pStyle w:val="Odstavecseseznamem"/>
        <w:numPr>
          <w:ilvl w:val="2"/>
          <w:numId w:val="4"/>
        </w:numPr>
      </w:pPr>
      <w:r>
        <w:t>Konfigurovatelná služba pro vyhledávání v místopise a vyhledávacích vrstvách včetně administrátorského rozhraní</w:t>
      </w:r>
    </w:p>
    <w:p w:rsidR="00DD141D" w:rsidRDefault="00DD141D" w:rsidP="00A03A46">
      <w:pPr>
        <w:pStyle w:val="Odstavecseseznamem"/>
        <w:numPr>
          <w:ilvl w:val="2"/>
          <w:numId w:val="4"/>
        </w:numPr>
      </w:pPr>
      <w:r>
        <w:t>Požadavky-f</w:t>
      </w:r>
      <w:r w:rsidRPr="00220CAD">
        <w:t>unkčnost:</w:t>
      </w:r>
    </w:p>
    <w:p w:rsidR="00DD141D" w:rsidRPr="003F1C38" w:rsidRDefault="00DD141D" w:rsidP="00A03A46">
      <w:pPr>
        <w:pStyle w:val="Odstavecseseznamem"/>
        <w:numPr>
          <w:ilvl w:val="3"/>
          <w:numId w:val="4"/>
        </w:numPr>
      </w:pPr>
      <w:r w:rsidRPr="0016315D">
        <w:t>Umožňuje vyhledávání podle a</w:t>
      </w:r>
      <w:r>
        <w:t>tributů a vazeb, podle úplného datového modelu RUIAN</w:t>
      </w:r>
    </w:p>
    <w:p w:rsidR="00DD141D" w:rsidRPr="0016315D" w:rsidRDefault="00DD141D" w:rsidP="00A03A46">
      <w:pPr>
        <w:pStyle w:val="Odstavecseseznamem"/>
        <w:numPr>
          <w:ilvl w:val="3"/>
          <w:numId w:val="4"/>
        </w:numPr>
      </w:pPr>
      <w:r>
        <w:t>Přímá podpora práce s geodatabází, úzká vazba na datový model GIS</w:t>
      </w:r>
    </w:p>
    <w:p w:rsidR="00DD141D" w:rsidRPr="0016315D" w:rsidRDefault="00DD141D" w:rsidP="00A03A46">
      <w:pPr>
        <w:pStyle w:val="Odstavecseseznamem"/>
        <w:numPr>
          <w:ilvl w:val="3"/>
          <w:numId w:val="4"/>
        </w:numPr>
      </w:pPr>
      <w:r w:rsidRPr="0016315D">
        <w:t>Vyspělé fulltextové vyhledávání</w:t>
      </w:r>
    </w:p>
    <w:p w:rsidR="00DD141D" w:rsidRPr="0016315D" w:rsidRDefault="00DD141D" w:rsidP="00A03A46">
      <w:pPr>
        <w:pStyle w:val="Odstavecseseznamem"/>
        <w:numPr>
          <w:ilvl w:val="4"/>
          <w:numId w:val="4"/>
        </w:numPr>
      </w:pPr>
      <w:r w:rsidRPr="0016315D">
        <w:t>Podporuje prostorové omezování územní jednotkou nebo obecně geometrií</w:t>
      </w:r>
    </w:p>
    <w:p w:rsidR="00DD141D" w:rsidRPr="0016315D" w:rsidRDefault="00DD141D" w:rsidP="00A03A46">
      <w:pPr>
        <w:pStyle w:val="Odstavecseseznamem"/>
        <w:numPr>
          <w:ilvl w:val="4"/>
          <w:numId w:val="4"/>
        </w:numPr>
      </w:pPr>
      <w:r w:rsidRPr="0016315D">
        <w:t>Podporuje synonyma, thesaurus, vyhledává na základě neúplných nebo i gramaticky nesprávných vstupů</w:t>
      </w:r>
    </w:p>
    <w:p w:rsidR="00DD141D" w:rsidRPr="009C5522" w:rsidRDefault="00DD141D" w:rsidP="00A03A46">
      <w:pPr>
        <w:pStyle w:val="Odstavecseseznamem"/>
        <w:numPr>
          <w:ilvl w:val="3"/>
          <w:numId w:val="4"/>
        </w:numPr>
      </w:pPr>
      <w:r>
        <w:t>Správcovské rozhraní pro údržbu synonym, výjimek a thesauru, s možností konfigurace doplňujících vyhledávacích vrstev</w:t>
      </w:r>
    </w:p>
    <w:p w:rsidR="00DD141D" w:rsidRDefault="00DD141D" w:rsidP="00A03A46">
      <w:pPr>
        <w:pStyle w:val="Odstavecseseznamem"/>
        <w:numPr>
          <w:ilvl w:val="3"/>
          <w:numId w:val="4"/>
        </w:numPr>
      </w:pPr>
      <w:r>
        <w:t xml:space="preserve">Rozhraní SOAP, REST </w:t>
      </w:r>
    </w:p>
    <w:p w:rsidR="00DD141D" w:rsidRDefault="00DD141D" w:rsidP="00DD141D"/>
    <w:p w:rsidR="00DD141D" w:rsidRDefault="00DD141D" w:rsidP="00DD141D">
      <w:r>
        <w:t>Proces aktualizace dat je tvořen dvěma procesy.</w:t>
      </w:r>
    </w:p>
    <w:p w:rsidR="00DD141D" w:rsidRDefault="00DD141D" w:rsidP="00DD141D">
      <w:r>
        <w:t>1)</w:t>
      </w:r>
      <w:r>
        <w:tab/>
        <w:t>Aktualizace místopisných dat z registru RUIAN. Tento proces bude realizován pomocí komponenty RUAIN import. Vstupní data (po primárním naplnění) budou přebírány a zpracovány jako každodenní přírůstky do geo-databáze. Součástí procesu bude také aktualizace odvozených tabulek používaných pro místopisné vyhledávání.</w:t>
      </w:r>
    </w:p>
    <w:p w:rsidR="00DD141D" w:rsidRDefault="00DD141D" w:rsidP="00DD141D">
      <w:r>
        <w:t>2)</w:t>
      </w:r>
      <w:r>
        <w:tab/>
        <w:t xml:space="preserve">Aktualizace vrstev a vyhledávacích databází daty poskytovanými správcem GIS – IOO Lázně Bohdaneč.  Toto proces bude realizován pomocí ETL nástroje, kde bude na základě konfigurace (skripty, modely, konfigurace) automatizovaně provádět kontrolu vstupních dat a provádět import do produkční geo-databáze CDC. Součástí procesu bude transformace dat do </w:t>
      </w:r>
      <w:r>
        <w:lastRenderedPageBreak/>
        <w:t>schématu databáze místopisného helperu, dopočítání položek pro fulltext vyhledávání, doplnění prostorových vazeb a indexů.</w:t>
      </w:r>
    </w:p>
    <w:p w:rsidR="00DD141D" w:rsidRPr="009A7BBA" w:rsidRDefault="00DD141D" w:rsidP="00A03A46">
      <w:pPr>
        <w:pStyle w:val="Nadpis2"/>
        <w:numPr>
          <w:ilvl w:val="1"/>
          <w:numId w:val="17"/>
        </w:numPr>
        <w:spacing w:before="40" w:line="259" w:lineRule="auto"/>
      </w:pPr>
      <w:bookmarkStart w:id="204" w:name="_Toc368651106"/>
      <w:bookmarkStart w:id="205" w:name="_Toc368552350"/>
      <w:bookmarkStart w:id="206" w:name="_Toc370070626"/>
      <w:r w:rsidRPr="009A7BBA">
        <w:t>Komponenty pro GIS v rámci KDC</w:t>
      </w:r>
      <w:bookmarkEnd w:id="204"/>
      <w:bookmarkEnd w:id="205"/>
      <w:bookmarkEnd w:id="206"/>
    </w:p>
    <w:p w:rsidR="00DD141D" w:rsidRDefault="00DD141D" w:rsidP="00DD141D">
      <w:r>
        <w:t xml:space="preserve">V rámci  KDC je GIS určen pro podporu OŘ všech základních složek IZS, společná geodata (centrální a složková) přebírá z centrálního GIS pomocí aplikační replikace. GIS v rámci KDC má zároveň možnost vytvářet vlastní (místní) geodatabázi a těmito daty a službami nad nimi postavenými řešit specifické potřeby OŘ každé složky IZS v daném kraji s využitím místně dosažitelných dat. </w:t>
      </w:r>
    </w:p>
    <w:p w:rsidR="00DD141D" w:rsidRDefault="00DD141D" w:rsidP="00DD141D">
      <w:pPr>
        <w:keepNext/>
      </w:pPr>
      <w:r>
        <w:rPr>
          <w:noProof/>
          <w:lang w:eastAsia="cs-CZ"/>
        </w:rPr>
        <w:drawing>
          <wp:inline distT="0" distB="0" distL="0" distR="0" wp14:anchorId="5652900C" wp14:editId="386D11B3">
            <wp:extent cx="5943600" cy="4457700"/>
            <wp:effectExtent l="0" t="0" r="0" b="0"/>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_KDC.png"/>
                    <pic:cNvPicPr/>
                  </pic:nvPicPr>
                  <pic:blipFill>
                    <a:blip r:embed="rId32">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DD141D" w:rsidRPr="006F3D2B"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18</w:t>
      </w:r>
      <w:r w:rsidR="009827DF">
        <w:rPr>
          <w:noProof/>
        </w:rPr>
        <w:fldChar w:fldCharType="end"/>
      </w:r>
      <w:r>
        <w:t>. S</w:t>
      </w:r>
      <w:r w:rsidRPr="00343C80">
        <w:t>chéma návrhu component GIS v rámci KDC</w:t>
      </w:r>
    </w:p>
    <w:p w:rsidR="00DD141D" w:rsidRDefault="00DD141D" w:rsidP="00DD141D">
      <w:r>
        <w:t>GIS v rámci KDC je budován ze stejných komponent jako centrální GIS, s některými odlišnostmi.</w:t>
      </w:r>
    </w:p>
    <w:p w:rsidR="00DD141D" w:rsidRDefault="00DD141D" w:rsidP="00DD141D">
      <w:r>
        <w:t>Na úrovni KDC pro GIS není navržena komponenta pro import dat z RUIAN, ani JSDI – tento import probíhá na úrovni CDC a změny jsou přenášeny replikačním mechanismem.</w:t>
      </w:r>
    </w:p>
    <w:p w:rsidR="00DD141D" w:rsidRPr="008C3772" w:rsidRDefault="00DD141D" w:rsidP="00DD141D">
      <w:r w:rsidRPr="008C3772">
        <w:t>ETL nástroj umožní, podobně jako je to navrženo pro CDC, automatizovat zpracování vstupních dat –vrstev (zde specifických pro konkrétní kraj). Administrátor GIS bude schopen pomocí ETL tyto činnosti popsat, automatizovat a zabezpečit kontrolami na správnou formu a obsah vstupních dat.</w:t>
      </w:r>
    </w:p>
    <w:p w:rsidR="00DD141D" w:rsidRDefault="00DD141D" w:rsidP="00DD141D">
      <w:r>
        <w:lastRenderedPageBreak/>
        <w:t>Nástroje pro administrátora (KGIS ADM) budou bohatší a určené pro aktivní práci správce krajského GIS.</w:t>
      </w:r>
    </w:p>
    <w:p w:rsidR="00DD141D" w:rsidRPr="009602FA" w:rsidRDefault="00DD141D" w:rsidP="00A03A46">
      <w:pPr>
        <w:numPr>
          <w:ilvl w:val="1"/>
          <w:numId w:val="5"/>
        </w:numPr>
      </w:pPr>
      <w:r w:rsidRPr="009602FA">
        <w:t>Příprava specifických dat, mapových kompozic a služeb (</w:t>
      </w:r>
      <w:r w:rsidRPr="00893795">
        <w:t>správce</w:t>
      </w:r>
      <w:r w:rsidRPr="009602FA">
        <w:t xml:space="preserve"> KGIS b</w:t>
      </w:r>
      <w:r>
        <w:t>ude mít v tomto široké možnost</w:t>
      </w:r>
      <w:r w:rsidRPr="009602FA">
        <w:t>)</w:t>
      </w:r>
    </w:p>
    <w:p w:rsidR="00DD141D" w:rsidRPr="009602FA" w:rsidRDefault="00DD141D" w:rsidP="00A03A46">
      <w:pPr>
        <w:numPr>
          <w:ilvl w:val="1"/>
          <w:numId w:val="5"/>
        </w:numPr>
      </w:pPr>
      <w:r w:rsidRPr="009602FA">
        <w:t>Příprava specifických "vyhledávácích" vrstev a jejich registrace pro MST Helper service</w:t>
      </w:r>
    </w:p>
    <w:p w:rsidR="00DD141D" w:rsidRDefault="00DD141D" w:rsidP="00A03A46">
      <w:pPr>
        <w:numPr>
          <w:ilvl w:val="1"/>
          <w:numId w:val="5"/>
        </w:numPr>
      </w:pPr>
      <w:r>
        <w:t>Předávání vybraných vrstev z místního geodatabáze správci složkového GIS ke kontrole a začlenění do složkové geodatabáze.</w:t>
      </w:r>
    </w:p>
    <w:p w:rsidR="00DD141D" w:rsidRDefault="00DD141D" w:rsidP="00A03A46">
      <w:pPr>
        <w:numPr>
          <w:ilvl w:val="1"/>
          <w:numId w:val="5"/>
        </w:numPr>
      </w:pPr>
      <w:r>
        <w:t xml:space="preserve">Administrátor bude využívat plnou funkčnost vyspělého GIS desktop nástroje, doplněného o specifickou nadstavbu </w:t>
      </w:r>
    </w:p>
    <w:p w:rsidR="00DD141D" w:rsidRDefault="00DD141D" w:rsidP="00DD141D">
      <w:r>
        <w:t>Krajské služby GIS budou rozděleny do dvou skupin.</w:t>
      </w:r>
    </w:p>
    <w:p w:rsidR="00DD141D" w:rsidRPr="00FF6011" w:rsidRDefault="00DD141D" w:rsidP="00A03A46">
      <w:pPr>
        <w:pStyle w:val="Odstavecseseznamem"/>
        <w:numPr>
          <w:ilvl w:val="0"/>
          <w:numId w:val="6"/>
        </w:numPr>
      </w:pPr>
      <w:r w:rsidRPr="00FF6011">
        <w:t>Služby základní</w:t>
      </w:r>
      <w:r>
        <w:t xml:space="preserve"> (mapové služby, mapové cache, vyhledávací služby) – GIS server I.</w:t>
      </w:r>
    </w:p>
    <w:p w:rsidR="00DD141D" w:rsidRPr="00FF6011" w:rsidRDefault="00DD141D" w:rsidP="00A03A46">
      <w:pPr>
        <w:pStyle w:val="Odstavecseseznamem"/>
        <w:numPr>
          <w:ilvl w:val="0"/>
          <w:numId w:val="6"/>
        </w:numPr>
      </w:pPr>
      <w:r w:rsidRPr="00FF6011">
        <w:t>Služby analytické</w:t>
      </w:r>
      <w:r>
        <w:t xml:space="preserve"> (routování, …) – GIS server II.</w:t>
      </w:r>
    </w:p>
    <w:p w:rsidR="00DD141D" w:rsidRDefault="00DD141D" w:rsidP="00DD141D">
      <w:r w:rsidRPr="00FF6011">
        <w:t>Aby nebylo možné provozem analytických služeb výkonnostně ovlivnit poskytování základních služeb, budou analytické služby poskytovány samostatným serverem. Tento server zárov</w:t>
      </w:r>
      <w:r>
        <w:t>eň může sloužit pro přípravu a ověřování dalších specifických služeb, které bude připravovat podle potřeb správce GIS.</w:t>
      </w:r>
    </w:p>
    <w:p w:rsidR="00DD141D" w:rsidRDefault="00DD141D" w:rsidP="00DD141D">
      <w:r>
        <w:t>V případě přetížení serveru se základními službami bude možné provést přepnutí GIS server II využívat jako zálohu GIS server I.</w:t>
      </w:r>
    </w:p>
    <w:p w:rsidR="00DD141D" w:rsidRDefault="00DD141D" w:rsidP="00DD141D">
      <w:r>
        <w:t xml:space="preserve">GIS server je možné s využitím komponenty GIS Web Adaptor integrovat s krajským webovým serverem (který je mimo rozsah NIS IZS) a tímto způsobem řešit nastavení </w:t>
      </w:r>
      <w:r w:rsidRPr="00CF3693">
        <w:t>oprávnění přístupu ke službám pro uživatele</w:t>
      </w:r>
      <w:r>
        <w:t>, přebírané z místního (krajského) Active Directory.</w:t>
      </w:r>
    </w:p>
    <w:p w:rsidR="00DD141D" w:rsidRDefault="00DD141D" w:rsidP="00A03A46">
      <w:pPr>
        <w:pStyle w:val="Nadpis2"/>
        <w:numPr>
          <w:ilvl w:val="1"/>
          <w:numId w:val="17"/>
        </w:numPr>
        <w:spacing w:before="40" w:line="259" w:lineRule="auto"/>
      </w:pPr>
      <w:bookmarkStart w:id="207" w:name="_Toc368651107"/>
      <w:bookmarkStart w:id="208" w:name="_Toc368552351"/>
      <w:bookmarkStart w:id="209" w:name="_Toc370070627"/>
      <w:r w:rsidRPr="009A7BBA">
        <w:t>Databáze</w:t>
      </w:r>
      <w:bookmarkEnd w:id="207"/>
      <w:bookmarkEnd w:id="208"/>
      <w:bookmarkEnd w:id="209"/>
    </w:p>
    <w:p w:rsidR="00DD141D" w:rsidRPr="00D56F4E" w:rsidRDefault="00DD141D" w:rsidP="00DD141D">
      <w:r>
        <w:t>Zvolené ř</w:t>
      </w:r>
      <w:r w:rsidRPr="007144B4">
        <w:t xml:space="preserve">ešení </w:t>
      </w:r>
      <w:r>
        <w:t xml:space="preserve">je založené na PostgreSQL databázi rozšířené o replikační vrstvu. Replikační vrstva bude implementována s použitím technologie „Slony-I“.  Toto řešení bylo vybráno na základě referenčního testu několika technologií. </w:t>
      </w:r>
    </w:p>
    <w:p w:rsidR="00DD141D" w:rsidRPr="009A7BBA" w:rsidRDefault="00DD141D" w:rsidP="00A03A46">
      <w:pPr>
        <w:pStyle w:val="Nadpis3"/>
        <w:numPr>
          <w:ilvl w:val="2"/>
          <w:numId w:val="17"/>
        </w:numPr>
        <w:spacing w:before="40" w:line="259" w:lineRule="auto"/>
      </w:pPr>
      <w:bookmarkStart w:id="210" w:name="_Toc368651108"/>
      <w:bookmarkStart w:id="211" w:name="_Toc368552324"/>
      <w:bookmarkStart w:id="212" w:name="_Toc370070628"/>
      <w:bookmarkStart w:id="213" w:name="_Toc368552353"/>
      <w:r w:rsidRPr="009A7BBA">
        <w:t>Replikace DB</w:t>
      </w:r>
      <w:bookmarkEnd w:id="210"/>
      <w:bookmarkEnd w:id="211"/>
      <w:bookmarkEnd w:id="212"/>
    </w:p>
    <w:p w:rsidR="00DD141D" w:rsidRDefault="00DD141D" w:rsidP="00DD141D">
      <w:r>
        <w:t>Pro řešení replikací DB bylo zvoleno ř</w:t>
      </w:r>
      <w:r w:rsidRPr="007144B4">
        <w:t xml:space="preserve">ešení </w:t>
      </w:r>
      <w:r>
        <w:t xml:space="preserve">založené na PostgreSQL databázi rozšířené o replikační vrstvu. Replikační vrstva bude implementována s použitím technologie </w:t>
      </w:r>
      <w:r w:rsidRPr="00C959A6">
        <w:t>xDB Replication Server v5.0</w:t>
      </w:r>
      <w:r>
        <w:t xml:space="preserve"> (nebo jiné s minimálně odpovídající 100% funkcionalitou a spolehlivostí) v režimu</w:t>
      </w:r>
      <w:r w:rsidRPr="00C959A6">
        <w:t xml:space="preserve"> Multi-Master</w:t>
      </w:r>
      <w:r>
        <w:t>.</w:t>
      </w:r>
    </w:p>
    <w:p w:rsidR="00DD141D" w:rsidRDefault="00DD141D" w:rsidP="00DD141D">
      <w:r>
        <w:t>Zvolená koncepce systému plní především tyto požadavky:</w:t>
      </w:r>
    </w:p>
    <w:p w:rsidR="00DD141D" w:rsidRDefault="00DD141D" w:rsidP="00A03A46">
      <w:pPr>
        <w:pStyle w:val="Odstavecseseznamem"/>
        <w:numPr>
          <w:ilvl w:val="0"/>
          <w:numId w:val="10"/>
        </w:numPr>
      </w:pPr>
      <w:r>
        <w:t>Multimaster db systém</w:t>
      </w:r>
    </w:p>
    <w:p w:rsidR="00DD141D" w:rsidRDefault="00DD141D" w:rsidP="00A03A46">
      <w:pPr>
        <w:pStyle w:val="Odstavecseseznamem"/>
        <w:numPr>
          <w:ilvl w:val="0"/>
          <w:numId w:val="10"/>
        </w:numPr>
      </w:pPr>
      <w:r>
        <w:t>Plně nezávislý provoz databáze</w:t>
      </w:r>
    </w:p>
    <w:p w:rsidR="00DD141D" w:rsidRDefault="00DD141D" w:rsidP="00A03A46">
      <w:pPr>
        <w:pStyle w:val="Odstavecseseznamem"/>
        <w:numPr>
          <w:ilvl w:val="0"/>
          <w:numId w:val="10"/>
        </w:numPr>
      </w:pPr>
      <w:r>
        <w:t>Datová synchronizace dat mezi jednotlivými nody</w:t>
      </w:r>
    </w:p>
    <w:p w:rsidR="00DD141D" w:rsidRDefault="00DD141D" w:rsidP="00A03A46">
      <w:pPr>
        <w:pStyle w:val="Odstavecseseznamem"/>
        <w:numPr>
          <w:ilvl w:val="0"/>
          <w:numId w:val="10"/>
        </w:numPr>
      </w:pPr>
      <w:r>
        <w:t>Potenciálně replikace do jiných lokalit mimo hlavní datové centrum</w:t>
      </w:r>
    </w:p>
    <w:p w:rsidR="00DD141D" w:rsidRDefault="00DD141D" w:rsidP="00DD141D">
      <w:r>
        <w:lastRenderedPageBreak/>
        <w:t>Jednotlivé nody databáze jsou clustery, které pokrývají běžné výpadky HW.</w:t>
      </w:r>
    </w:p>
    <w:p w:rsidR="00DD141D" w:rsidRDefault="00DD141D" w:rsidP="00DD141D">
      <w:pPr>
        <w:keepNext/>
      </w:pPr>
      <w:r>
        <w:object w:dxaOrig="12136" w:dyaOrig="6271">
          <v:shape id="_x0000_i1026" type="#_x0000_t75" style="width:453pt;height:234.75pt" o:ole="">
            <v:imagedata r:id="rId33" o:title=""/>
          </v:shape>
          <o:OLEObject Type="Embed" ProgID="Visio.Drawing.15" ShapeID="_x0000_i1026" DrawAspect="Content" ObjectID="_1459254972" r:id="rId34"/>
        </w:object>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19</w:t>
      </w:r>
      <w:r w:rsidR="009827DF">
        <w:rPr>
          <w:noProof/>
        </w:rPr>
        <w:fldChar w:fldCharType="end"/>
      </w:r>
      <w:r>
        <w:t>. Replikační schéma</w:t>
      </w:r>
    </w:p>
    <w:p w:rsidR="00DD141D" w:rsidRPr="00542F69" w:rsidRDefault="00DD141D" w:rsidP="00DD141D">
      <w:pPr>
        <w:rPr>
          <w:b/>
        </w:rPr>
      </w:pPr>
      <w:r w:rsidRPr="00542F69">
        <w:rPr>
          <w:b/>
        </w:rPr>
        <w:t>Technický detail řešení:</w:t>
      </w:r>
    </w:p>
    <w:p w:rsidR="00DD141D" w:rsidRPr="00542F69" w:rsidRDefault="00DD141D" w:rsidP="00A03A46">
      <w:pPr>
        <w:pStyle w:val="Odstavecseseznamem"/>
        <w:numPr>
          <w:ilvl w:val="0"/>
          <w:numId w:val="11"/>
        </w:numPr>
      </w:pPr>
      <w:r>
        <w:t>Replikace probíhá mezi jednotlivými tabulkami</w:t>
      </w:r>
    </w:p>
    <w:p w:rsidR="00DD141D" w:rsidRDefault="00DD141D" w:rsidP="00A03A46">
      <w:pPr>
        <w:pStyle w:val="Odstavecseseznamem"/>
        <w:numPr>
          <w:ilvl w:val="0"/>
          <w:numId w:val="11"/>
        </w:numPr>
      </w:pPr>
      <w:r>
        <w:t>Primární klíč slouží k identifikaci daných záznamů</w:t>
      </w:r>
    </w:p>
    <w:p w:rsidR="00DD141D" w:rsidRDefault="00DD141D" w:rsidP="00A03A46">
      <w:pPr>
        <w:pStyle w:val="Odstavecseseznamem"/>
        <w:numPr>
          <w:ilvl w:val="0"/>
          <w:numId w:val="11"/>
        </w:numPr>
      </w:pPr>
      <w:r>
        <w:t>Pokud by nebylo možné zvolit unikátní klíč pro daný záznam, pak by nebylo možné zajistit párování záznamů mezi DB systémy</w:t>
      </w:r>
    </w:p>
    <w:p w:rsidR="00DD141D" w:rsidRDefault="00DD141D" w:rsidP="00A03A46">
      <w:pPr>
        <w:pStyle w:val="Odstavecseseznamem"/>
        <w:numPr>
          <w:ilvl w:val="0"/>
          <w:numId w:val="11"/>
        </w:numPr>
      </w:pPr>
      <w:r>
        <w:t>Vytvoření procedury pro řešení konfliktů pro každou replikovanou tabulku</w:t>
      </w:r>
    </w:p>
    <w:p w:rsidR="00DD141D" w:rsidRPr="000A701B" w:rsidRDefault="00DD141D" w:rsidP="00DD141D">
      <w:pPr>
        <w:rPr>
          <w:b/>
        </w:rPr>
      </w:pPr>
      <w:r w:rsidRPr="000A701B">
        <w:rPr>
          <w:b/>
        </w:rPr>
        <w:t>Datová izolace:</w:t>
      </w:r>
    </w:p>
    <w:p w:rsidR="00DD141D" w:rsidRPr="00C959A6" w:rsidRDefault="00DD141D" w:rsidP="00A03A46">
      <w:pPr>
        <w:pStyle w:val="Odstavecseseznamem"/>
        <w:numPr>
          <w:ilvl w:val="0"/>
          <w:numId w:val="11"/>
        </w:numPr>
      </w:pPr>
      <w:r w:rsidRPr="000A701B">
        <w:t>Replikační vrstva provádí replikaci DDL operací</w:t>
      </w:r>
      <w:r>
        <w:t xml:space="preserve"> z jednoho Master Definition Node.</w:t>
      </w:r>
      <w:r w:rsidRPr="00C959A6">
        <w:t xml:space="preserve"> </w:t>
      </w:r>
    </w:p>
    <w:p w:rsidR="00DD141D" w:rsidRPr="000A701B" w:rsidRDefault="00DD141D" w:rsidP="00DD141D">
      <w:pPr>
        <w:rPr>
          <w:b/>
        </w:rPr>
      </w:pPr>
      <w:r w:rsidRPr="000A701B">
        <w:rPr>
          <w:b/>
        </w:rPr>
        <w:t>Dopady na výkonnost databáze a odezvu:</w:t>
      </w:r>
    </w:p>
    <w:p w:rsidR="00DD141D" w:rsidRDefault="00DD141D" w:rsidP="00DD141D">
      <w:r>
        <w:t xml:space="preserve">Z důvodu požadavku na vysokou nezávislost jednotlivých databází, byl zvolen systém využívající asynchronní replikace. Toto řešení má výhodu, oproti synchronnímu, že odezva databáze na uživatelský požadavek není závislá na dalších nodech. </w:t>
      </w:r>
    </w:p>
    <w:p w:rsidR="00DD141D" w:rsidRDefault="00DD141D" w:rsidP="00DD141D">
      <w:r>
        <w:t>Nicméně replikační vrstva přidá dodatečnou zátěž systému:</w:t>
      </w:r>
    </w:p>
    <w:p w:rsidR="00DD141D" w:rsidRDefault="00DD141D" w:rsidP="00A03A46">
      <w:pPr>
        <w:pStyle w:val="Odstavecseseznamem"/>
        <w:numPr>
          <w:ilvl w:val="0"/>
          <w:numId w:val="12"/>
        </w:numPr>
      </w:pPr>
      <w:r w:rsidRPr="00E961B4">
        <w:t xml:space="preserve">uskladnění záznamu o replikaci </w:t>
      </w:r>
      <w:r>
        <w:t>(na úrovni dodatečného insertu)</w:t>
      </w:r>
    </w:p>
    <w:p w:rsidR="00DD141D" w:rsidRDefault="00DD141D" w:rsidP="00A03A46">
      <w:pPr>
        <w:pStyle w:val="Odstavecseseznamem"/>
        <w:numPr>
          <w:ilvl w:val="0"/>
          <w:numId w:val="12"/>
        </w:numPr>
      </w:pPr>
      <w:r w:rsidRPr="00E961B4">
        <w:t>transportu dat do jiné databáze</w:t>
      </w:r>
    </w:p>
    <w:p w:rsidR="00DD141D" w:rsidRPr="00E961B4" w:rsidRDefault="00DD141D" w:rsidP="00A03A46">
      <w:pPr>
        <w:pStyle w:val="Odstavecseseznamem"/>
        <w:numPr>
          <w:ilvl w:val="0"/>
          <w:numId w:val="12"/>
        </w:numPr>
      </w:pPr>
      <w:r>
        <w:t xml:space="preserve">zpracování replikací z ostatních nodů </w:t>
      </w:r>
    </w:p>
    <w:p w:rsidR="00DD141D" w:rsidRPr="00542F69" w:rsidRDefault="00DD141D" w:rsidP="00DD141D">
      <w:pPr>
        <w:rPr>
          <w:b/>
        </w:rPr>
      </w:pPr>
      <w:r w:rsidRPr="00542F69">
        <w:rPr>
          <w:b/>
        </w:rPr>
        <w:t>Recovery scénář:</w:t>
      </w:r>
    </w:p>
    <w:p w:rsidR="00DD141D" w:rsidRDefault="00DD141D" w:rsidP="00DD141D">
      <w:r>
        <w:t>Jednotlivé DB si ukládají seznam položek, které je nutné replikovat i stavovou informaci, které systémy již tyto data obdržely. V případě výpadku dojde k ukládání těchto informací uvnitř DB a po obnovení spojení dojde k zahájení synchronizace mezi jednotlivými databázemi. Vzhledem ke zvolené technologii asynchronní replikace jsou jednotlivé nody plně nezávislé.</w:t>
      </w:r>
    </w:p>
    <w:p w:rsidR="00DD141D" w:rsidRPr="002B27D2" w:rsidRDefault="00DD141D" w:rsidP="00DD141D">
      <w:pPr>
        <w:rPr>
          <w:b/>
        </w:rPr>
      </w:pPr>
      <w:r w:rsidRPr="002B27D2">
        <w:rPr>
          <w:b/>
        </w:rPr>
        <w:lastRenderedPageBreak/>
        <w:t>Nákladová studie pro řešení založené na EnterpriseDB</w:t>
      </w:r>
      <w:r>
        <w:rPr>
          <w:b/>
        </w:rPr>
        <w:t>:</w:t>
      </w:r>
    </w:p>
    <w:p w:rsidR="00DD141D" w:rsidRDefault="00DD141D" w:rsidP="00DD141D">
      <w:r>
        <w:t xml:space="preserve">Tato technologie je dostupná jako open source řešení, placená je podpora zvolené technologie. </w:t>
      </w:r>
    </w:p>
    <w:p w:rsidR="00DD141D" w:rsidRDefault="00DD141D" w:rsidP="00DD141D">
      <w:r>
        <w:t>Licenční pohled:</w:t>
      </w:r>
    </w:p>
    <w:p w:rsidR="00DD141D" w:rsidRDefault="00DD141D" w:rsidP="00DD141D">
      <w:r>
        <w:t>Replikační nadstavba dodávaná společností EnterpriseDB je poskytována bez základních licenčních poplatků. SW je distribuován pod dvěma různými licencemi. Komponenty, které nejsou produktem společnosti, spadají pod opensource licenci a jimi poskytované komponenty jsou distribuované pod „EnterpriseDB Limited Use License“. Licence nebrání využívání řešení bez zakoupení podpory. V případě zakoupení SW podpory, je poté poskytována licence „EnterpriseDB Full Use License“ a podle „</w:t>
      </w:r>
      <w:r w:rsidRPr="002B27D2">
        <w:t>Subscription Terms and Conditions</w:t>
      </w:r>
      <w:r>
        <w:t>“.</w:t>
      </w:r>
    </w:p>
    <w:p w:rsidR="00DD141D" w:rsidRDefault="00DD141D" w:rsidP="00DD141D">
      <w:r>
        <w:t>Příklad srovnání nákladů pro jednotlivá databázová řešení pro vybranou konfiguraci:</w:t>
      </w:r>
    </w:p>
    <w:p w:rsidR="00DD141D" w:rsidRDefault="00DD141D" w:rsidP="00DD141D"/>
    <w:p w:rsidR="00DD141D" w:rsidRDefault="00DD141D" w:rsidP="00DD141D">
      <w:pPr>
        <w:keepNext/>
      </w:pPr>
      <w:r>
        <w:rPr>
          <w:noProof/>
          <w:lang w:eastAsia="cs-CZ"/>
        </w:rPr>
        <w:drawing>
          <wp:inline distT="0" distB="0" distL="0" distR="0" wp14:anchorId="5510067A" wp14:editId="62D555DA">
            <wp:extent cx="5972810" cy="3463934"/>
            <wp:effectExtent l="0" t="0" r="8890" b="3175"/>
            <wp:docPr id="9" name="Picture 9" descr="C:\Documents and Settings\pprech\desktop\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pprech\desktop\char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72810" cy="3463934"/>
                    </a:xfrm>
                    <a:prstGeom prst="rect">
                      <a:avLst/>
                    </a:prstGeom>
                    <a:noFill/>
                    <a:ln>
                      <a:noFill/>
                    </a:ln>
                  </pic:spPr>
                </pic:pic>
              </a:graphicData>
            </a:graphic>
          </wp:inline>
        </w:drawing>
      </w:r>
    </w:p>
    <w:p w:rsidR="00DD141D" w:rsidRDefault="00DD141D" w:rsidP="00DD141D">
      <w:pPr>
        <w:pStyle w:val="Titulek"/>
        <w:jc w:val="center"/>
      </w:pPr>
      <w:r>
        <w:t xml:space="preserve">Obrázek </w:t>
      </w:r>
      <w:r w:rsidR="009827DF">
        <w:fldChar w:fldCharType="begin"/>
      </w:r>
      <w:r w:rsidR="009827DF">
        <w:instrText xml:space="preserve"> SEQ Obrázek \* ARABIC </w:instrText>
      </w:r>
      <w:r w:rsidR="009827DF">
        <w:fldChar w:fldCharType="separate"/>
      </w:r>
      <w:r>
        <w:rPr>
          <w:noProof/>
        </w:rPr>
        <w:t>20</w:t>
      </w:r>
      <w:r w:rsidR="009827DF">
        <w:rPr>
          <w:noProof/>
        </w:rPr>
        <w:fldChar w:fldCharType="end"/>
      </w:r>
      <w:r>
        <w:t>. Porovnání nákladů na replikaci DB</w:t>
      </w:r>
    </w:p>
    <w:p w:rsidR="00DD141D" w:rsidRPr="009A7BBA" w:rsidRDefault="00DD141D" w:rsidP="00A03A46">
      <w:pPr>
        <w:pStyle w:val="Nadpis3"/>
        <w:numPr>
          <w:ilvl w:val="2"/>
          <w:numId w:val="17"/>
        </w:numPr>
        <w:spacing w:before="40" w:line="259" w:lineRule="auto"/>
      </w:pPr>
      <w:bookmarkStart w:id="214" w:name="_Toc368651109"/>
      <w:bookmarkStart w:id="215" w:name="_Toc370070629"/>
      <w:r w:rsidRPr="009A7BBA">
        <w:t>Návrh lokálního fail-over řešení pro PostgreSQL databázi</w:t>
      </w:r>
      <w:bookmarkEnd w:id="213"/>
      <w:bookmarkEnd w:id="214"/>
      <w:bookmarkEnd w:id="215"/>
    </w:p>
    <w:p w:rsidR="00DD141D" w:rsidRDefault="00DD141D" w:rsidP="00DD141D">
      <w:r>
        <w:t xml:space="preserve">Návrh řešení lokálního fail-over clusteru viz </w:t>
      </w:r>
      <w:r>
        <w:fldChar w:fldCharType="begin"/>
      </w:r>
      <w:r>
        <w:instrText xml:space="preserve"> REF _Ref370038930 \h </w:instrText>
      </w:r>
      <w:r>
        <w:fldChar w:fldCharType="separate"/>
      </w:r>
      <w:r>
        <w:t xml:space="preserve">Obrázek </w:t>
      </w:r>
      <w:r>
        <w:rPr>
          <w:noProof/>
        </w:rPr>
        <w:t>21</w:t>
      </w:r>
      <w:r>
        <w:fldChar w:fldCharType="end"/>
      </w:r>
      <w:r>
        <w:t>. pro databázi PostgreSQL zohledňuje následující požadavky:</w:t>
      </w:r>
    </w:p>
    <w:p w:rsidR="00DD141D" w:rsidRDefault="00DD141D" w:rsidP="00A03A46">
      <w:pPr>
        <w:pStyle w:val="Odstavecseseznamem"/>
        <w:numPr>
          <w:ilvl w:val="0"/>
          <w:numId w:val="11"/>
        </w:numPr>
      </w:pPr>
      <w:r>
        <w:t>Externí load balance se připojí na virtuální IP adresu služby v clusteru (VIP)</w:t>
      </w:r>
    </w:p>
    <w:p w:rsidR="00DD141D" w:rsidRDefault="00DD141D" w:rsidP="00A03A46">
      <w:pPr>
        <w:pStyle w:val="Odstavecseseznamem"/>
        <w:numPr>
          <w:ilvl w:val="0"/>
          <w:numId w:val="11"/>
        </w:numPr>
      </w:pPr>
      <w:r>
        <w:t xml:space="preserve">Veškerý příchozí provoz musí být směrován na VIP tak aby bylo transparentně zajištěna dostupnost služby. Toto platí pro služby jako je datová replikace, kdy musí být zajištěno spojení na konkrétní </w:t>
      </w:r>
      <w:r w:rsidRPr="000D2499">
        <w:t>cluster</w:t>
      </w:r>
      <w:r>
        <w:t xml:space="preserve"> službu</w:t>
      </w:r>
    </w:p>
    <w:p w:rsidR="00DD141D" w:rsidRDefault="00DD141D" w:rsidP="00A03A46">
      <w:pPr>
        <w:pStyle w:val="Odstavecseseznamem"/>
        <w:numPr>
          <w:ilvl w:val="0"/>
          <w:numId w:val="11"/>
        </w:numPr>
      </w:pPr>
      <w:r>
        <w:t>Databáze využívá failover mechanizmu pro řešení výpadku HW.</w:t>
      </w:r>
    </w:p>
    <w:p w:rsidR="00DD141D" w:rsidRPr="00F25A52" w:rsidRDefault="00DD141D" w:rsidP="00A03A46">
      <w:pPr>
        <w:pStyle w:val="Odstavecseseznamem"/>
        <w:numPr>
          <w:ilvl w:val="0"/>
          <w:numId w:val="11"/>
        </w:numPr>
      </w:pPr>
      <w:r>
        <w:t>Cluster služba musí zajistit přepnutí file systému, VIP IP adresy a jednotlivé služby (procesy) databáze a replikační vrstvy.</w:t>
      </w:r>
    </w:p>
    <w:p w:rsidR="00DD141D" w:rsidRDefault="00DD141D" w:rsidP="00DD141D">
      <w:pPr>
        <w:keepNext/>
      </w:pPr>
      <w:r>
        <w:object w:dxaOrig="14371" w:dyaOrig="11395">
          <v:shape id="_x0000_i1027" type="#_x0000_t75" style="width:471pt;height:372pt" o:ole="">
            <v:imagedata r:id="rId36" o:title=""/>
          </v:shape>
          <o:OLEObject Type="Embed" ProgID="Visio.Drawing.11" ShapeID="_x0000_i1027" DrawAspect="Content" ObjectID="_1459254973" r:id="rId37"/>
        </w:object>
      </w:r>
    </w:p>
    <w:p w:rsidR="00DD141D" w:rsidRDefault="00DD141D" w:rsidP="00DD141D">
      <w:pPr>
        <w:pStyle w:val="Titulek"/>
        <w:jc w:val="center"/>
      </w:pPr>
      <w:bookmarkStart w:id="216" w:name="_Ref370038930"/>
      <w:r>
        <w:t xml:space="preserve">Obrázek </w:t>
      </w:r>
      <w:r w:rsidR="009827DF">
        <w:fldChar w:fldCharType="begin"/>
      </w:r>
      <w:r w:rsidR="009827DF">
        <w:instrText xml:space="preserve"> SEQ Obrázek \* ARABIC </w:instrText>
      </w:r>
      <w:r w:rsidR="009827DF">
        <w:fldChar w:fldCharType="separate"/>
      </w:r>
      <w:r>
        <w:rPr>
          <w:noProof/>
        </w:rPr>
        <w:t>21</w:t>
      </w:r>
      <w:r w:rsidR="009827DF">
        <w:rPr>
          <w:noProof/>
        </w:rPr>
        <w:fldChar w:fldCharType="end"/>
      </w:r>
      <w:bookmarkEnd w:id="216"/>
      <w:r>
        <w:t>. Model HA databázového uzlu CDC</w:t>
      </w:r>
    </w:p>
    <w:p w:rsidR="00DD141D" w:rsidRPr="009A7BBA" w:rsidRDefault="00DD141D" w:rsidP="00A03A46">
      <w:pPr>
        <w:pStyle w:val="Nadpis3"/>
        <w:numPr>
          <w:ilvl w:val="2"/>
          <w:numId w:val="17"/>
        </w:numPr>
        <w:spacing w:before="40" w:line="259" w:lineRule="auto"/>
      </w:pPr>
      <w:bookmarkStart w:id="217" w:name="_Toc368651110"/>
      <w:bookmarkStart w:id="218" w:name="_Toc368552354"/>
      <w:bookmarkStart w:id="219" w:name="_Toc370070630"/>
      <w:r w:rsidRPr="009A7BBA">
        <w:t>Návrh řešení geografické konfigurace database</w:t>
      </w:r>
      <w:bookmarkEnd w:id="217"/>
      <w:bookmarkEnd w:id="218"/>
      <w:bookmarkEnd w:id="219"/>
    </w:p>
    <w:p w:rsidR="00DD141D" w:rsidRPr="00CD4ECB" w:rsidRDefault="00DD141D" w:rsidP="00A03A46">
      <w:pPr>
        <w:pStyle w:val="Odstavecseseznamem"/>
        <w:numPr>
          <w:ilvl w:val="0"/>
          <w:numId w:val="16"/>
        </w:numPr>
      </w:pPr>
      <w:r w:rsidRPr="00CD4ECB">
        <w:t xml:space="preserve">Geografické řešení vysoké dostupnosti database je zajištěno plnou multi </w:t>
      </w:r>
      <w:r>
        <w:t xml:space="preserve">- </w:t>
      </w:r>
      <w:r w:rsidRPr="00CD4ECB">
        <w:t>master replikací dat mezi jednotlivými DB clustery</w:t>
      </w:r>
    </w:p>
    <w:p w:rsidR="00DD141D" w:rsidRPr="00CD4ECB" w:rsidRDefault="00DD141D" w:rsidP="00A03A46">
      <w:pPr>
        <w:pStyle w:val="Odstavecseseznamem"/>
        <w:numPr>
          <w:ilvl w:val="0"/>
          <w:numId w:val="16"/>
        </w:numPr>
      </w:pPr>
      <w:r w:rsidRPr="00CD4ECB">
        <w:t>Směrování provozu bude zajištěno pomocí load balance zařízení, které se zároveň zajišťuje směrování příchozích hovorů operátora</w:t>
      </w:r>
    </w:p>
    <w:p w:rsidR="00DD141D" w:rsidRDefault="00DD141D" w:rsidP="00A03A46">
      <w:pPr>
        <w:pStyle w:val="Odstavecseseznamem"/>
        <w:numPr>
          <w:ilvl w:val="0"/>
          <w:numId w:val="16"/>
        </w:numPr>
      </w:pPr>
      <w:r w:rsidRPr="00CD4ECB">
        <w:t>V případě nedostupnosti vybrané lokace, jsou data pro replikace uklád</w:t>
      </w:r>
      <w:r>
        <w:t>ána v jednotlivých databázích a</w:t>
      </w:r>
      <w:r w:rsidRPr="00CD4ECB">
        <w:t xml:space="preserve"> po obnovení spojení dojde k synchronizaci dat podle replikačního schématu</w:t>
      </w:r>
    </w:p>
    <w:p w:rsidR="00DD141D" w:rsidRDefault="00DD141D" w:rsidP="00DD141D"/>
    <w:p w:rsidR="00DD141D" w:rsidRPr="009A7BBA" w:rsidRDefault="00DD141D" w:rsidP="00A03A46">
      <w:pPr>
        <w:pStyle w:val="Nadpis2"/>
        <w:numPr>
          <w:ilvl w:val="1"/>
          <w:numId w:val="17"/>
        </w:numPr>
        <w:spacing w:before="40" w:line="259" w:lineRule="auto"/>
      </w:pPr>
      <w:bookmarkStart w:id="220" w:name="_Toc368552359"/>
      <w:bookmarkStart w:id="221" w:name="_Toc368651115"/>
      <w:bookmarkStart w:id="222" w:name="_Toc370070635"/>
      <w:r w:rsidRPr="009A7BBA">
        <w:t>Licence</w:t>
      </w:r>
      <w:bookmarkEnd w:id="220"/>
      <w:bookmarkEnd w:id="221"/>
      <w:bookmarkEnd w:id="222"/>
    </w:p>
    <w:p w:rsidR="00284B48" w:rsidRPr="009A7BBA" w:rsidRDefault="00284B48" w:rsidP="00284B48">
      <w:pPr>
        <w:pStyle w:val="Nadpis3"/>
        <w:numPr>
          <w:ilvl w:val="2"/>
          <w:numId w:val="17"/>
        </w:numPr>
        <w:spacing w:before="40" w:line="259" w:lineRule="auto"/>
      </w:pPr>
      <w:bookmarkStart w:id="223" w:name="_Toc370853101"/>
      <w:bookmarkStart w:id="224" w:name="_Toc368651116"/>
      <w:bookmarkStart w:id="225" w:name="_Toc368552360"/>
      <w:bookmarkStart w:id="226" w:name="_Toc370070636"/>
      <w:r>
        <w:t>NSPTV a GIS klient NSPTV</w:t>
      </w:r>
      <w:bookmarkEnd w:id="223"/>
    </w:p>
    <w:p w:rsidR="00284B48" w:rsidRPr="00284B48" w:rsidRDefault="00284B48" w:rsidP="00284B48">
      <w:pPr>
        <w:pStyle w:val="odstavec"/>
      </w:pPr>
      <w:r w:rsidRPr="009A7BBA">
        <w:t xml:space="preserve">Budou </w:t>
      </w:r>
      <w:r>
        <w:t xml:space="preserve">dodány jako multilicence vč. Majetkových autorských práv (viz kap. 07. Čl. 9. Smlouvy </w:t>
      </w:r>
      <w:r w:rsidRPr="00284B48">
        <w:t>o dílo na dodávku pro projekt NIS IZS</w:t>
      </w:r>
      <w:r>
        <w:t>).</w:t>
      </w:r>
    </w:p>
    <w:p w:rsidR="00DD141D" w:rsidRPr="009A7BBA" w:rsidRDefault="00DD141D" w:rsidP="00A03A46">
      <w:pPr>
        <w:pStyle w:val="Nadpis3"/>
        <w:numPr>
          <w:ilvl w:val="2"/>
          <w:numId w:val="17"/>
        </w:numPr>
        <w:spacing w:before="40" w:line="259" w:lineRule="auto"/>
      </w:pPr>
      <w:r w:rsidRPr="009A7BBA">
        <w:t>OS – Operační systém</w:t>
      </w:r>
      <w:bookmarkEnd w:id="224"/>
      <w:bookmarkEnd w:id="225"/>
      <w:bookmarkEnd w:id="226"/>
    </w:p>
    <w:p w:rsidR="00DD141D" w:rsidRPr="00336A19" w:rsidRDefault="00DD141D" w:rsidP="00DD141D">
      <w:pPr>
        <w:pStyle w:val="odstavec"/>
        <w:rPr>
          <w:color w:val="auto"/>
        </w:rPr>
      </w:pPr>
      <w:r w:rsidRPr="009A7BBA">
        <w:t>Budou pořízeny OS dvojího typu – pro servery po běh IPL, GIS, TEL a serverové části NSPTV.</w:t>
      </w:r>
      <w:r>
        <w:t xml:space="preserve"> Konkrétní operační systém a počet licencí bude zřejmý po realizaci výběrového řízení.</w:t>
      </w:r>
    </w:p>
    <w:p w:rsidR="00DD141D" w:rsidRPr="009A7BBA" w:rsidRDefault="00DD141D" w:rsidP="00A03A46">
      <w:pPr>
        <w:pStyle w:val="Nadpis3"/>
        <w:numPr>
          <w:ilvl w:val="2"/>
          <w:numId w:val="17"/>
        </w:numPr>
        <w:spacing w:before="40" w:line="259" w:lineRule="auto"/>
      </w:pPr>
      <w:bookmarkStart w:id="227" w:name="_Toc368651119"/>
      <w:bookmarkStart w:id="228" w:name="_Toc368552363"/>
      <w:bookmarkStart w:id="229" w:name="_Toc370070637"/>
      <w:r w:rsidRPr="009A7BBA">
        <w:lastRenderedPageBreak/>
        <w:t>DBMS – Databáze</w:t>
      </w:r>
      <w:bookmarkEnd w:id="227"/>
      <w:bookmarkEnd w:id="228"/>
      <w:bookmarkEnd w:id="229"/>
    </w:p>
    <w:p w:rsidR="00DD141D" w:rsidRPr="009A7BBA" w:rsidRDefault="00DD141D" w:rsidP="00DD141D">
      <w:pPr>
        <w:pStyle w:val="odstavec"/>
        <w:tabs>
          <w:tab w:val="left" w:pos="4678"/>
        </w:tabs>
      </w:pPr>
      <w:r w:rsidRPr="009A7BBA">
        <w:t>Specifikace:</w:t>
      </w:r>
      <w:r w:rsidRPr="009A7BBA">
        <w:tab/>
        <w:t>PostgreSQL verze 9</w:t>
      </w:r>
    </w:p>
    <w:p w:rsidR="00DD141D" w:rsidRPr="009A7BBA" w:rsidRDefault="00DD141D" w:rsidP="00DD141D">
      <w:pPr>
        <w:pStyle w:val="odstavec"/>
        <w:tabs>
          <w:tab w:val="left" w:pos="4678"/>
        </w:tabs>
      </w:pPr>
      <w:r w:rsidRPr="009A7BBA">
        <w:t>Forma licencování:</w:t>
      </w:r>
      <w:r w:rsidRPr="009A7BBA">
        <w:tab/>
        <w:t>BSD/MIT</w:t>
      </w:r>
    </w:p>
    <w:p w:rsidR="00DD141D" w:rsidRPr="009A7BBA" w:rsidRDefault="00DD141D" w:rsidP="00A03A46">
      <w:pPr>
        <w:pStyle w:val="Nadpis3"/>
        <w:numPr>
          <w:ilvl w:val="2"/>
          <w:numId w:val="17"/>
        </w:numPr>
        <w:spacing w:before="40" w:line="259" w:lineRule="auto"/>
      </w:pPr>
      <w:bookmarkStart w:id="230" w:name="_Toc368651120"/>
      <w:bookmarkStart w:id="231" w:name="_Toc368552364"/>
      <w:bookmarkStart w:id="232" w:name="_Toc370070638"/>
      <w:r w:rsidRPr="009A7BBA">
        <w:t>BIRT - Business Intelligence and Reporting Tools</w:t>
      </w:r>
      <w:bookmarkEnd w:id="230"/>
      <w:bookmarkEnd w:id="231"/>
      <w:bookmarkEnd w:id="232"/>
    </w:p>
    <w:p w:rsidR="00DD141D" w:rsidRPr="009A7BBA" w:rsidRDefault="00DD141D" w:rsidP="00DD141D">
      <w:pPr>
        <w:pStyle w:val="odstavec"/>
        <w:tabs>
          <w:tab w:val="left" w:pos="4678"/>
        </w:tabs>
      </w:pPr>
      <w:r w:rsidRPr="009A7BBA">
        <w:t>Specifikace:</w:t>
      </w:r>
      <w:r w:rsidRPr="009A7BBA">
        <w:tab/>
        <w:t>BIRT 4.3.0</w:t>
      </w:r>
    </w:p>
    <w:p w:rsidR="00DD141D" w:rsidRPr="009A7BBA" w:rsidRDefault="00DD141D" w:rsidP="00DD141D">
      <w:pPr>
        <w:pStyle w:val="odstavec"/>
        <w:tabs>
          <w:tab w:val="left" w:pos="4678"/>
        </w:tabs>
      </w:pPr>
      <w:r w:rsidRPr="009A7BBA">
        <w:t>Forma licencování:</w:t>
      </w:r>
      <w:r w:rsidRPr="009A7BBA">
        <w:tab/>
        <w:t>Eclipse</w:t>
      </w:r>
    </w:p>
    <w:p w:rsidR="00DD141D" w:rsidRDefault="00DD141D" w:rsidP="00A03A46">
      <w:pPr>
        <w:pStyle w:val="Nadpis3"/>
        <w:numPr>
          <w:ilvl w:val="2"/>
          <w:numId w:val="17"/>
        </w:numPr>
        <w:spacing w:before="40" w:line="259" w:lineRule="auto"/>
      </w:pPr>
      <w:bookmarkStart w:id="233" w:name="_Toc368651122"/>
      <w:bookmarkStart w:id="234" w:name="_Toc368552366"/>
      <w:bookmarkStart w:id="235" w:name="_Toc370070639"/>
      <w:r>
        <w:t>JBoss</w:t>
      </w:r>
      <w:r w:rsidRPr="009A7BBA">
        <w:t xml:space="preserve"> Fuse </w:t>
      </w:r>
      <w:r>
        <w:t>–</w:t>
      </w:r>
      <w:r w:rsidRPr="009A7BBA">
        <w:t xml:space="preserve"> IPL</w:t>
      </w:r>
      <w:bookmarkEnd w:id="233"/>
      <w:bookmarkEnd w:id="234"/>
      <w:bookmarkEnd w:id="235"/>
    </w:p>
    <w:p w:rsidR="00DD141D" w:rsidRPr="009A7BBA" w:rsidRDefault="00DD141D" w:rsidP="00DD141D">
      <w:pPr>
        <w:pStyle w:val="odstavec"/>
      </w:pPr>
      <w:r>
        <w:t>Integrační platforma postavená na produktu JBoss Fuse</w:t>
      </w:r>
      <w:r w:rsidRPr="009A7BBA">
        <w:t>.</w:t>
      </w:r>
    </w:p>
    <w:p w:rsidR="00DD141D" w:rsidRPr="009A7BBA" w:rsidRDefault="00DD141D" w:rsidP="00DD141D">
      <w:pPr>
        <w:pStyle w:val="odstavec"/>
        <w:keepNext/>
        <w:tabs>
          <w:tab w:val="left" w:pos="4678"/>
        </w:tabs>
      </w:pPr>
      <w:r w:rsidRPr="009A7BBA">
        <w:t>Specifikace:</w:t>
      </w:r>
      <w:r w:rsidRPr="009A7BBA">
        <w:tab/>
      </w:r>
      <w:r>
        <w:t xml:space="preserve">Fuse </w:t>
      </w:r>
      <w:r w:rsidRPr="009A7BBA">
        <w:tab/>
      </w:r>
    </w:p>
    <w:p w:rsidR="00DD141D" w:rsidRPr="00CE57CA" w:rsidRDefault="00DD141D" w:rsidP="00DD141D">
      <w:pPr>
        <w:pStyle w:val="odstavec"/>
        <w:tabs>
          <w:tab w:val="left" w:pos="4678"/>
        </w:tabs>
      </w:pPr>
      <w:r>
        <w:t xml:space="preserve">Forma licencování: </w:t>
      </w:r>
      <w:r>
        <w:tab/>
      </w:r>
      <w:r w:rsidRPr="009A7BBA">
        <w:t>Apache License Version 2.0</w:t>
      </w:r>
    </w:p>
    <w:p w:rsidR="00DD141D" w:rsidRPr="009A7BBA" w:rsidRDefault="00DD141D" w:rsidP="00A03A46">
      <w:pPr>
        <w:pStyle w:val="Nadpis3"/>
        <w:numPr>
          <w:ilvl w:val="2"/>
          <w:numId w:val="17"/>
        </w:numPr>
        <w:spacing w:before="40" w:line="259" w:lineRule="auto"/>
      </w:pPr>
      <w:bookmarkStart w:id="236" w:name="_Toc368651123"/>
      <w:bookmarkStart w:id="237" w:name="_Toc368552367"/>
      <w:bookmarkStart w:id="238" w:name="_Toc370070640"/>
      <w:r w:rsidRPr="009A7BBA">
        <w:t>ACTIVITI - BPM systém</w:t>
      </w:r>
      <w:bookmarkEnd w:id="236"/>
      <w:bookmarkEnd w:id="237"/>
      <w:bookmarkEnd w:id="238"/>
    </w:p>
    <w:p w:rsidR="00DD141D" w:rsidRPr="009A7BBA" w:rsidRDefault="00DD141D" w:rsidP="00DD141D">
      <w:pPr>
        <w:pStyle w:val="odstavec"/>
      </w:pPr>
      <w:r w:rsidRPr="009A7BBA">
        <w:t>Procesní vrstva je postavena na Business Process Management (BPM) řešení Activiti (</w:t>
      </w:r>
      <w:hyperlink r:id="rId38" w:history="1">
        <w:r w:rsidRPr="009A7BBA">
          <w:rPr>
            <w:rStyle w:val="Hypertextovodkaz"/>
          </w:rPr>
          <w:t>http://www.activiti.org/</w:t>
        </w:r>
      </w:hyperlink>
      <w:r w:rsidRPr="009A7BBA">
        <w:t xml:space="preserve"> ). Toto řešení umožňuje jak samotný proces namodelovat ve standardu BPMN 2.0 za pomocí nástroje Activiti Modeler, tak jej přímo z tohoto modelu spustit a propojit s dalšími komponentami řešení.</w:t>
      </w:r>
    </w:p>
    <w:p w:rsidR="00DD141D" w:rsidRPr="009A7BBA" w:rsidRDefault="00DD141D" w:rsidP="00DD141D">
      <w:pPr>
        <w:pStyle w:val="odstavec"/>
        <w:keepNext/>
        <w:tabs>
          <w:tab w:val="left" w:pos="4678"/>
        </w:tabs>
      </w:pPr>
      <w:r w:rsidRPr="009A7BBA">
        <w:t>Specifikace:</w:t>
      </w:r>
      <w:r w:rsidRPr="009A7BBA">
        <w:tab/>
        <w:t>Activiti 5</w:t>
      </w:r>
      <w:r w:rsidRPr="009A7BBA">
        <w:tab/>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239" w:name="_Toc368651124"/>
      <w:bookmarkStart w:id="240" w:name="_Toc368552368"/>
      <w:bookmarkStart w:id="241" w:name="_Toc370070641"/>
      <w:r w:rsidRPr="009A7BBA">
        <w:t>DROOLS - BR systém</w:t>
      </w:r>
      <w:bookmarkEnd w:id="239"/>
      <w:bookmarkEnd w:id="240"/>
      <w:bookmarkEnd w:id="241"/>
    </w:p>
    <w:p w:rsidR="00DD141D" w:rsidRPr="009A7BBA" w:rsidRDefault="00DD141D" w:rsidP="00DD141D">
      <w:pPr>
        <w:pStyle w:val="odstavec"/>
      </w:pPr>
      <w:r w:rsidRPr="009A7BBA">
        <w:t>V rámci procesní vrstvy je začleněna z pohledu BPM stěžejní komponenta, kterou je Business Rule Engine. V navrženém řešení jsme zvolili produkt Drools (</w:t>
      </w:r>
      <w:hyperlink r:id="rId39" w:history="1">
        <w:r w:rsidRPr="009A7BBA">
          <w:rPr>
            <w:rStyle w:val="Hypertextovodkaz"/>
          </w:rPr>
          <w:t>http://www.jboss.org/drools/</w:t>
        </w:r>
      </w:hyperlink>
      <w:r w:rsidRPr="009A7BBA">
        <w:t xml:space="preserve">). Business Rule Engine umožňuje za běhu měnit nastavení stěžejních rozhodovacích kroků v procesech dle nastavení systému. </w:t>
      </w:r>
    </w:p>
    <w:p w:rsidR="00DD141D" w:rsidRPr="009A7BBA" w:rsidRDefault="00DD141D" w:rsidP="00DD141D">
      <w:pPr>
        <w:pStyle w:val="odstavec"/>
        <w:keepNext/>
        <w:tabs>
          <w:tab w:val="left" w:pos="4678"/>
        </w:tabs>
      </w:pPr>
      <w:r w:rsidRPr="009A7BBA">
        <w:t>Specifikace:</w:t>
      </w:r>
      <w:r w:rsidRPr="009A7BBA">
        <w:tab/>
        <w:t>Drools 5/6</w:t>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242" w:name="_Toc368651125"/>
      <w:bookmarkStart w:id="243" w:name="_Toc368552369"/>
      <w:bookmarkStart w:id="244" w:name="_Toc370070642"/>
      <w:r w:rsidRPr="009A7BBA">
        <w:t>MYBATIS - Objektově relační mapování</w:t>
      </w:r>
      <w:bookmarkEnd w:id="242"/>
      <w:bookmarkEnd w:id="243"/>
      <w:bookmarkEnd w:id="244"/>
    </w:p>
    <w:p w:rsidR="00DD141D" w:rsidRPr="009A7BBA" w:rsidRDefault="00DD141D" w:rsidP="00DD141D">
      <w:pPr>
        <w:pStyle w:val="odstavec"/>
      </w:pPr>
      <w:r w:rsidRPr="009A7BBA">
        <w:t>Aplikační vrstva je napojená na databázi pomoci Object-relational Mapping (ORM) na databázi, pro toto mapovaní, je využito řešení MyBatis (</w:t>
      </w:r>
      <w:hyperlink r:id="rId40" w:history="1">
        <w:r w:rsidRPr="009A7BBA">
          <w:rPr>
            <w:rStyle w:val="Hypertextovodkaz"/>
          </w:rPr>
          <w:t>http://mybatis.github.io/mybatis-3/</w:t>
        </w:r>
      </w:hyperlink>
      <w:r w:rsidRPr="009A7BBA">
        <w:t xml:space="preserve">) </w:t>
      </w:r>
    </w:p>
    <w:p w:rsidR="00DD141D" w:rsidRPr="009A7BBA" w:rsidRDefault="00DD141D" w:rsidP="00DD141D">
      <w:pPr>
        <w:pStyle w:val="odstavec"/>
        <w:keepNext/>
        <w:tabs>
          <w:tab w:val="left" w:pos="4678"/>
        </w:tabs>
      </w:pPr>
      <w:r>
        <w:t>Specifikace:</w:t>
      </w:r>
      <w:r>
        <w:tab/>
        <w:t>MyBatis verze 3</w:t>
      </w:r>
    </w:p>
    <w:p w:rsidR="00DD141D" w:rsidRPr="009A7BBA" w:rsidRDefault="00DD141D" w:rsidP="00DD141D">
      <w:pPr>
        <w:pStyle w:val="odstavec"/>
        <w:tabs>
          <w:tab w:val="left" w:pos="4678"/>
        </w:tabs>
      </w:pPr>
      <w:r w:rsidRPr="009A7BBA">
        <w:t>Forma licencování:</w:t>
      </w:r>
      <w:r w:rsidRPr="009A7BBA">
        <w:tab/>
        <w:t>Apache License Version 2.0</w:t>
      </w:r>
    </w:p>
    <w:p w:rsidR="00DD141D" w:rsidRPr="009A7BBA" w:rsidRDefault="00DD141D" w:rsidP="00A03A46">
      <w:pPr>
        <w:pStyle w:val="Nadpis3"/>
        <w:numPr>
          <w:ilvl w:val="2"/>
          <w:numId w:val="17"/>
        </w:numPr>
        <w:spacing w:before="40" w:line="259" w:lineRule="auto"/>
      </w:pPr>
      <w:bookmarkStart w:id="245" w:name="_Toc368651126"/>
      <w:bookmarkStart w:id="246" w:name="_Toc368552370"/>
      <w:bookmarkStart w:id="247" w:name="_Toc370070643"/>
      <w:r w:rsidRPr="009A7BBA">
        <w:t>GISSRV – GIS server</w:t>
      </w:r>
      <w:bookmarkEnd w:id="245"/>
      <w:bookmarkEnd w:id="246"/>
      <w:bookmarkEnd w:id="247"/>
    </w:p>
    <w:p w:rsidR="00DD141D" w:rsidRPr="009A7BBA" w:rsidRDefault="00DD141D" w:rsidP="00DD141D">
      <w:pPr>
        <w:pStyle w:val="odstavec"/>
      </w:pPr>
      <w:r w:rsidRPr="009A7BBA">
        <w:t>Serverové řešení („GIS server“) poskytující plnou implementaci GeoServices REST API (OGC Candidate), plnou implementaci OGC standardů WMS, WFS, WCS, administrátorské API (REST), databázové uložení prostorových dat (geodatabáze) nezávislé na konkrétním dodavateli DB (musí podporovat minimálně Oracle, MS SQL Server 2008 a Postgre SQL).</w:t>
      </w:r>
    </w:p>
    <w:p w:rsidR="00DD141D" w:rsidRPr="009A7BBA" w:rsidRDefault="00DD141D" w:rsidP="00DD141D">
      <w:pPr>
        <w:pStyle w:val="odstavec"/>
        <w:tabs>
          <w:tab w:val="left" w:pos="4678"/>
        </w:tabs>
      </w:pPr>
      <w:r w:rsidRPr="009A7BBA">
        <w:t>Počet licencí:</w:t>
      </w:r>
      <w:r w:rsidRPr="009A7BBA">
        <w:tab/>
        <w:t>2 pro 1 KDC (1 licence je na 4 fyzické CPU)</w:t>
      </w:r>
    </w:p>
    <w:p w:rsidR="00DD141D" w:rsidRPr="009A7BBA" w:rsidRDefault="00DD141D" w:rsidP="00DD141D">
      <w:pPr>
        <w:pStyle w:val="odstavec"/>
        <w:tabs>
          <w:tab w:val="left" w:pos="4678"/>
        </w:tabs>
      </w:pPr>
      <w:r w:rsidRPr="009A7BBA">
        <w:t>Počet licencí celkem:</w:t>
      </w:r>
      <w:r w:rsidRPr="009A7BBA">
        <w:tab/>
      </w:r>
      <w:r>
        <w:t>34</w:t>
      </w:r>
    </w:p>
    <w:p w:rsidR="00DD141D" w:rsidRPr="009A7BBA" w:rsidRDefault="00DD141D" w:rsidP="00A03A46">
      <w:pPr>
        <w:pStyle w:val="Nadpis3"/>
        <w:numPr>
          <w:ilvl w:val="2"/>
          <w:numId w:val="17"/>
        </w:numPr>
        <w:spacing w:before="40" w:line="259" w:lineRule="auto"/>
      </w:pPr>
      <w:bookmarkStart w:id="248" w:name="_Toc368651127"/>
      <w:bookmarkStart w:id="249" w:name="_Toc368552371"/>
      <w:bookmarkStart w:id="250" w:name="_Toc370070644"/>
      <w:r w:rsidRPr="009A7BBA">
        <w:lastRenderedPageBreak/>
        <w:t>GISADM – Administrátorský nástroj GIS</w:t>
      </w:r>
      <w:bookmarkEnd w:id="248"/>
      <w:bookmarkEnd w:id="249"/>
      <w:bookmarkEnd w:id="250"/>
    </w:p>
    <w:p w:rsidR="00DD141D" w:rsidRDefault="00DD141D" w:rsidP="00DD141D">
      <w:pPr>
        <w:pStyle w:val="odstavec"/>
      </w:pPr>
      <w:r w:rsidRPr="009A7BBA">
        <w:t>Administrátorské nástroje pro správu geodatabáze a GIS serveru s plnou integrací s technologií GIS serveru umožňující přípravu map a jejich publikaci a administrace služeb GIS Serveru.</w:t>
      </w:r>
      <w:r>
        <w:t xml:space="preserve"> </w:t>
      </w:r>
    </w:p>
    <w:p w:rsidR="00DD141D" w:rsidRPr="009A7BBA" w:rsidRDefault="00DD141D" w:rsidP="00DD141D">
      <w:pPr>
        <w:pStyle w:val="odstavec"/>
      </w:pPr>
      <w:r>
        <w:t>Technologie vytvořená nad standardní funkčností  „krabicového“ desktop GIS nástroje v podobě aplikační nadstavby bude dodaná včetně zdrojových kódů</w:t>
      </w:r>
      <w:r w:rsidR="00284B48">
        <w:t xml:space="preserve"> a v licenčním modelu multilicence (viz čl. 2.8.1. tohoto dokumentu)</w:t>
      </w:r>
      <w:r>
        <w:t>.</w:t>
      </w:r>
    </w:p>
    <w:p w:rsidR="00DD141D" w:rsidRPr="009A7BBA" w:rsidRDefault="00DD141D" w:rsidP="00DD141D">
      <w:pPr>
        <w:pStyle w:val="odstavec"/>
        <w:tabs>
          <w:tab w:val="left" w:pos="4678"/>
        </w:tabs>
      </w:pPr>
      <w:r w:rsidRPr="009A7BBA">
        <w:t>Počet licencí:</w:t>
      </w:r>
      <w:r w:rsidRPr="009A7BBA">
        <w:tab/>
        <w:t xml:space="preserve">1 pro 1 KDC </w:t>
      </w:r>
    </w:p>
    <w:p w:rsidR="00DD141D" w:rsidRPr="009A7BBA" w:rsidRDefault="00DD141D" w:rsidP="00DD141D">
      <w:pPr>
        <w:pStyle w:val="odstavec"/>
        <w:tabs>
          <w:tab w:val="left" w:pos="4678"/>
        </w:tabs>
      </w:pPr>
      <w:r w:rsidRPr="009A7BBA">
        <w:t>Počet licencí celkem:</w:t>
      </w:r>
      <w:r w:rsidRPr="009A7BBA">
        <w:tab/>
      </w:r>
      <w:r>
        <w:t>14</w:t>
      </w:r>
    </w:p>
    <w:p w:rsidR="00DD141D" w:rsidRPr="009A7BBA" w:rsidRDefault="00DD141D" w:rsidP="00A03A46">
      <w:pPr>
        <w:pStyle w:val="Nadpis3"/>
        <w:numPr>
          <w:ilvl w:val="2"/>
          <w:numId w:val="17"/>
        </w:numPr>
        <w:spacing w:before="40" w:line="259" w:lineRule="auto"/>
      </w:pPr>
      <w:bookmarkStart w:id="251" w:name="_Toc368651128"/>
      <w:bookmarkStart w:id="252" w:name="_Toc368552372"/>
      <w:bookmarkStart w:id="253" w:name="_Toc370070645"/>
      <w:r w:rsidRPr="009A7BBA">
        <w:t>METAGIS - Metainformační systém pro GIS</w:t>
      </w:r>
      <w:bookmarkEnd w:id="251"/>
      <w:bookmarkEnd w:id="252"/>
      <w:bookmarkEnd w:id="253"/>
    </w:p>
    <w:p w:rsidR="00DD141D" w:rsidRPr="009A7BBA" w:rsidRDefault="00DD141D" w:rsidP="00DD141D">
      <w:pPr>
        <w:pStyle w:val="odstavec"/>
      </w:pPr>
      <w:r w:rsidRPr="009A7BBA">
        <w:t>Zajišťuje uložení metadatových záznamů v souladu s platnou legislativou, směrnicí INSPIRE, Metadatovým profilem ČR a normami ISO 19115, ISO 19119 a ISO 19139, poskytuje rozhraní katalogové služby dle standardu OGC CSW 2.0.2. Obsahuje webové aplikace pro evidenci metadat geografických dat a služeb založených na geografických datech. Umožňuje vytváření a ukládání, správu, vyhledávání, zobrazování, stahování a publikování metadat, podporuje vydávání dat. Zaručuje plnou integraci s GIS serverem. Umožňuje automatizovaný harvesting (zpracovává změny dat v geodatabázi). Je realizován technologii Java a jeho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254" w:name="_Toc368651129"/>
      <w:bookmarkStart w:id="255" w:name="_Toc368552373"/>
      <w:bookmarkStart w:id="256" w:name="_Toc370070646"/>
      <w:r w:rsidRPr="009A7BBA">
        <w:t>ETL - Transformace dat</w:t>
      </w:r>
      <w:bookmarkEnd w:id="254"/>
      <w:bookmarkEnd w:id="255"/>
      <w:bookmarkEnd w:id="256"/>
      <w:r w:rsidRPr="009A7BBA">
        <w:t xml:space="preserve"> </w:t>
      </w:r>
    </w:p>
    <w:p w:rsidR="00DD141D" w:rsidRPr="009A7BBA" w:rsidRDefault="00DD141D" w:rsidP="00DD141D">
      <w:pPr>
        <w:pStyle w:val="odstavec"/>
      </w:pPr>
      <w:r w:rsidRPr="009A7BBA">
        <w:t>Automatizované transformační procesy, které zpracují vstupní data a provádí kontrolu a import dat do pracovní geodatabáze, transformují data do schématu databáze místopisného helperu, dopočítají položky pro fulltext vyhledávání, prostorové vazby a indexy. Zaručuje plnou integraci s metainformačním systémem pro GIS. Má řízené konfigurací (obsahuje nástroj pro přípravu ETL procesů), plně automatizované.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257" w:name="_Toc368651130"/>
      <w:bookmarkStart w:id="258" w:name="_Toc368552374"/>
      <w:bookmarkStart w:id="259" w:name="_Toc370070647"/>
      <w:r w:rsidRPr="009A7BBA">
        <w:t>VFR - RUIAN import</w:t>
      </w:r>
      <w:bookmarkEnd w:id="257"/>
      <w:bookmarkEnd w:id="258"/>
      <w:bookmarkEnd w:id="259"/>
      <w:r w:rsidRPr="009A7BBA">
        <w:t xml:space="preserve"> </w:t>
      </w:r>
    </w:p>
    <w:p w:rsidR="00DD141D" w:rsidRPr="009A7BBA" w:rsidRDefault="00DD141D" w:rsidP="00DD141D">
      <w:pPr>
        <w:pStyle w:val="odstavec"/>
      </w:pPr>
      <w:r w:rsidRPr="009A7BBA">
        <w:t>Importér dat RUIAN ve formátu VFR. Aplikace umožňuje ruční nebo automatizovaný, úplný nebo změnový import dat z registru územní identifikace, adres a nemovitostí (RUIAN). Vytváří kompletní stav registru včetně reprezentace bodových liniových a plošných geometrií ve formě geodatabáze nativní a optimalizované pro „základní GIS technologii“. Importuje a aktualizuje geometrie včetně ulic a stavebních objektů. Vytváří pohledy usnadňující práci s komplexním schématem databáze a zajišťuje podporu pro inteligentní fulltextové vyhledávání nad registrem. Poskytuje uživatelské rozhraní pro „ruční aktualizaci“ a zároveň umožňuje plně automatizovaný provoz. Má řízenou konfigurací (konfigurace se připravuje pomocí uživatelského rozhraní), plně automatizované.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lastRenderedPageBreak/>
        <w:t>Počet licencí celkem:</w:t>
      </w:r>
      <w:r w:rsidRPr="009A7BBA">
        <w:tab/>
        <w:t>1 pro neomezený počet uživatelů</w:t>
      </w:r>
    </w:p>
    <w:p w:rsidR="00DD141D" w:rsidRDefault="00DD141D" w:rsidP="00A03A46">
      <w:pPr>
        <w:pStyle w:val="Nadpis3"/>
        <w:numPr>
          <w:ilvl w:val="2"/>
          <w:numId w:val="17"/>
        </w:numPr>
        <w:spacing w:before="40" w:line="259" w:lineRule="auto"/>
      </w:pPr>
      <w:bookmarkStart w:id="260" w:name="_Toc370070648"/>
      <w:bookmarkStart w:id="261" w:name="_Toc368651131"/>
      <w:bookmarkStart w:id="262" w:name="_Toc368552375"/>
      <w:r>
        <w:t>Mapové podklady CEDA</w:t>
      </w:r>
      <w:bookmarkEnd w:id="260"/>
    </w:p>
    <w:p w:rsidR="00DD141D" w:rsidRPr="00E23FC8" w:rsidRDefault="00DD141D" w:rsidP="00DD141D">
      <w:pPr>
        <w:pStyle w:val="odstavec"/>
      </w:pPr>
      <w:r>
        <w:t>V rámci projektu je počítáno s nákupem multilicencí pro složky IZS, tak aby bylo umožněno tyto mapové podklady pro potřeby NSPTV a OŘ.</w:t>
      </w:r>
    </w:p>
    <w:p w:rsidR="00DD141D" w:rsidRPr="009A7BBA" w:rsidRDefault="00DD141D" w:rsidP="00A03A46">
      <w:pPr>
        <w:pStyle w:val="Nadpis3"/>
        <w:numPr>
          <w:ilvl w:val="2"/>
          <w:numId w:val="17"/>
        </w:numPr>
        <w:spacing w:before="40" w:line="259" w:lineRule="auto"/>
      </w:pPr>
      <w:bookmarkStart w:id="263" w:name="_Toc370070649"/>
      <w:r w:rsidRPr="009A7BBA">
        <w:t>JSDI - Příjem a zpracování DDR JSDI</w:t>
      </w:r>
      <w:bookmarkEnd w:id="261"/>
      <w:bookmarkEnd w:id="262"/>
      <w:bookmarkEnd w:id="263"/>
      <w:r w:rsidRPr="009A7BBA">
        <w:t xml:space="preserve"> </w:t>
      </w:r>
    </w:p>
    <w:p w:rsidR="00DD141D" w:rsidRPr="009A7BBA" w:rsidRDefault="00DD141D" w:rsidP="00DD141D">
      <w:pPr>
        <w:pStyle w:val="odstavec"/>
      </w:pPr>
      <w:r w:rsidRPr="009A7BBA">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 Udržovaný stav JSDI (dopravní informace) je následn</w:t>
      </w:r>
      <w:r>
        <w:t xml:space="preserve">ě prostřednictvím „GIS server“ </w:t>
      </w:r>
      <w:r w:rsidRPr="009A7BBA">
        <w:t>publikován ve formě kterou může klient využívat už standardním způsobem (GeoServices REST API). Umožňuje plně automatizovaný provoz. Je realizován v technologii Java a zdrojové kódy jsou bez licenčních omezení.</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9A7BBA" w:rsidRDefault="00DD141D" w:rsidP="00DD141D">
      <w:pPr>
        <w:pStyle w:val="odstavec"/>
        <w:tabs>
          <w:tab w:val="left" w:pos="4678"/>
        </w:tabs>
      </w:pPr>
      <w:r w:rsidRPr="009A7BBA">
        <w:t>Počet licencí celkem:</w:t>
      </w:r>
      <w:r w:rsidRPr="009A7BBA">
        <w:tab/>
        <w:t>1 pro neomezený počet uživatelů</w:t>
      </w:r>
    </w:p>
    <w:p w:rsidR="00DD141D" w:rsidRPr="009A7BBA" w:rsidRDefault="00DD141D" w:rsidP="00A03A46">
      <w:pPr>
        <w:pStyle w:val="Nadpis3"/>
        <w:numPr>
          <w:ilvl w:val="2"/>
          <w:numId w:val="17"/>
        </w:numPr>
        <w:spacing w:before="40" w:line="259" w:lineRule="auto"/>
      </w:pPr>
      <w:bookmarkStart w:id="264" w:name="_Toc368651132"/>
      <w:bookmarkStart w:id="265" w:name="_Toc368552376"/>
      <w:bookmarkStart w:id="266" w:name="_Toc370070650"/>
      <w:r w:rsidRPr="009A7BBA">
        <w:t>HELPER - MST Helper service</w:t>
      </w:r>
      <w:bookmarkEnd w:id="264"/>
      <w:bookmarkEnd w:id="265"/>
      <w:bookmarkEnd w:id="266"/>
    </w:p>
    <w:p w:rsidR="00DD141D" w:rsidRPr="009A7BBA" w:rsidRDefault="00DD141D" w:rsidP="00DD141D">
      <w:pPr>
        <w:pStyle w:val="odstavec"/>
      </w:pPr>
      <w:r w:rsidRPr="009A7BBA">
        <w:t>Konfigurovatelná služba pro vyhledávání v místopise a vyhledávacích vrstvách včetně administrátorského rozhraní. Umožňuje vyhledávání podle atributů a vazeb, podle úplného datového modelu RUIAN. Má přímou podporu práce s geodatabází a úzkou vazbu na datový model GIS. Zajišťuje vyspělé fulltextové vyhledávání. Podporuje prostorové omezování územní jednotkou nebo obecně geometrií. Podporuje synonyma, thesaurus, vyhledává na základě neúplných nebo i gramaticky nesprávných vstupů. Má správcovské rozhraní pro údržbu synonym, výjimek a thesauru, s možností konfigurace doplňujících vyhledávacích vrstev. Rozhraní SOAP, REST.</w:t>
      </w:r>
    </w:p>
    <w:p w:rsidR="00DD141D" w:rsidRPr="009A7BBA" w:rsidRDefault="00DD141D" w:rsidP="00DD141D">
      <w:pPr>
        <w:pStyle w:val="odstavec"/>
        <w:tabs>
          <w:tab w:val="left" w:pos="4678"/>
        </w:tabs>
      </w:pPr>
      <w:r w:rsidRPr="009A7BBA">
        <w:t>Specifikace:</w:t>
      </w:r>
      <w:r w:rsidRPr="009A7BBA">
        <w:tab/>
        <w:t xml:space="preserve">včetně zdrojových kódů </w:t>
      </w:r>
    </w:p>
    <w:p w:rsidR="00DD141D" w:rsidRPr="00074B02" w:rsidRDefault="00DD141D" w:rsidP="00DD141D">
      <w:pPr>
        <w:pStyle w:val="odstavec"/>
        <w:tabs>
          <w:tab w:val="left" w:pos="4678"/>
        </w:tabs>
      </w:pPr>
      <w:r w:rsidRPr="009A7BBA">
        <w:t>Počet licencí celkem:</w:t>
      </w:r>
      <w:r w:rsidRPr="009A7BBA">
        <w:tab/>
      </w:r>
      <w:r>
        <w:t>1 pro neomezený počet uživatelů</w:t>
      </w:r>
    </w:p>
    <w:p w:rsidR="00DD141D" w:rsidRPr="009A7BBA" w:rsidRDefault="00DD141D" w:rsidP="00A03A46">
      <w:pPr>
        <w:pStyle w:val="Nadpis2"/>
        <w:numPr>
          <w:ilvl w:val="1"/>
          <w:numId w:val="17"/>
        </w:numPr>
        <w:spacing w:before="40" w:line="259" w:lineRule="auto"/>
      </w:pPr>
      <w:bookmarkStart w:id="267" w:name="_Toc368552378"/>
      <w:bookmarkStart w:id="268" w:name="_Toc368651133"/>
      <w:bookmarkStart w:id="269" w:name="_Toc370070651"/>
      <w:r w:rsidRPr="009A7BBA">
        <w:t>Reporting</w:t>
      </w:r>
      <w:bookmarkEnd w:id="267"/>
      <w:bookmarkEnd w:id="268"/>
      <w:bookmarkEnd w:id="269"/>
    </w:p>
    <w:p w:rsidR="00DD141D" w:rsidRPr="00086874" w:rsidRDefault="00DD141D" w:rsidP="00DD141D">
      <w:r>
        <w:t>Reporting bude zastřešovat nástroj Eclipe BIRT (http://www.eclipse.org/birt/), který je složen ze dvou hlavních částí: Report designer, který slouží k navrhování reportů a report engine, který reporty generuje ze šablon z připojených dat. BIRT nabízí kromě vlastních standardních konektorů (Web services, XML, JDBC) také možnost psaní vlastních konektorů, čímž umožní zahrnout pod jeden reporting celé NIS-IZS a déle ten reporting rozvíjet s tím, jak se bude rozvíjet aplikace NIS-IZS. Nedílnou součástí reportovacího řešení je těž transformace dat a logika jejich zpracování.</w:t>
      </w:r>
    </w:p>
    <w:p w:rsidR="00DD141D" w:rsidRPr="009A7BBA" w:rsidRDefault="00DD141D" w:rsidP="00A03A46">
      <w:pPr>
        <w:pStyle w:val="Nadpis2"/>
        <w:numPr>
          <w:ilvl w:val="1"/>
          <w:numId w:val="17"/>
        </w:numPr>
        <w:spacing w:before="40" w:line="259" w:lineRule="auto"/>
      </w:pPr>
      <w:bookmarkStart w:id="270" w:name="_Toc368651137"/>
      <w:bookmarkStart w:id="271" w:name="_Toc368552383"/>
      <w:bookmarkStart w:id="272" w:name="_Toc370070652"/>
      <w:r w:rsidRPr="009A7BBA">
        <w:t>Reference na produkty</w:t>
      </w:r>
      <w:bookmarkEnd w:id="270"/>
      <w:bookmarkEnd w:id="271"/>
      <w:bookmarkEnd w:id="272"/>
    </w:p>
    <w:p w:rsidR="00DD141D" w:rsidRPr="009A7BBA" w:rsidRDefault="00DD141D" w:rsidP="00A03A46">
      <w:pPr>
        <w:pStyle w:val="Nadpis3"/>
        <w:numPr>
          <w:ilvl w:val="2"/>
          <w:numId w:val="17"/>
        </w:numPr>
        <w:spacing w:before="40" w:line="259" w:lineRule="auto"/>
      </w:pPr>
      <w:bookmarkStart w:id="273" w:name="_Toc368651138"/>
      <w:bookmarkStart w:id="274" w:name="_Toc368552384"/>
      <w:bookmarkStart w:id="275" w:name="_Toc370070653"/>
      <w:r>
        <w:t>JB</w:t>
      </w:r>
      <w:r w:rsidRPr="009A7BBA">
        <w:t>oss Fuse</w:t>
      </w:r>
      <w:bookmarkEnd w:id="273"/>
      <w:bookmarkEnd w:id="274"/>
      <w:bookmarkEnd w:id="275"/>
    </w:p>
    <w:p w:rsidR="00DD141D" w:rsidRPr="00896332" w:rsidRDefault="00DD141D" w:rsidP="00DD141D">
      <w:r>
        <w:t>Fuse ESB je založeno na běžně používaných standardech, čímž zajišťuje snadnou rozšiřitelnost či napojení na řešení třetích stran. Celý balík Fuse ESB je složen z několika rozšířených frameworků, které jsou základem funkční SOA architektury.</w:t>
      </w:r>
    </w:p>
    <w:p w:rsidR="00DD141D" w:rsidRPr="00896332" w:rsidRDefault="00DD141D" w:rsidP="00DD141D">
      <w:r>
        <w:t xml:space="preserve">Sabre Holdings uspěšně nasadil Jboss Fuse v roce 2013 aby čelil návalu půl milionu transakcí za den pomocí řešení, které je kompatibilní se servisně orientovanou architekturou. </w:t>
      </w:r>
    </w:p>
    <w:p w:rsidR="00DD141D" w:rsidRPr="009A7BBA" w:rsidRDefault="00DD141D" w:rsidP="00A03A46">
      <w:pPr>
        <w:pStyle w:val="Nadpis3"/>
        <w:numPr>
          <w:ilvl w:val="2"/>
          <w:numId w:val="17"/>
        </w:numPr>
        <w:spacing w:before="40" w:line="259" w:lineRule="auto"/>
      </w:pPr>
      <w:bookmarkStart w:id="276" w:name="_Toc368651139"/>
      <w:bookmarkStart w:id="277" w:name="_Toc368552385"/>
      <w:bookmarkStart w:id="278" w:name="_Toc370070654"/>
      <w:r w:rsidRPr="009A7BBA">
        <w:lastRenderedPageBreak/>
        <w:t>Activiti</w:t>
      </w:r>
      <w:bookmarkEnd w:id="276"/>
      <w:bookmarkEnd w:id="277"/>
      <w:bookmarkEnd w:id="278"/>
    </w:p>
    <w:p w:rsidR="00DD141D" w:rsidRDefault="00DD141D" w:rsidP="00DD141D">
      <w:r>
        <w:t xml:space="preserve">Activiti má téměř 10 letou historii (dříve jako jBPM) a patří k nejvyspělejším BPM enginům. Jeho vyspělost dokládá i několik derivátů jako je stávající jBPM v5, Kamunda a Effektiv. Activiti má dlouhodobě silné vazby na Alfresco, které tento engine využívá ve svém ECM řešení pro workflow. </w:t>
      </w:r>
    </w:p>
    <w:p w:rsidR="00DD141D" w:rsidRDefault="00DD141D" w:rsidP="00DD141D">
      <w:r>
        <w:t>Momentálně není na trhu tak verzatilní engine jako Activiti, který lze programově ovládat. Většina dnešních řešení je zaobalena spoustou dalších nástrojů, které znesnadňují hlubší integraci s výše popsaným Fuse ESB.</w:t>
      </w:r>
    </w:p>
    <w:p w:rsidR="00DD141D" w:rsidRDefault="00DD141D" w:rsidP="00A03A46">
      <w:pPr>
        <w:pStyle w:val="Nadpis3"/>
        <w:numPr>
          <w:ilvl w:val="2"/>
          <w:numId w:val="17"/>
        </w:numPr>
        <w:spacing w:before="40" w:line="259" w:lineRule="auto"/>
      </w:pPr>
      <w:bookmarkStart w:id="279" w:name="_Toc370070655"/>
      <w:r>
        <w:t>PostgreSQL</w:t>
      </w:r>
      <w:bookmarkEnd w:id="279"/>
    </w:p>
    <w:p w:rsidR="00DD141D" w:rsidRPr="00B758D9" w:rsidRDefault="00DD141D" w:rsidP="00DD141D">
      <w:pPr>
        <w:pStyle w:val="odstavec"/>
        <w:ind w:left="0"/>
      </w:pPr>
      <w:r w:rsidRPr="00177DED">
        <w:t>PostgreSQL je objektově-relační databázový systém (ORDBMS)</w:t>
      </w:r>
      <w:r>
        <w:t xml:space="preserve">. </w:t>
      </w:r>
      <w:r w:rsidRPr="00177DED">
        <w:t>Vydáván je pod licencí typu MIT a tudíž se jedná o free a open source softwa</w:t>
      </w:r>
      <w:r>
        <w:t>re. Společnost EnterpriseDB vyví</w:t>
      </w:r>
      <w:r w:rsidRPr="00177DED">
        <w:t>jí Postgres Plus což je plnohodnotná distribuce PostgreSQL, zahrnující mnoho contrib modulů a doplňkových komponent. Postgres Plus je dostupný ve dvou verzích: Postgres Plus Standard Server, který má všechny vlastnosti PostgreSQL, je dodatečně QA testován, obsahuje integrované komponenty, možnosti ladění a jednoduchou instalaci, a Postgres Plus Advanced Server, který kromě vlastností produktu Postgres Standard Server navíc disponuje i kompatibilitou s Oracle, vlastnostmi pro zlepšení škálovatelnosti a nástroji pro DBA a vývojáře.</w:t>
      </w:r>
    </w:p>
    <w:p w:rsidR="00DD141D" w:rsidRDefault="00DD141D" w:rsidP="00DD141D">
      <w:r>
        <w:t>Referenční nasazení PostgreSQL:</w:t>
      </w:r>
    </w:p>
    <w:p w:rsidR="00DD141D" w:rsidRDefault="00DD141D" w:rsidP="00A03A46">
      <w:pPr>
        <w:pStyle w:val="Odstavecseseznamem"/>
        <w:numPr>
          <w:ilvl w:val="0"/>
          <w:numId w:val="24"/>
        </w:numPr>
      </w:pPr>
      <w:r>
        <w:t>Yahoo - provozuje řešení pro analýzu chování uživatelů na webu, obsahuje dva petabyty dat</w:t>
      </w:r>
    </w:p>
    <w:p w:rsidR="00DD141D" w:rsidRDefault="00DD141D" w:rsidP="00A03A46">
      <w:pPr>
        <w:pStyle w:val="Odstavecseseznamem"/>
        <w:numPr>
          <w:ilvl w:val="0"/>
          <w:numId w:val="24"/>
        </w:numPr>
      </w:pPr>
      <w:r w:rsidRPr="00B16C9F">
        <w:t>MySpace</w:t>
      </w:r>
      <w:r>
        <w:t xml:space="preserve"> -</w:t>
      </w:r>
      <w:r w:rsidRPr="00B16C9F">
        <w:t xml:space="preserve"> populární sociální síť, používá Aster nCluster Database pro data warehousing, který je postavený na nemodifikované verzi PostgreSQL</w:t>
      </w:r>
    </w:p>
    <w:p w:rsidR="00DD141D" w:rsidRDefault="00DD141D" w:rsidP="00A03A46">
      <w:pPr>
        <w:pStyle w:val="Odstavecseseznamem"/>
        <w:numPr>
          <w:ilvl w:val="0"/>
          <w:numId w:val="24"/>
        </w:numPr>
      </w:pPr>
      <w:r w:rsidRPr="00B16C9F">
        <w:t>BASF</w:t>
      </w:r>
      <w:r>
        <w:t xml:space="preserve"> - </w:t>
      </w:r>
      <w:r w:rsidRPr="00B16C9F">
        <w:t xml:space="preserve"> nákupní platforma pro jejich zemědělský portál</w:t>
      </w:r>
    </w:p>
    <w:p w:rsidR="00DD141D" w:rsidRDefault="00DD141D" w:rsidP="00A03A46">
      <w:pPr>
        <w:pStyle w:val="Odstavecseseznamem"/>
        <w:numPr>
          <w:ilvl w:val="0"/>
          <w:numId w:val="24"/>
        </w:numPr>
        <w:spacing w:after="160" w:line="259" w:lineRule="auto"/>
      </w:pPr>
      <w:r>
        <w:t>Mezi další významné uživatele patří např. Cisco, Fujitsu nebo NTT Data.</w:t>
      </w:r>
    </w:p>
    <w:p w:rsidR="00DD141D" w:rsidRDefault="00DD141D" w:rsidP="00DD141D">
      <w:pPr>
        <w:pStyle w:val="Odstavecseseznamem"/>
        <w:spacing w:after="160" w:line="259" w:lineRule="auto"/>
      </w:pPr>
    </w:p>
    <w:p w:rsidR="00DD141D" w:rsidRPr="009A7BBA" w:rsidRDefault="00DD141D" w:rsidP="00A03A46">
      <w:pPr>
        <w:pStyle w:val="Nadpis2"/>
        <w:numPr>
          <w:ilvl w:val="1"/>
          <w:numId w:val="17"/>
        </w:numPr>
        <w:spacing w:before="40" w:line="259" w:lineRule="auto"/>
      </w:pPr>
      <w:bookmarkStart w:id="280" w:name="_Toc368552386"/>
      <w:bookmarkStart w:id="281" w:name="_Toc368651140"/>
      <w:bookmarkStart w:id="282" w:name="_Toc370070656"/>
      <w:r w:rsidRPr="009A7BBA">
        <w:t>Open source</w:t>
      </w:r>
      <w:bookmarkEnd w:id="280"/>
      <w:bookmarkEnd w:id="281"/>
      <w:bookmarkEnd w:id="282"/>
      <w:r w:rsidRPr="009A7BBA">
        <w:t xml:space="preserve"> </w:t>
      </w:r>
    </w:p>
    <w:p w:rsidR="00DD141D" w:rsidRDefault="00DD141D" w:rsidP="00DD141D">
      <w:r>
        <w:t xml:space="preserve">Výhoda využití open source spočívá zejména v možnosti upravit funkcionalitu podle potřeby projektu díky dostupnému zdrojovému kódu. Komunita je schopna sebeposilujícím mechanizmem vytřídit nejúspěšnější projekty. </w:t>
      </w:r>
    </w:p>
    <w:p w:rsidR="00DD141D" w:rsidRDefault="00DD141D" w:rsidP="00DD141D">
      <w:r>
        <w:t>Open source model přináší i m</w:t>
      </w:r>
      <w:r w:rsidRPr="00591728">
        <w:t>ožnost rychlé opravy v produktu a i možnost backportování této oprav</w:t>
      </w:r>
      <w:r>
        <w:t xml:space="preserve">y </w:t>
      </w:r>
      <w:r w:rsidRPr="00591728">
        <w:t>do starší verze produktu (menší riziko - není nutné přejít na novější verzi, u které může</w:t>
      </w:r>
      <w:r>
        <w:t xml:space="preserve"> být odlišná funkcionalita).</w:t>
      </w:r>
    </w:p>
    <w:p w:rsidR="00DD141D" w:rsidRDefault="00DD141D" w:rsidP="00DD141D">
      <w:r>
        <w:t>Snížená pořizovací cena, při stejně kvalitní podpoře díky business partnerům, kteří nabízejí konzultace i hotová řešení využívající OSS. Díky komerční podpoře (placené služby) OSS produktů je poskytnutá podpora kvalitní srovnatelně s komerčními produkty (placená je licence i podpora).</w:t>
      </w:r>
    </w:p>
    <w:p w:rsidR="00DD141D" w:rsidRDefault="00DD141D" w:rsidP="00DD141D">
      <w:pPr>
        <w:autoSpaceDE w:val="0"/>
        <w:autoSpaceDN w:val="0"/>
        <w:adjustRightInd w:val="0"/>
        <w:spacing w:after="0" w:line="240" w:lineRule="auto"/>
      </w:pPr>
      <w:r>
        <w:t>Z pohledu bezpečnosti přináší open source model větší kontrolu nad případnými backdoory oproti proprietárnímu řešení, kdy je dodáván pouze binární kód.</w:t>
      </w:r>
    </w:p>
    <w:p w:rsidR="00DD141D" w:rsidRPr="00942BB8" w:rsidRDefault="00DD141D" w:rsidP="00DD141D">
      <w:pPr>
        <w:autoSpaceDE w:val="0"/>
        <w:autoSpaceDN w:val="0"/>
        <w:adjustRightInd w:val="0"/>
        <w:spacing w:after="0" w:line="240" w:lineRule="auto"/>
      </w:pPr>
    </w:p>
    <w:p w:rsidR="00DD141D" w:rsidRPr="009A7BBA" w:rsidRDefault="00DD141D" w:rsidP="00A03A46">
      <w:pPr>
        <w:pStyle w:val="Nadpis2"/>
        <w:numPr>
          <w:ilvl w:val="1"/>
          <w:numId w:val="17"/>
        </w:numPr>
        <w:spacing w:before="40" w:line="259" w:lineRule="auto"/>
      </w:pPr>
      <w:bookmarkStart w:id="283" w:name="_Toc368651141"/>
      <w:bookmarkStart w:id="284" w:name="_Toc368552387"/>
      <w:bookmarkStart w:id="285" w:name="_Toc370070657"/>
      <w:r w:rsidRPr="009A7BBA">
        <w:t>Koncept provozu</w:t>
      </w:r>
      <w:bookmarkEnd w:id="283"/>
      <w:bookmarkEnd w:id="284"/>
      <w:bookmarkEnd w:id="285"/>
    </w:p>
    <w:p w:rsidR="00DD141D" w:rsidRPr="009A7BBA" w:rsidRDefault="00DD141D" w:rsidP="00A03A46">
      <w:pPr>
        <w:pStyle w:val="Nadpis3"/>
        <w:numPr>
          <w:ilvl w:val="2"/>
          <w:numId w:val="17"/>
        </w:numPr>
        <w:spacing w:before="40" w:line="259" w:lineRule="auto"/>
      </w:pPr>
      <w:bookmarkStart w:id="286" w:name="_Toc368651142"/>
      <w:bookmarkStart w:id="287" w:name="_Toc368552388"/>
      <w:bookmarkStart w:id="288" w:name="_Toc370070658"/>
      <w:r w:rsidRPr="009A7BBA">
        <w:t>Instalace serverové části</w:t>
      </w:r>
      <w:bookmarkEnd w:id="286"/>
      <w:bookmarkEnd w:id="287"/>
      <w:bookmarkEnd w:id="288"/>
    </w:p>
    <w:p w:rsidR="00DD141D" w:rsidRDefault="00DD141D" w:rsidP="00DD141D">
      <w:r>
        <w:t>Předpokládáme nainstalovaný operační systém.</w:t>
      </w:r>
    </w:p>
    <w:p w:rsidR="00DD141D" w:rsidRPr="009A7BBA" w:rsidRDefault="00DD141D" w:rsidP="00A03A46">
      <w:pPr>
        <w:pStyle w:val="Nadpis4"/>
        <w:numPr>
          <w:ilvl w:val="3"/>
          <w:numId w:val="17"/>
        </w:numPr>
        <w:spacing w:before="40" w:after="0" w:line="259" w:lineRule="auto"/>
      </w:pPr>
      <w:r w:rsidRPr="009A7BBA">
        <w:lastRenderedPageBreak/>
        <w:t>Postup instalace</w:t>
      </w:r>
    </w:p>
    <w:p w:rsidR="00DD141D" w:rsidRDefault="00DD141D" w:rsidP="00A03A46">
      <w:pPr>
        <w:pStyle w:val="Odstavecseseznamem"/>
        <w:numPr>
          <w:ilvl w:val="0"/>
          <w:numId w:val="8"/>
        </w:numPr>
        <w:spacing w:after="160" w:line="259" w:lineRule="auto"/>
      </w:pPr>
      <w:r>
        <w:t xml:space="preserve">Získání aktuální verze JBossFuse z  </w:t>
      </w:r>
      <w:r w:rsidRPr="0091043E">
        <w:t>http://www.jboss.org/products/fuse</w:t>
      </w:r>
    </w:p>
    <w:p w:rsidR="00DD141D" w:rsidRDefault="00DD141D" w:rsidP="00A03A46">
      <w:pPr>
        <w:pStyle w:val="Odstavecseseznamem"/>
        <w:numPr>
          <w:ilvl w:val="0"/>
          <w:numId w:val="8"/>
        </w:numPr>
        <w:spacing w:after="160" w:line="259" w:lineRule="auto"/>
      </w:pPr>
      <w:r>
        <w:t xml:space="preserve">Proběhne instalace dle </w:t>
      </w:r>
      <w:r w:rsidRPr="0091043E">
        <w:t>https://access.redhat.com/site/documentation/en-US/JBoss_Fuse/6.0/html-single/Installation_Guide/index.html</w:t>
      </w:r>
    </w:p>
    <w:p w:rsidR="00DD141D" w:rsidRDefault="00DD141D" w:rsidP="00A03A46">
      <w:pPr>
        <w:pStyle w:val="Odstavecseseznamem"/>
        <w:numPr>
          <w:ilvl w:val="0"/>
          <w:numId w:val="8"/>
        </w:numPr>
        <w:spacing w:after="160" w:line="259" w:lineRule="auto"/>
      </w:pPr>
      <w:r>
        <w:t xml:space="preserve">Následující kroky budou probíhat podle manuálu </w:t>
      </w:r>
      <w:r w:rsidRPr="0091043E">
        <w:t>https://access.redhat.com/site/documentation/en-US/JBoss_Fuse/6.0/html-single/Configuring_and_Running_JBoss_Fuse/index.html</w:t>
      </w:r>
    </w:p>
    <w:p w:rsidR="00DD141D" w:rsidRDefault="00DD141D" w:rsidP="00A03A46">
      <w:pPr>
        <w:pStyle w:val="Odstavecseseznamem"/>
        <w:numPr>
          <w:ilvl w:val="0"/>
          <w:numId w:val="8"/>
        </w:numPr>
        <w:spacing w:after="160" w:line="259" w:lineRule="auto"/>
      </w:pPr>
      <w:r>
        <w:t>Konfigurace a spuštění služby (kapitola 2)</w:t>
      </w:r>
    </w:p>
    <w:p w:rsidR="00DD141D" w:rsidRDefault="00DD141D" w:rsidP="00A03A46">
      <w:pPr>
        <w:pStyle w:val="Odstavecseseznamem"/>
        <w:numPr>
          <w:ilvl w:val="0"/>
          <w:numId w:val="8"/>
        </w:numPr>
        <w:spacing w:after="160" w:line="259" w:lineRule="auto"/>
      </w:pPr>
      <w:r>
        <w:t>V případě že se jedná o první uzel, vytvoří se nový Fuse Fabric (kapitola 6)</w:t>
      </w:r>
    </w:p>
    <w:p w:rsidR="00DD141D" w:rsidRDefault="00DD141D" w:rsidP="00A03A46">
      <w:pPr>
        <w:pStyle w:val="Odstavecseseznamem"/>
        <w:numPr>
          <w:ilvl w:val="0"/>
          <w:numId w:val="8"/>
        </w:numPr>
        <w:spacing w:after="160" w:line="259" w:lineRule="auto"/>
      </w:pPr>
      <w:r>
        <w:t>V opačném případě je uzel přidán do již existujícího Fuse Fabric (kapitola 7)</w:t>
      </w:r>
    </w:p>
    <w:p w:rsidR="00DD141D" w:rsidRPr="00900348" w:rsidRDefault="00DD141D" w:rsidP="00A03A46">
      <w:pPr>
        <w:pStyle w:val="Odstavecseseznamem"/>
        <w:numPr>
          <w:ilvl w:val="0"/>
          <w:numId w:val="8"/>
        </w:numPr>
        <w:spacing w:after="160" w:line="259" w:lineRule="auto"/>
      </w:pPr>
      <w:r>
        <w:t xml:space="preserve">Nasazení IPL systému a závislých komponent podle </w:t>
      </w:r>
      <w:r w:rsidRPr="0091043E">
        <w:t>https://access.redhat.com/site/documentation/en-US/JBoss_Fuse/6.0/html-single/Deploying_into_the_Container/index.html</w:t>
      </w:r>
    </w:p>
    <w:p w:rsidR="00DD141D" w:rsidRPr="009A7BBA" w:rsidRDefault="00DD141D" w:rsidP="00A03A46">
      <w:pPr>
        <w:pStyle w:val="Nadpis3"/>
        <w:numPr>
          <w:ilvl w:val="2"/>
          <w:numId w:val="17"/>
        </w:numPr>
        <w:spacing w:before="40" w:line="259" w:lineRule="auto"/>
      </w:pPr>
      <w:bookmarkStart w:id="289" w:name="_Toc368651143"/>
      <w:bookmarkStart w:id="290" w:name="_Toc368552389"/>
      <w:bookmarkStart w:id="291" w:name="_Toc370070659"/>
      <w:r w:rsidRPr="009A7BBA">
        <w:t>Instalace klientské aplikace</w:t>
      </w:r>
      <w:bookmarkEnd w:id="289"/>
      <w:bookmarkEnd w:id="290"/>
      <w:bookmarkEnd w:id="291"/>
    </w:p>
    <w:p w:rsidR="00DD141D" w:rsidRPr="009A7BBA" w:rsidRDefault="00DD141D" w:rsidP="00DD141D">
      <w:del w:id="292" w:author="Jiří Bubník" w:date="2014-04-11T10:54:00Z">
        <w:r w:rsidDel="00253DEE">
          <w:delText>Jelikož bude využit tlustý klient, tak bude i</w:delText>
        </w:r>
      </w:del>
      <w:ins w:id="293" w:author="Jiří Bubník" w:date="2014-04-11T10:54:00Z">
        <w:r w:rsidR="00253DEE">
          <w:t>I</w:t>
        </w:r>
      </w:ins>
      <w:r>
        <w:t xml:space="preserve">nstalace klientské aplikace </w:t>
      </w:r>
      <w:ins w:id="294" w:author="Jiří Bubník" w:date="2014-04-11T09:59:00Z">
        <w:r w:rsidR="000B57D4">
          <w:t xml:space="preserve">bude </w:t>
        </w:r>
      </w:ins>
      <w:r>
        <w:t>realizována pomocí síťové instalace</w:t>
      </w:r>
      <w:ins w:id="295" w:author="Jiří Bubník" w:date="2014-04-11T10:00:00Z">
        <w:r w:rsidR="000B57D4">
          <w:t xml:space="preserve"> (tlustý klient i VDI server)</w:t>
        </w:r>
      </w:ins>
      <w:ins w:id="296" w:author="Jiří Bubník" w:date="2014-04-11T10:55:00Z">
        <w:r w:rsidR="00253DEE">
          <w:t xml:space="preserve"> prováděné standardními prostředky cílové platformy.</w:t>
        </w:r>
      </w:ins>
      <w:del w:id="297" w:author="Jiří Bubník" w:date="2014-04-11T10:55:00Z">
        <w:r w:rsidDel="00253DEE">
          <w:delText>.</w:delText>
        </w:r>
      </w:del>
      <w:ins w:id="298" w:author="Jiří Bubník" w:date="2014-04-11T10:55:00Z">
        <w:r w:rsidR="00253DEE">
          <w:t xml:space="preserve"> </w:t>
        </w:r>
      </w:ins>
    </w:p>
    <w:p w:rsidR="00DD141D" w:rsidRDefault="00DD141D" w:rsidP="00DD141D">
      <w:r>
        <w:t xml:space="preserve">Na </w:t>
      </w:r>
      <w:del w:id="299" w:author="Jiří Bubník" w:date="2014-04-11T10:54:00Z">
        <w:r w:rsidDel="00253DEE">
          <w:delText>lokálním počítači</w:delText>
        </w:r>
      </w:del>
      <w:ins w:id="300" w:author="Jiří Bubník" w:date="2014-04-11T10:54:00Z">
        <w:r w:rsidR="00253DEE">
          <w:t xml:space="preserve">cílovém OS </w:t>
        </w:r>
      </w:ins>
      <w:del w:id="301" w:author="Jiří Bubník" w:date="2014-04-11T10:57:00Z">
        <w:r w:rsidDel="00253DEE">
          <w:delText xml:space="preserve"> </w:delText>
        </w:r>
      </w:del>
      <w:r>
        <w:t xml:space="preserve">je nutné mít nainstalovánu Java </w:t>
      </w:r>
      <w:ins w:id="302" w:author="Jiří Bubník" w:date="2014-04-11T10:54:00Z">
        <w:r w:rsidR="00253DEE">
          <w:t>JRE 1.</w:t>
        </w:r>
      </w:ins>
      <w:r>
        <w:t>7</w:t>
      </w:r>
      <w:ins w:id="303" w:author="Jiří Bubník" w:date="2014-04-11T10:54:00Z">
        <w:r w:rsidR="00253DEE">
          <w:t>.0_45 nebo vyšší</w:t>
        </w:r>
      </w:ins>
      <w:r>
        <w:t xml:space="preserve"> </w:t>
      </w:r>
      <w:del w:id="304" w:author="Jiří Bubník" w:date="2014-04-11T10:54:00Z">
        <w:r w:rsidDel="00253DEE">
          <w:delText xml:space="preserve">alespoň JRE </w:delText>
        </w:r>
      </w:del>
      <w:r>
        <w:t>(Java Runtime Environment)</w:t>
      </w:r>
      <w:ins w:id="305" w:author="Jiří Bubník" w:date="2014-04-11T10:54:00Z">
        <w:r w:rsidR="00253DEE">
          <w:t>.</w:t>
        </w:r>
      </w:ins>
      <w:r>
        <w:t xml:space="preserve"> </w:t>
      </w:r>
      <w:ins w:id="306" w:author="Jiří Bubník" w:date="2014-04-11T10:54:00Z">
        <w:r w:rsidR="00253DEE">
          <w:t xml:space="preserve"> </w:t>
        </w:r>
      </w:ins>
      <w:del w:id="307" w:author="Jiří Bubník" w:date="2014-04-11T10:54:00Z">
        <w:r w:rsidDel="00253DEE">
          <w:delText xml:space="preserve">musí být dostupná na síťovém disku nebo lokálně nainstalovaná. </w:delText>
        </w:r>
      </w:del>
      <w:r>
        <w:t>Aplikace NSPTV se spouští zástupcem z</w:t>
      </w:r>
      <w:del w:id="308" w:author="Jiří Bubník" w:date="2014-04-11T10:54:00Z">
        <w:r w:rsidDel="00253DEE">
          <w:delText>e síťové složky</w:delText>
        </w:r>
      </w:del>
      <w:ins w:id="309" w:author="Jiří Bubník" w:date="2014-04-11T10:57:00Z">
        <w:r w:rsidR="00253DEE">
          <w:t> </w:t>
        </w:r>
      </w:ins>
      <w:ins w:id="310" w:author="Jiří Bubník" w:date="2014-04-11T10:54:00Z">
        <w:r w:rsidR="00253DEE">
          <w:t>plochy</w:t>
        </w:r>
      </w:ins>
      <w:ins w:id="311" w:author="Jiří Bubník" w:date="2014-04-11T10:57:00Z">
        <w:r w:rsidR="00253DEE">
          <w:t xml:space="preserve"> OS</w:t>
        </w:r>
      </w:ins>
      <w:r>
        <w:t>.</w:t>
      </w:r>
    </w:p>
    <w:p w:rsidR="00DD141D" w:rsidRPr="009A7BBA" w:rsidRDefault="00DD141D" w:rsidP="00A03A46">
      <w:pPr>
        <w:pStyle w:val="Nadpis2"/>
        <w:numPr>
          <w:ilvl w:val="1"/>
          <w:numId w:val="17"/>
        </w:numPr>
        <w:spacing w:before="40" w:line="259" w:lineRule="auto"/>
      </w:pPr>
      <w:bookmarkStart w:id="312" w:name="_Toc370041012"/>
      <w:bookmarkStart w:id="313" w:name="_Toc370041013"/>
      <w:bookmarkStart w:id="314" w:name="_Toc368651144"/>
      <w:bookmarkStart w:id="315" w:name="_Toc368552390"/>
      <w:bookmarkStart w:id="316" w:name="_Toc370070660"/>
      <w:bookmarkEnd w:id="312"/>
      <w:bookmarkEnd w:id="313"/>
      <w:r w:rsidRPr="009A7BBA">
        <w:t>Aktualizace</w:t>
      </w:r>
      <w:bookmarkEnd w:id="314"/>
      <w:bookmarkEnd w:id="315"/>
      <w:bookmarkEnd w:id="316"/>
    </w:p>
    <w:p w:rsidR="00DD141D" w:rsidRPr="009A7BBA" w:rsidRDefault="00DD141D" w:rsidP="00A03A46">
      <w:pPr>
        <w:pStyle w:val="Nadpis3"/>
        <w:numPr>
          <w:ilvl w:val="2"/>
          <w:numId w:val="17"/>
        </w:numPr>
        <w:spacing w:before="40" w:line="259" w:lineRule="auto"/>
      </w:pPr>
      <w:bookmarkStart w:id="317" w:name="_Toc368651145"/>
      <w:bookmarkStart w:id="318" w:name="_Toc368552391"/>
      <w:bookmarkStart w:id="319" w:name="_Toc370070661"/>
      <w:r w:rsidRPr="009A7BBA">
        <w:t>Aktualizace serverové části</w:t>
      </w:r>
      <w:bookmarkEnd w:id="317"/>
      <w:bookmarkEnd w:id="318"/>
      <w:bookmarkEnd w:id="319"/>
    </w:p>
    <w:p w:rsidR="00DD141D" w:rsidRDefault="00DD141D" w:rsidP="00DD141D">
      <w:r>
        <w:t>Aplikace nahran</w:t>
      </w:r>
      <w:r>
        <w:rPr>
          <w:rFonts w:hint="cs"/>
        </w:rPr>
        <w:t>á</w:t>
      </w:r>
      <w:r>
        <w:t xml:space="preserve"> v JBoss Fuse kontejneru je kontrolov</w:t>
      </w:r>
      <w:r>
        <w:rPr>
          <w:rFonts w:hint="cs"/>
        </w:rPr>
        <w:t>á</w:t>
      </w:r>
      <w:r>
        <w:t>na Fabric agentem. Agent prozkoum</w:t>
      </w:r>
      <w:r>
        <w:rPr>
          <w:rFonts w:hint="cs"/>
        </w:rPr>
        <w:t>á</w:t>
      </w:r>
      <w:r>
        <w:t>v</w:t>
      </w:r>
      <w:r>
        <w:rPr>
          <w:rFonts w:hint="cs"/>
        </w:rPr>
        <w:t>á</w:t>
      </w:r>
      <w:r>
        <w:t xml:space="preserve"> profily aplikovan</w:t>
      </w:r>
      <w:r>
        <w:rPr>
          <w:rFonts w:hint="cs"/>
        </w:rPr>
        <w:t>é</w:t>
      </w:r>
      <w:r>
        <w:t xml:space="preserve"> na kontejner, aby rozhodl, jak</w:t>
      </w:r>
      <w:r>
        <w:rPr>
          <w:rFonts w:hint="cs"/>
        </w:rPr>
        <w:t>é</w:t>
      </w:r>
      <w:r>
        <w:t xml:space="preserve"> verze aplikace m</w:t>
      </w:r>
      <w:r>
        <w:rPr>
          <w:rFonts w:hint="cs"/>
        </w:rPr>
        <w:t>á</w:t>
      </w:r>
      <w:r>
        <w:t xml:space="preserve"> na</w:t>
      </w:r>
      <w:r>
        <w:rPr>
          <w:rFonts w:hint="cs"/>
        </w:rPr>
        <w:t>čí</w:t>
      </w:r>
      <w:r>
        <w:t>tat. Update typicky obsahuje novou verzi jedn</w:t>
      </w:r>
      <w:r>
        <w:rPr>
          <w:rFonts w:hint="cs"/>
        </w:rPr>
        <w:t>é</w:t>
      </w:r>
      <w:r>
        <w:t xml:space="preserve"> nebo v</w:t>
      </w:r>
      <w:r>
        <w:rPr>
          <w:rFonts w:hint="cs"/>
        </w:rPr>
        <w:t>í</w:t>
      </w:r>
      <w:r>
        <w:t>ce aplikac</w:t>
      </w:r>
      <w:r>
        <w:rPr>
          <w:rFonts w:hint="cs"/>
        </w:rPr>
        <w:t>í</w:t>
      </w:r>
      <w:r>
        <w:t>, proto je t</w:t>
      </w:r>
      <w:r>
        <w:rPr>
          <w:rFonts w:hint="cs"/>
        </w:rPr>
        <w:t>ř</w:t>
      </w:r>
      <w:r>
        <w:t>eba upravit profil aplikovan</w:t>
      </w:r>
      <w:r>
        <w:rPr>
          <w:rFonts w:hint="cs"/>
        </w:rPr>
        <w:t>ý</w:t>
      </w:r>
      <w:r>
        <w:t xml:space="preserve"> na tento kontejner. To zp</w:t>
      </w:r>
      <w:r>
        <w:rPr>
          <w:rFonts w:hint="cs"/>
        </w:rPr>
        <w:t>ů</w:t>
      </w:r>
      <w:r>
        <w:t>sob</w:t>
      </w:r>
      <w:r>
        <w:rPr>
          <w:rFonts w:hint="cs"/>
        </w:rPr>
        <w:t>í</w:t>
      </w:r>
      <w:r>
        <w:t xml:space="preserve"> na</w:t>
      </w:r>
      <w:r>
        <w:rPr>
          <w:rFonts w:hint="cs"/>
        </w:rPr>
        <w:t>č</w:t>
      </w:r>
      <w:r>
        <w:t>ten</w:t>
      </w:r>
      <w:r>
        <w:rPr>
          <w:rFonts w:hint="cs"/>
        </w:rPr>
        <w:t>í</w:t>
      </w:r>
      <w:r>
        <w:t xml:space="preserve"> nov</w:t>
      </w:r>
      <w:r>
        <w:rPr>
          <w:rFonts w:hint="cs"/>
        </w:rPr>
        <w:t>é</w:t>
      </w:r>
      <w:r>
        <w:t xml:space="preserve"> verze agentem. Doporu</w:t>
      </w:r>
      <w:r>
        <w:rPr>
          <w:rFonts w:hint="cs"/>
        </w:rPr>
        <w:t>č</w:t>
      </w:r>
      <w:r>
        <w:t>en</w:t>
      </w:r>
      <w:r>
        <w:rPr>
          <w:rFonts w:hint="cs"/>
        </w:rPr>
        <w:t>ý</w:t>
      </w:r>
      <w:r>
        <w:t>m n</w:t>
      </w:r>
      <w:r>
        <w:rPr>
          <w:rFonts w:hint="cs"/>
        </w:rPr>
        <w:t>á</w:t>
      </w:r>
      <w:r>
        <w:t>strojem pro update je využití Management console.</w:t>
      </w:r>
    </w:p>
    <w:p w:rsidR="00DD141D" w:rsidRPr="009A7BBA" w:rsidRDefault="00DD141D" w:rsidP="00A03A46">
      <w:pPr>
        <w:pStyle w:val="Nadpis4"/>
        <w:numPr>
          <w:ilvl w:val="3"/>
          <w:numId w:val="17"/>
        </w:numPr>
        <w:spacing w:before="40" w:after="0" w:line="259" w:lineRule="auto"/>
      </w:pPr>
      <w:r w:rsidRPr="009A7BBA">
        <w:t>Postup aktualizace</w:t>
      </w:r>
    </w:p>
    <w:p w:rsidR="00DD141D" w:rsidRDefault="00DD141D" w:rsidP="00A03A46">
      <w:pPr>
        <w:pStyle w:val="Odstavecseseznamem"/>
        <w:numPr>
          <w:ilvl w:val="0"/>
          <w:numId w:val="9"/>
        </w:numPr>
        <w:spacing w:after="160" w:line="259" w:lineRule="auto"/>
      </w:pPr>
      <w:r>
        <w:t>update (syst</w:t>
      </w:r>
      <w:r>
        <w:rPr>
          <w:rFonts w:hint="cs"/>
        </w:rPr>
        <w:t>é</w:t>
      </w:r>
      <w:r>
        <w:t>mov</w:t>
      </w:r>
      <w:r>
        <w:rPr>
          <w:rFonts w:hint="cs"/>
        </w:rPr>
        <w:t>ý</w:t>
      </w:r>
      <w:r>
        <w:t xml:space="preserve"> nebo aplika</w:t>
      </w:r>
      <w:r>
        <w:rPr>
          <w:rFonts w:hint="cs"/>
        </w:rPr>
        <w:t>č</w:t>
      </w:r>
      <w:r>
        <w:t>n</w:t>
      </w:r>
      <w:r>
        <w:rPr>
          <w:rFonts w:hint="cs"/>
        </w:rPr>
        <w:t>í</w:t>
      </w:r>
      <w:r>
        <w:t>) je nahr</w:t>
      </w:r>
      <w:r>
        <w:rPr>
          <w:rFonts w:hint="cs"/>
        </w:rPr>
        <w:t>á</w:t>
      </w:r>
      <w:r>
        <w:t>n do maven repozit</w:t>
      </w:r>
      <w:r>
        <w:rPr>
          <w:rFonts w:hint="cs"/>
        </w:rPr>
        <w:t>ář</w:t>
      </w:r>
      <w:r>
        <w:t>e</w:t>
      </w:r>
    </w:p>
    <w:p w:rsidR="00DD141D" w:rsidRDefault="00DD141D" w:rsidP="00A03A46">
      <w:pPr>
        <w:pStyle w:val="Odstavecseseznamem"/>
        <w:numPr>
          <w:ilvl w:val="0"/>
          <w:numId w:val="9"/>
        </w:numPr>
        <w:spacing w:after="160" w:line="259" w:lineRule="auto"/>
      </w:pPr>
      <w:r>
        <w:t>pomoc</w:t>
      </w:r>
      <w:r>
        <w:rPr>
          <w:rFonts w:hint="cs"/>
        </w:rPr>
        <w:t>í</w:t>
      </w:r>
      <w:r>
        <w:t xml:space="preserve"> Management console je upraven profil verz</w:t>
      </w:r>
      <w:r>
        <w:rPr>
          <w:rFonts w:hint="cs"/>
        </w:rPr>
        <w:t>í</w:t>
      </w:r>
    </w:p>
    <w:p w:rsidR="00DD141D" w:rsidRDefault="00DD141D" w:rsidP="00A03A46">
      <w:pPr>
        <w:pStyle w:val="Odstavecseseznamem"/>
        <w:numPr>
          <w:ilvl w:val="0"/>
          <w:numId w:val="9"/>
        </w:numPr>
        <w:spacing w:after="160" w:line="259" w:lineRule="auto"/>
      </w:pPr>
      <w:r>
        <w:t>je zmigrov</w:t>
      </w:r>
      <w:r>
        <w:rPr>
          <w:rFonts w:hint="cs"/>
        </w:rPr>
        <w:t>á</w:t>
      </w:r>
      <w:r>
        <w:t>n jeden nebo dva kontejnery pro ov</w:t>
      </w:r>
      <w:r>
        <w:rPr>
          <w:rFonts w:hint="cs"/>
        </w:rPr>
        <w:t>ěř</w:t>
      </w:r>
      <w:r>
        <w:t>en</w:t>
      </w:r>
      <w:r>
        <w:rPr>
          <w:rFonts w:hint="cs"/>
        </w:rPr>
        <w:t>í</w:t>
      </w:r>
      <w:r>
        <w:t xml:space="preserve"> spr</w:t>
      </w:r>
      <w:r>
        <w:rPr>
          <w:rFonts w:hint="cs"/>
        </w:rPr>
        <w:t>á</w:t>
      </w:r>
      <w:r>
        <w:t>vn</w:t>
      </w:r>
      <w:r>
        <w:rPr>
          <w:rFonts w:hint="cs"/>
        </w:rPr>
        <w:t>é</w:t>
      </w:r>
      <w:r>
        <w:t xml:space="preserve"> funk</w:t>
      </w:r>
      <w:r>
        <w:rPr>
          <w:rFonts w:hint="cs"/>
        </w:rPr>
        <w:t>č</w:t>
      </w:r>
      <w:r>
        <w:t>nosti</w:t>
      </w:r>
    </w:p>
    <w:p w:rsidR="00DD141D" w:rsidRDefault="00DD141D" w:rsidP="00A03A46">
      <w:pPr>
        <w:pStyle w:val="Odstavecseseznamem"/>
        <w:numPr>
          <w:ilvl w:val="0"/>
          <w:numId w:val="9"/>
        </w:numPr>
        <w:spacing w:after="160" w:line="259" w:lineRule="auto"/>
      </w:pPr>
      <w:r>
        <w:t>n</w:t>
      </w:r>
      <w:r>
        <w:rPr>
          <w:rFonts w:hint="cs"/>
        </w:rPr>
        <w:t>á</w:t>
      </w:r>
      <w:r>
        <w:t>sledn</w:t>
      </w:r>
      <w:r>
        <w:rPr>
          <w:rFonts w:hint="cs"/>
        </w:rPr>
        <w:t>ě</w:t>
      </w:r>
      <w:r>
        <w:t xml:space="preserve"> je zmigrov</w:t>
      </w:r>
      <w:r>
        <w:rPr>
          <w:rFonts w:hint="cs"/>
        </w:rPr>
        <w:t>á</w:t>
      </w:r>
      <w:r>
        <w:t>n cel</w:t>
      </w:r>
      <w:r>
        <w:rPr>
          <w:rFonts w:hint="cs"/>
        </w:rPr>
        <w:t>ý</w:t>
      </w:r>
      <w:r>
        <w:t xml:space="preserve"> cluster</w:t>
      </w:r>
    </w:p>
    <w:p w:rsidR="00DD141D" w:rsidRPr="009A7BBA" w:rsidRDefault="00DD141D" w:rsidP="00A03A46">
      <w:pPr>
        <w:pStyle w:val="Nadpis3"/>
        <w:numPr>
          <w:ilvl w:val="2"/>
          <w:numId w:val="17"/>
        </w:numPr>
        <w:spacing w:before="40" w:line="259" w:lineRule="auto"/>
      </w:pPr>
      <w:bookmarkStart w:id="320" w:name="_Toc368651146"/>
      <w:bookmarkStart w:id="321" w:name="_Toc368552392"/>
      <w:bookmarkStart w:id="322" w:name="_Toc370070662"/>
      <w:r w:rsidRPr="009A7BBA">
        <w:t>Aktualizace klientské aplikace</w:t>
      </w:r>
      <w:bookmarkEnd w:id="320"/>
      <w:bookmarkEnd w:id="321"/>
      <w:bookmarkEnd w:id="322"/>
    </w:p>
    <w:p w:rsidR="00DD141D" w:rsidRPr="009A7BBA" w:rsidRDefault="00DD141D" w:rsidP="00A03A46">
      <w:pPr>
        <w:pStyle w:val="Nadpis4"/>
        <w:numPr>
          <w:ilvl w:val="3"/>
          <w:numId w:val="17"/>
        </w:numPr>
        <w:spacing w:before="40" w:after="0" w:line="259" w:lineRule="auto"/>
      </w:pPr>
      <w:r>
        <w:t>Aktualizace OS</w:t>
      </w:r>
    </w:p>
    <w:p w:rsidR="00DD141D" w:rsidRPr="002C7F52" w:rsidRDefault="00DD141D" w:rsidP="00DD141D">
      <w:r>
        <w:t xml:space="preserve">Pro vzdálenou aktualizaci operačního systému </w:t>
      </w:r>
      <w:del w:id="323" w:author="Jiří Bubník" w:date="2014-04-11T10:01:00Z">
        <w:r w:rsidDel="000B57D4">
          <w:delText>na miniPC</w:delText>
        </w:r>
      </w:del>
      <w:ins w:id="324" w:author="Jiří Bubník" w:date="2014-04-11T10:01:00Z">
        <w:r w:rsidR="000B57D4">
          <w:t>klientské</w:t>
        </w:r>
      </w:ins>
      <w:r>
        <w:t xml:space="preserve"> </w:t>
      </w:r>
      <w:ins w:id="325" w:author="Jiří Bubník" w:date="2014-04-11T10:01:00Z">
        <w:r w:rsidR="000B57D4">
          <w:t>stanice</w:t>
        </w:r>
      </w:ins>
      <w:ins w:id="326" w:author="Jiří Bubník" w:date="2014-04-11T10:35:00Z">
        <w:r w:rsidR="00EE10D9">
          <w:t xml:space="preserve"> a VDI </w:t>
        </w:r>
      </w:ins>
      <w:r>
        <w:t xml:space="preserve">budou využity </w:t>
      </w:r>
      <w:del w:id="327" w:author="Jiří Bubník" w:date="2014-04-11T10:36:00Z">
        <w:r w:rsidDel="00EE10D9">
          <w:delText xml:space="preserve">dodané </w:delText>
        </w:r>
      </w:del>
      <w:ins w:id="328" w:author="Jiří Bubník" w:date="2014-04-11T10:36:00Z">
        <w:r w:rsidR="00EE10D9">
          <w:t xml:space="preserve">standardní </w:t>
        </w:r>
      </w:ins>
      <w:r>
        <w:t>nástroje</w:t>
      </w:r>
      <w:ins w:id="329" w:author="Jiří Bubník" w:date="2014-04-11T10:57:00Z">
        <w:r w:rsidR="00253DEE">
          <w:t xml:space="preserve"> systému</w:t>
        </w:r>
      </w:ins>
      <w:ins w:id="330" w:author="Jiří Bubník" w:date="2014-04-11T11:05:00Z">
        <w:r w:rsidR="00052B56">
          <w:t xml:space="preserve"> </w:t>
        </w:r>
        <w:r w:rsidR="00052B56" w:rsidRPr="00052B56">
          <w:t>dle výsledku VŘ</w:t>
        </w:r>
      </w:ins>
      <w:del w:id="331" w:author="Jiří Bubník" w:date="2014-04-11T10:36:00Z">
        <w:r w:rsidDel="00EE10D9">
          <w:delText xml:space="preserve"> přímo výrobcem zařízení, které tento typ správy poskytují</w:delText>
        </w:r>
      </w:del>
      <w:r>
        <w:t>.</w:t>
      </w:r>
      <w:ins w:id="332" w:author="Jiří Bubník" w:date="2014-04-11T10:11:00Z">
        <w:r w:rsidR="00D520E3">
          <w:t xml:space="preserve"> </w:t>
        </w:r>
      </w:ins>
    </w:p>
    <w:p w:rsidR="00DD141D" w:rsidRPr="009A7BBA" w:rsidRDefault="00DD141D" w:rsidP="00A03A46">
      <w:pPr>
        <w:pStyle w:val="Nadpis4"/>
        <w:numPr>
          <w:ilvl w:val="3"/>
          <w:numId w:val="17"/>
        </w:numPr>
        <w:spacing w:before="40" w:after="0" w:line="259" w:lineRule="auto"/>
      </w:pPr>
      <w:r>
        <w:t xml:space="preserve">Aktualizace </w:t>
      </w:r>
      <w:del w:id="333" w:author="Jiří Bubník" w:date="2014-04-11T11:14:00Z">
        <w:r w:rsidDel="00052B56">
          <w:delText>s</w:delText>
        </w:r>
        <w:r w:rsidRPr="009A7BBA" w:rsidDel="00052B56">
          <w:delText xml:space="preserve">íťová </w:delText>
        </w:r>
      </w:del>
      <w:del w:id="334" w:author="Jiří Bubník" w:date="2014-04-11T11:27:00Z">
        <w:r w:rsidRPr="009A7BBA" w:rsidDel="00FF4D97">
          <w:delText>instalace</w:delText>
        </w:r>
      </w:del>
      <w:ins w:id="335" w:author="Jiří Bubník" w:date="2014-04-11T11:27:00Z">
        <w:r w:rsidR="00FF4D97">
          <w:rPr>
            <w:lang w:val="cs-CZ"/>
          </w:rPr>
          <w:t>aplikace NSPTV</w:t>
        </w:r>
      </w:ins>
    </w:p>
    <w:p w:rsidR="00DD141D" w:rsidRPr="002C7F52" w:rsidRDefault="00DD141D" w:rsidP="00DD141D">
      <w:del w:id="336" w:author="Jiří Bubník" w:date="2014-04-11T11:28:00Z">
        <w:r w:rsidDel="00FF4D97">
          <w:delText>Při aktualizaci</w:delText>
        </w:r>
      </w:del>
      <w:ins w:id="337" w:author="Jiří Bubník" w:date="2014-04-11T11:28:00Z">
        <w:r w:rsidR="00FF4D97">
          <w:t>Pro instalaci nové verze</w:t>
        </w:r>
      </w:ins>
      <w:r>
        <w:t xml:space="preserve"> </w:t>
      </w:r>
      <w:del w:id="338" w:author="Jiří Bubník" w:date="2014-04-11T11:14:00Z">
        <w:r w:rsidDel="00052B56">
          <w:delText xml:space="preserve">síťové </w:delText>
        </w:r>
      </w:del>
      <w:del w:id="339" w:author="Jiří Bubník" w:date="2014-04-11T11:27:00Z">
        <w:r w:rsidDel="00FF4D97">
          <w:delText xml:space="preserve">instalace </w:delText>
        </w:r>
      </w:del>
      <w:r>
        <w:t xml:space="preserve">aplikace je potřeba aktualizovat instalační složku s aplikací NSPTV novými soubory. Tento proces je nutné aplikovat </w:t>
      </w:r>
      <w:ins w:id="340" w:author="Jiří Bubník" w:date="2014-04-11T11:12:00Z">
        <w:r w:rsidR="00052B56">
          <w:t xml:space="preserve">pomocí standardního distribučního systému </w:t>
        </w:r>
      </w:ins>
      <w:ins w:id="341" w:author="Jiří Bubník" w:date="2014-04-11T11:28:00Z">
        <w:r w:rsidR="00FF4D97">
          <w:t xml:space="preserve">cílového systému </w:t>
        </w:r>
      </w:ins>
      <w:ins w:id="342" w:author="Jiří Bubník" w:date="2014-04-11T11:12:00Z">
        <w:r w:rsidR="00052B56" w:rsidRPr="00052B56">
          <w:t>dle výsledku VŘ</w:t>
        </w:r>
        <w:r w:rsidR="00052B56">
          <w:t>.</w:t>
        </w:r>
      </w:ins>
      <w:del w:id="343" w:author="Jiří Bubník" w:date="2014-04-11T11:12:00Z">
        <w:r w:rsidDel="00052B56">
          <w:delText>pouze na síťovém disku</w:delText>
        </w:r>
      </w:del>
      <w:r>
        <w:t>.</w:t>
      </w:r>
    </w:p>
    <w:p w:rsidR="00DD141D" w:rsidRPr="009A7BBA" w:rsidRDefault="00DD141D" w:rsidP="00A03A46">
      <w:pPr>
        <w:pStyle w:val="Nadpis2"/>
        <w:numPr>
          <w:ilvl w:val="1"/>
          <w:numId w:val="17"/>
        </w:numPr>
        <w:spacing w:before="40" w:line="259" w:lineRule="auto"/>
      </w:pPr>
      <w:bookmarkStart w:id="344" w:name="_Toc368651151"/>
      <w:bookmarkStart w:id="345" w:name="_Toc368552399"/>
      <w:bookmarkStart w:id="346" w:name="_Toc370070663"/>
      <w:r w:rsidRPr="009A7BBA">
        <w:lastRenderedPageBreak/>
        <w:t>Monitoring</w:t>
      </w:r>
      <w:bookmarkEnd w:id="344"/>
      <w:bookmarkEnd w:id="345"/>
      <w:bookmarkEnd w:id="346"/>
    </w:p>
    <w:p w:rsidR="00DD141D" w:rsidRPr="009A7BBA" w:rsidRDefault="00DD141D" w:rsidP="00A03A46">
      <w:pPr>
        <w:pStyle w:val="Nadpis3"/>
        <w:numPr>
          <w:ilvl w:val="2"/>
          <w:numId w:val="17"/>
        </w:numPr>
        <w:spacing w:before="40" w:line="259" w:lineRule="auto"/>
      </w:pPr>
      <w:bookmarkStart w:id="347" w:name="_Toc368651152"/>
      <w:bookmarkStart w:id="348" w:name="_Toc368552400"/>
      <w:bookmarkStart w:id="349" w:name="_Toc370070664"/>
      <w:r w:rsidRPr="009A7BBA">
        <w:t>Monitoring serverové části</w:t>
      </w:r>
      <w:bookmarkEnd w:id="347"/>
      <w:bookmarkEnd w:id="348"/>
      <w:bookmarkEnd w:id="349"/>
    </w:p>
    <w:p w:rsidR="00DD141D" w:rsidRDefault="00DD141D" w:rsidP="00DD141D">
      <w:r>
        <w:t>JBoss Fuse nab</w:t>
      </w:r>
      <w:r>
        <w:rPr>
          <w:rFonts w:hint="cs"/>
        </w:rPr>
        <w:t>í</w:t>
      </w:r>
      <w:r>
        <w:t>z</w:t>
      </w:r>
      <w:r>
        <w:rPr>
          <w:rFonts w:hint="cs"/>
        </w:rPr>
        <w:t>í</w:t>
      </w:r>
      <w:r>
        <w:t xml:space="preserve"> pro spr</w:t>
      </w:r>
      <w:r>
        <w:rPr>
          <w:rFonts w:hint="cs"/>
        </w:rPr>
        <w:t>á</w:t>
      </w:r>
      <w:r>
        <w:t>vu a metriky sv</w:t>
      </w:r>
      <w:r>
        <w:rPr>
          <w:rFonts w:hint="cs"/>
        </w:rPr>
        <w:t>é</w:t>
      </w:r>
      <w:r>
        <w:t>ho pou</w:t>
      </w:r>
      <w:r>
        <w:rPr>
          <w:rFonts w:hint="cs"/>
        </w:rPr>
        <w:t>ž</w:t>
      </w:r>
      <w:r>
        <w:t>it</w:t>
      </w:r>
      <w:r>
        <w:rPr>
          <w:rFonts w:hint="cs"/>
        </w:rPr>
        <w:t>í</w:t>
      </w:r>
      <w:r>
        <w:t xml:space="preserve"> p</w:t>
      </w:r>
      <w:r>
        <w:rPr>
          <w:rFonts w:hint="cs"/>
        </w:rPr>
        <w:t>ří</w:t>
      </w:r>
      <w:r>
        <w:t>stup p</w:t>
      </w:r>
      <w:r>
        <w:rPr>
          <w:rFonts w:hint="cs"/>
        </w:rPr>
        <w:t>ř</w:t>
      </w:r>
      <w:r>
        <w:t>es JMX (Java Management Extensions) lze tedy pou</w:t>
      </w:r>
      <w:r>
        <w:rPr>
          <w:rFonts w:hint="cs"/>
        </w:rPr>
        <w:t>ží</w:t>
      </w:r>
      <w:r>
        <w:t>t ji</w:t>
      </w:r>
      <w:r>
        <w:rPr>
          <w:rFonts w:hint="cs"/>
        </w:rPr>
        <w:t>ž</w:t>
      </w:r>
      <w:r>
        <w:t xml:space="preserve"> existuj</w:t>
      </w:r>
      <w:r>
        <w:rPr>
          <w:rFonts w:hint="cs"/>
        </w:rPr>
        <w:t>í</w:t>
      </w:r>
      <w:r>
        <w:t>c</w:t>
      </w:r>
      <w:r>
        <w:rPr>
          <w:rFonts w:hint="cs"/>
        </w:rPr>
        <w:t>í</w:t>
      </w:r>
      <w:r>
        <w:t xml:space="preserve"> aplikace (JConsole, MC4J), kter</w:t>
      </w:r>
      <w:r>
        <w:rPr>
          <w:rFonts w:hint="cs"/>
        </w:rPr>
        <w:t>é</w:t>
      </w:r>
      <w:r>
        <w:t xml:space="preserve"> lze pomoc</w:t>
      </w:r>
      <w:r>
        <w:rPr>
          <w:rFonts w:hint="cs"/>
        </w:rPr>
        <w:t>í</w:t>
      </w:r>
      <w:r>
        <w:t xml:space="preserve"> pluginů roz</w:t>
      </w:r>
      <w:r>
        <w:rPr>
          <w:rFonts w:hint="cs"/>
        </w:rPr>
        <w:t>šíř</w:t>
      </w:r>
      <w:r>
        <w:t>it o vlastn</w:t>
      </w:r>
      <w:r>
        <w:rPr>
          <w:rFonts w:hint="cs"/>
        </w:rPr>
        <w:t>í</w:t>
      </w:r>
      <w:r>
        <w:t xml:space="preserve"> pohledy, pou</w:t>
      </w:r>
      <w:r>
        <w:rPr>
          <w:rFonts w:hint="cs"/>
        </w:rPr>
        <w:t>ží</w:t>
      </w:r>
      <w:r>
        <w:t>t aplikaci Fuse HQ (komerční, monitoring v</w:t>
      </w:r>
      <w:r>
        <w:rPr>
          <w:rFonts w:hint="cs"/>
        </w:rPr>
        <w:t>č</w:t>
      </w:r>
      <w:r>
        <w:t>etn</w:t>
      </w:r>
      <w:r>
        <w:rPr>
          <w:rFonts w:hint="cs"/>
        </w:rPr>
        <w:t>ě</w:t>
      </w:r>
      <w:r>
        <w:t xml:space="preserve"> vlastn</w:t>
      </w:r>
      <w:r>
        <w:rPr>
          <w:rFonts w:hint="cs"/>
        </w:rPr>
        <w:t>í</w:t>
      </w:r>
      <w:r>
        <w:t>ho webov</w:t>
      </w:r>
      <w:r>
        <w:rPr>
          <w:rFonts w:hint="cs"/>
        </w:rPr>
        <w:t>é</w:t>
      </w:r>
      <w:r>
        <w:t>ho rozhran</w:t>
      </w:r>
      <w:r>
        <w:rPr>
          <w:rFonts w:hint="cs"/>
        </w:rPr>
        <w:t>í</w:t>
      </w:r>
      <w:r>
        <w:t>), JBoss ON (JBoss Operations Network) nebo vytvo</w:t>
      </w:r>
      <w:r>
        <w:rPr>
          <w:rFonts w:hint="cs"/>
        </w:rPr>
        <w:t>ř</w:t>
      </w:r>
      <w:r>
        <w:t>it vlastn</w:t>
      </w:r>
      <w:r>
        <w:rPr>
          <w:rFonts w:hint="cs"/>
        </w:rPr>
        <w:t>í</w:t>
      </w:r>
      <w:r>
        <w:t xml:space="preserve"> monitorovac</w:t>
      </w:r>
      <w:r>
        <w:rPr>
          <w:rFonts w:hint="cs"/>
        </w:rPr>
        <w:t>í</w:t>
      </w:r>
      <w:r>
        <w:t xml:space="preserve"> n</w:t>
      </w:r>
      <w:r>
        <w:rPr>
          <w:rFonts w:hint="cs"/>
        </w:rPr>
        <w:t>á</w:t>
      </w:r>
      <w:r>
        <w:t>stroj.</w:t>
      </w:r>
    </w:p>
    <w:p w:rsidR="00DD141D" w:rsidRDefault="00DD141D" w:rsidP="00DD141D">
      <w:r>
        <w:t>Bude se monitorovat aktuální stav jednotlivých kontejnerů, jejich vytížení a spotřeba prostředků.</w:t>
      </w:r>
    </w:p>
    <w:p w:rsidR="00DD141D" w:rsidRPr="009A7BBA" w:rsidRDefault="00DD141D" w:rsidP="00A03A46">
      <w:pPr>
        <w:pStyle w:val="Nadpis3"/>
        <w:numPr>
          <w:ilvl w:val="2"/>
          <w:numId w:val="17"/>
        </w:numPr>
        <w:spacing w:before="40" w:line="259" w:lineRule="auto"/>
      </w:pPr>
      <w:bookmarkStart w:id="350" w:name="_Toc368552401"/>
      <w:bookmarkStart w:id="351" w:name="_Toc368651153"/>
      <w:bookmarkStart w:id="352" w:name="_Toc370070665"/>
      <w:r w:rsidRPr="009A7BBA">
        <w:t xml:space="preserve">Monitoring </w:t>
      </w:r>
      <w:bookmarkEnd w:id="350"/>
      <w:bookmarkEnd w:id="351"/>
      <w:r>
        <w:t>koncových pracovišť</w:t>
      </w:r>
      <w:bookmarkEnd w:id="352"/>
    </w:p>
    <w:p w:rsidR="00DD141D" w:rsidRDefault="00DD141D" w:rsidP="00DD141D">
      <w:r>
        <w:t>Operátorské terminály se monitorují pomocí observerů definovaných v JTAPI. Aplikace NSPTV neustále monitoruje stavy všech terminálů a pracovišť, ke kterým jsou přihlášeni operátoři. Zajišťuje tak, aby žádná nová událost nebyla směrována na pracoviště, kde není přihlášený operátor a telefon je schopen přijímat hovory.</w:t>
      </w:r>
    </w:p>
    <w:p w:rsidR="00DD141D" w:rsidRDefault="00DD141D" w:rsidP="00DD141D">
      <w:r w:rsidRPr="004C0B20">
        <w:t xml:space="preserve">Kromě indikace </w:t>
      </w:r>
      <w:r>
        <w:t>koncových pracovišť</w:t>
      </w:r>
      <w:r w:rsidRPr="004C0B20">
        <w:t>, které jsou schopny přijímat hovory</w:t>
      </w:r>
      <w:r>
        <w:t>, systé</w:t>
      </w:r>
      <w:r w:rsidRPr="004C0B20">
        <w:t xml:space="preserve">m při každém přihlášení </w:t>
      </w:r>
      <w:r>
        <w:t>koncového pracoviště</w:t>
      </w:r>
      <w:r w:rsidRPr="004C0B20">
        <w:t xml:space="preserve"> k IPL mon</w:t>
      </w:r>
      <w:r>
        <w:t>i</w:t>
      </w:r>
      <w:r w:rsidRPr="004C0B20">
        <w:t xml:space="preserve">toruje aktuální verzi klienta. </w:t>
      </w:r>
    </w:p>
    <w:p w:rsidR="00DD141D" w:rsidRDefault="00DD141D" w:rsidP="00A03A46">
      <w:pPr>
        <w:pStyle w:val="Nadpis2"/>
        <w:numPr>
          <w:ilvl w:val="1"/>
          <w:numId w:val="17"/>
        </w:numPr>
        <w:spacing w:before="40" w:line="259" w:lineRule="auto"/>
      </w:pPr>
      <w:bookmarkStart w:id="353" w:name="_Toc370070666"/>
      <w:r>
        <w:t>Release a Incident Management</w:t>
      </w:r>
      <w:bookmarkEnd w:id="353"/>
    </w:p>
    <w:p w:rsidR="00DD141D" w:rsidRDefault="00DD141D" w:rsidP="00DD141D">
      <w:pPr>
        <w:pStyle w:val="odstavec"/>
        <w:ind w:left="0"/>
      </w:pPr>
      <w:r>
        <w:t>Nové verze a aktualizace aplikace NSPTV budou v předem oznámených intervalech za součinnosti zadavatele. Při nasazování nových verzí budou operátoři přehlášení z CDC, které je aktualizováno a další CDC. Po nasazení aktuální verze NSPTV na CDC bude CDC zapojeno do provozu a instalace proběhne analogicky na zbývajících CDC.</w:t>
      </w:r>
    </w:p>
    <w:p w:rsidR="00DD141D" w:rsidRDefault="00DD141D" w:rsidP="00DD141D">
      <w:pPr>
        <w:pStyle w:val="odstavec"/>
        <w:ind w:left="0"/>
      </w:pPr>
      <w:r>
        <w:t>Při aktualizaci klientské části NSPTV budou operátoři postupně odstaveni, dle plánu aktualizace, od koncových pracovišť tak, aby nedošlo k ohrožení funkcionality příjmu tísňového volání. Aktualizace bude probíhat v dohodnutých časových intervalech se zadavatelem. Aktualizaci bude možné v případě rozhodnutí zadavatele přerušit a obnovit standardní provoz.</w:t>
      </w:r>
    </w:p>
    <w:p w:rsidR="00DD141D" w:rsidRDefault="00DD141D" w:rsidP="00DD141D">
      <w:pPr>
        <w:pStyle w:val="odstavec"/>
        <w:ind w:left="0"/>
      </w:pPr>
      <w:r>
        <w:t>V případě výskytu chyby v aplikaci může operátor chybu zaznamenat do helpdeskového systému. Vedoucí pracoviště následně rozhodne o validaci požadavku na opravu a dle definovaného workflow dojde k opravení chyby a nasazení nové verze.</w:t>
      </w:r>
    </w:p>
    <w:p w:rsidR="00017062" w:rsidRPr="00DD141D" w:rsidRDefault="00017062" w:rsidP="00DD141D"/>
    <w:sectPr w:rsidR="00017062" w:rsidRPr="00DD141D" w:rsidSect="00915EAE">
      <w:headerReference w:type="even" r:id="rId41"/>
      <w:headerReference w:type="default" r:id="rId42"/>
      <w:footerReference w:type="even" r:id="rId43"/>
      <w:footerReference w:type="default" r:id="rId44"/>
      <w:headerReference w:type="first" r:id="rId45"/>
      <w:footerReference w:type="first" r:id="rId46"/>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27DF" w:rsidRDefault="009827DF" w:rsidP="00953035">
      <w:r>
        <w:separator/>
      </w:r>
    </w:p>
  </w:endnote>
  <w:endnote w:type="continuationSeparator" w:id="0">
    <w:p w:rsidR="009827DF" w:rsidRDefault="009827DF" w:rsidP="00953035">
      <w:r>
        <w:continuationSeparator/>
      </w:r>
    </w:p>
  </w:endnote>
  <w:endnote w:type="continuationNotice" w:id="1">
    <w:p w:rsidR="009827DF" w:rsidRDefault="009827D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Default="0029302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Pr="006A2848" w:rsidRDefault="005838E4" w:rsidP="00953035">
    <w:pPr>
      <w:pStyle w:val="Zpat"/>
      <w:rPr>
        <w:rFonts w:ascii="Calibri" w:hAnsi="Calibri" w:cs="Calibri"/>
        <w:color w:val="1F497D"/>
        <w:sz w:val="16"/>
        <w:szCs w:val="16"/>
      </w:rPr>
    </w:pPr>
    <w:fldSimple w:instr=" TITLE  \* Upper  \* MERGEFORMAT ">
      <w:r w:rsidR="00293024" w:rsidRPr="00017062">
        <w:rPr>
          <w:color w:val="1F497D"/>
          <w:sz w:val="14"/>
        </w:rPr>
        <w:t>PROVÁDĚCÍ KONCEPT SW ŘEŠENÍ</w:t>
      </w:r>
    </w:fldSimple>
    <w:r w:rsidR="00293024">
      <w:rPr>
        <w:rFonts w:ascii="Calibri" w:hAnsi="Calibri" w:cs="Calibri"/>
        <w:color w:val="1F497D"/>
        <w:sz w:val="16"/>
        <w:szCs w:val="16"/>
      </w:rPr>
      <w:t>, v</w:t>
    </w:r>
    <w:r w:rsidR="00293024" w:rsidRPr="00017062">
      <w:rPr>
        <w:color w:val="1F497D"/>
        <w:sz w:val="14"/>
      </w:rPr>
      <w:t>erze 50</w:t>
    </w:r>
    <w:r w:rsidR="00293024" w:rsidRPr="00017062">
      <w:rPr>
        <w:color w:val="1F497D"/>
        <w:sz w:val="14"/>
      </w:rPr>
      <w:tab/>
    </w:r>
    <w:r w:rsidR="00293024" w:rsidRPr="006A2848">
      <w:rPr>
        <w:rFonts w:ascii="Calibri" w:hAnsi="Calibri" w:cs="Calibri"/>
        <w:color w:val="1F497D"/>
        <w:sz w:val="16"/>
        <w:szCs w:val="16"/>
      </w:rPr>
      <w:t xml:space="preserve">strana </w:t>
    </w:r>
    <w:r w:rsidR="00293024" w:rsidRPr="006A2848">
      <w:rPr>
        <w:rFonts w:ascii="Calibri" w:hAnsi="Calibri" w:cs="Calibri"/>
        <w:color w:val="1F497D"/>
        <w:sz w:val="16"/>
        <w:szCs w:val="16"/>
      </w:rPr>
      <w:fldChar w:fldCharType="begin"/>
    </w:r>
    <w:r w:rsidR="00293024" w:rsidRPr="006A2848">
      <w:rPr>
        <w:rFonts w:ascii="Calibri" w:hAnsi="Calibri" w:cs="Calibri"/>
        <w:color w:val="1F497D"/>
        <w:sz w:val="16"/>
        <w:szCs w:val="16"/>
      </w:rPr>
      <w:instrText xml:space="preserve"> PAGE  \* Arabic  \* MERGEFORMAT </w:instrText>
    </w:r>
    <w:r w:rsidR="00293024" w:rsidRPr="006A2848">
      <w:rPr>
        <w:rFonts w:ascii="Calibri" w:hAnsi="Calibri" w:cs="Calibri"/>
        <w:color w:val="1F497D"/>
        <w:sz w:val="16"/>
        <w:szCs w:val="16"/>
      </w:rPr>
      <w:fldChar w:fldCharType="separate"/>
    </w:r>
    <w:r w:rsidR="000A3FD0">
      <w:rPr>
        <w:rFonts w:ascii="Calibri" w:hAnsi="Calibri" w:cs="Calibri"/>
        <w:noProof/>
        <w:color w:val="1F497D"/>
        <w:sz w:val="16"/>
        <w:szCs w:val="16"/>
      </w:rPr>
      <w:t>38</w:t>
    </w:r>
    <w:r w:rsidR="00293024" w:rsidRPr="006A2848">
      <w:rPr>
        <w:rFonts w:ascii="Calibri" w:hAnsi="Calibri" w:cs="Calibri"/>
        <w:color w:val="1F497D"/>
        <w:sz w:val="16"/>
        <w:szCs w:val="16"/>
      </w:rPr>
      <w:fldChar w:fldCharType="end"/>
    </w:r>
    <w:r w:rsidR="00293024" w:rsidRPr="006A2848">
      <w:rPr>
        <w:rFonts w:ascii="Calibri" w:hAnsi="Calibri" w:cs="Calibri"/>
        <w:color w:val="1F497D"/>
        <w:sz w:val="16"/>
        <w:szCs w:val="16"/>
      </w:rPr>
      <w:t xml:space="preserve"> (celkem stran </w:t>
    </w:r>
    <w:fldSimple w:instr=" NUMPAGES  \* Arabic  \* MERGEFORMAT ">
      <w:r w:rsidR="000A3FD0" w:rsidRPr="000A3FD0">
        <w:rPr>
          <w:rFonts w:ascii="Calibri" w:hAnsi="Calibri" w:cs="Calibri"/>
          <w:noProof/>
          <w:color w:val="1F497D"/>
          <w:sz w:val="16"/>
          <w:szCs w:val="16"/>
        </w:rPr>
        <w:t>38</w:t>
      </w:r>
    </w:fldSimple>
    <w:r w:rsidR="00293024"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Default="0029302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27DF" w:rsidRDefault="009827DF" w:rsidP="00953035">
      <w:r>
        <w:separator/>
      </w:r>
    </w:p>
  </w:footnote>
  <w:footnote w:type="continuationSeparator" w:id="0">
    <w:p w:rsidR="009827DF" w:rsidRDefault="009827DF" w:rsidP="00953035">
      <w:r>
        <w:continuationSeparator/>
      </w:r>
    </w:p>
  </w:footnote>
  <w:footnote w:type="continuationNotice" w:id="1">
    <w:p w:rsidR="009827DF" w:rsidRDefault="009827DF">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Default="00293024">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Default="00293024"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rsidR="00293024" w:rsidRPr="0033432A" w:rsidRDefault="00293024"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3024" w:rsidRPr="00256DF4" w:rsidRDefault="00293024"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359FE"/>
    <w:multiLevelType w:val="multilevel"/>
    <w:tmpl w:val="F6EC53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i/>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16196579"/>
    <w:multiLevelType w:val="hybridMultilevel"/>
    <w:tmpl w:val="39C8FE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21D766B0"/>
    <w:multiLevelType w:val="hybridMultilevel"/>
    <w:tmpl w:val="755CD3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22927E1B"/>
    <w:multiLevelType w:val="hybridMultilevel"/>
    <w:tmpl w:val="435ED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4BA2300"/>
    <w:multiLevelType w:val="hybridMultilevel"/>
    <w:tmpl w:val="F66E95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2C1F60FF"/>
    <w:multiLevelType w:val="hybridMultilevel"/>
    <w:tmpl w:val="D49630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6">
    <w:nsid w:val="32E368CC"/>
    <w:multiLevelType w:val="hybridMultilevel"/>
    <w:tmpl w:val="65E689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7">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nsid w:val="386B30B3"/>
    <w:multiLevelType w:val="hybridMultilevel"/>
    <w:tmpl w:val="1E68F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4C6D2512"/>
    <w:multiLevelType w:val="hybridMultilevel"/>
    <w:tmpl w:val="AB5A0D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4E986FE0"/>
    <w:multiLevelType w:val="hybridMultilevel"/>
    <w:tmpl w:val="669C0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0E655AC"/>
    <w:multiLevelType w:val="hybridMultilevel"/>
    <w:tmpl w:val="7FD0C4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526A03D4"/>
    <w:multiLevelType w:val="hybridMultilevel"/>
    <w:tmpl w:val="F08CBB3C"/>
    <w:lvl w:ilvl="0" w:tplc="65FCF5AE">
      <w:start w:val="1"/>
      <w:numFmt w:val="bullet"/>
      <w:lvlText w:val="•"/>
      <w:lvlJc w:val="left"/>
      <w:pPr>
        <w:tabs>
          <w:tab w:val="num" w:pos="720"/>
        </w:tabs>
        <w:ind w:left="720" w:hanging="360"/>
      </w:pPr>
      <w:rPr>
        <w:rFonts w:ascii="Arial" w:hAnsi="Arial" w:hint="default"/>
      </w:rPr>
    </w:lvl>
    <w:lvl w:ilvl="1" w:tplc="9B1AC77A">
      <w:numFmt w:val="bullet"/>
      <w:lvlText w:val="–"/>
      <w:lvlJc w:val="left"/>
      <w:pPr>
        <w:tabs>
          <w:tab w:val="num" w:pos="1440"/>
        </w:tabs>
        <w:ind w:left="1440" w:hanging="360"/>
      </w:pPr>
      <w:rPr>
        <w:rFonts w:ascii="Arial" w:hAnsi="Arial" w:hint="default"/>
      </w:rPr>
    </w:lvl>
    <w:lvl w:ilvl="2" w:tplc="16867BBA" w:tentative="1">
      <w:start w:val="1"/>
      <w:numFmt w:val="bullet"/>
      <w:lvlText w:val="•"/>
      <w:lvlJc w:val="left"/>
      <w:pPr>
        <w:tabs>
          <w:tab w:val="num" w:pos="2160"/>
        </w:tabs>
        <w:ind w:left="2160" w:hanging="360"/>
      </w:pPr>
      <w:rPr>
        <w:rFonts w:ascii="Arial" w:hAnsi="Arial" w:hint="default"/>
      </w:rPr>
    </w:lvl>
    <w:lvl w:ilvl="3" w:tplc="FDBE00BA" w:tentative="1">
      <w:start w:val="1"/>
      <w:numFmt w:val="bullet"/>
      <w:lvlText w:val="•"/>
      <w:lvlJc w:val="left"/>
      <w:pPr>
        <w:tabs>
          <w:tab w:val="num" w:pos="2880"/>
        </w:tabs>
        <w:ind w:left="2880" w:hanging="360"/>
      </w:pPr>
      <w:rPr>
        <w:rFonts w:ascii="Arial" w:hAnsi="Arial" w:hint="default"/>
      </w:rPr>
    </w:lvl>
    <w:lvl w:ilvl="4" w:tplc="4E5CA134" w:tentative="1">
      <w:start w:val="1"/>
      <w:numFmt w:val="bullet"/>
      <w:lvlText w:val="•"/>
      <w:lvlJc w:val="left"/>
      <w:pPr>
        <w:tabs>
          <w:tab w:val="num" w:pos="3600"/>
        </w:tabs>
        <w:ind w:left="3600" w:hanging="360"/>
      </w:pPr>
      <w:rPr>
        <w:rFonts w:ascii="Arial" w:hAnsi="Arial" w:hint="default"/>
      </w:rPr>
    </w:lvl>
    <w:lvl w:ilvl="5" w:tplc="F7D6695E" w:tentative="1">
      <w:start w:val="1"/>
      <w:numFmt w:val="bullet"/>
      <w:lvlText w:val="•"/>
      <w:lvlJc w:val="left"/>
      <w:pPr>
        <w:tabs>
          <w:tab w:val="num" w:pos="4320"/>
        </w:tabs>
        <w:ind w:left="4320" w:hanging="360"/>
      </w:pPr>
      <w:rPr>
        <w:rFonts w:ascii="Arial" w:hAnsi="Arial" w:hint="default"/>
      </w:rPr>
    </w:lvl>
    <w:lvl w:ilvl="6" w:tplc="B8DC83DC" w:tentative="1">
      <w:start w:val="1"/>
      <w:numFmt w:val="bullet"/>
      <w:lvlText w:val="•"/>
      <w:lvlJc w:val="left"/>
      <w:pPr>
        <w:tabs>
          <w:tab w:val="num" w:pos="5040"/>
        </w:tabs>
        <w:ind w:left="5040" w:hanging="360"/>
      </w:pPr>
      <w:rPr>
        <w:rFonts w:ascii="Arial" w:hAnsi="Arial" w:hint="default"/>
      </w:rPr>
    </w:lvl>
    <w:lvl w:ilvl="7" w:tplc="29724D12" w:tentative="1">
      <w:start w:val="1"/>
      <w:numFmt w:val="bullet"/>
      <w:lvlText w:val="•"/>
      <w:lvlJc w:val="left"/>
      <w:pPr>
        <w:tabs>
          <w:tab w:val="num" w:pos="5760"/>
        </w:tabs>
        <w:ind w:left="5760" w:hanging="360"/>
      </w:pPr>
      <w:rPr>
        <w:rFonts w:ascii="Arial" w:hAnsi="Arial" w:hint="default"/>
      </w:rPr>
    </w:lvl>
    <w:lvl w:ilvl="8" w:tplc="1D3A7A7E" w:tentative="1">
      <w:start w:val="1"/>
      <w:numFmt w:val="bullet"/>
      <w:lvlText w:val="•"/>
      <w:lvlJc w:val="left"/>
      <w:pPr>
        <w:tabs>
          <w:tab w:val="num" w:pos="6480"/>
        </w:tabs>
        <w:ind w:left="6480" w:hanging="360"/>
      </w:pPr>
      <w:rPr>
        <w:rFonts w:ascii="Arial" w:hAnsi="Arial" w:hint="default"/>
      </w:rPr>
    </w:lvl>
  </w:abstractNum>
  <w:abstractNum w:abstractNumId="14">
    <w:nsid w:val="527C1AA2"/>
    <w:multiLevelType w:val="hybridMultilevel"/>
    <w:tmpl w:val="C0EE22C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5C696780"/>
    <w:multiLevelType w:val="hybridMultilevel"/>
    <w:tmpl w:val="EFE60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38C432E"/>
    <w:multiLevelType w:val="hybridMultilevel"/>
    <w:tmpl w:val="21CE24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86834F3"/>
    <w:multiLevelType w:val="hybridMultilevel"/>
    <w:tmpl w:val="F462F5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D813C26"/>
    <w:multiLevelType w:val="hybridMultilevel"/>
    <w:tmpl w:val="16507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E9E6555"/>
    <w:multiLevelType w:val="hybridMultilevel"/>
    <w:tmpl w:val="7CAC74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759D676B"/>
    <w:multiLevelType w:val="hybridMultilevel"/>
    <w:tmpl w:val="0130D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84E2B45"/>
    <w:multiLevelType w:val="hybridMultilevel"/>
    <w:tmpl w:val="476678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AD75937"/>
    <w:multiLevelType w:val="hybridMultilevel"/>
    <w:tmpl w:val="C834FCA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15"/>
  </w:num>
  <w:num w:numId="4">
    <w:abstractNumId w:val="4"/>
  </w:num>
  <w:num w:numId="5">
    <w:abstractNumId w:val="13"/>
  </w:num>
  <w:num w:numId="6">
    <w:abstractNumId w:val="11"/>
  </w:num>
  <w:num w:numId="7">
    <w:abstractNumId w:val="10"/>
  </w:num>
  <w:num w:numId="8">
    <w:abstractNumId w:val="20"/>
  </w:num>
  <w:num w:numId="9">
    <w:abstractNumId w:val="18"/>
  </w:num>
  <w:num w:numId="10">
    <w:abstractNumId w:val="8"/>
  </w:num>
  <w:num w:numId="11">
    <w:abstractNumId w:val="21"/>
  </w:num>
  <w:num w:numId="12">
    <w:abstractNumId w:val="14"/>
  </w:num>
  <w:num w:numId="13">
    <w:abstractNumId w:val="5"/>
  </w:num>
  <w:num w:numId="14">
    <w:abstractNumId w:val="6"/>
  </w:num>
  <w:num w:numId="15">
    <w:abstractNumId w:val="23"/>
  </w:num>
  <w:num w:numId="16">
    <w:abstractNumId w:val="19"/>
  </w:num>
  <w:num w:numId="17">
    <w:abstractNumId w:val="0"/>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num>
  <w:num w:numId="20">
    <w:abstractNumId w:val="16"/>
  </w:num>
  <w:num w:numId="21">
    <w:abstractNumId w:val="17"/>
  </w:num>
  <w:num w:numId="22">
    <w:abstractNumId w:val="1"/>
  </w:num>
  <w:num w:numId="23">
    <w:abstractNumId w:val="12"/>
  </w:num>
  <w:num w:numId="24">
    <w:abstractNumId w:val="2"/>
  </w:num>
  <w:num w:numId="25">
    <w:abstractNumId w:val="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2B56"/>
    <w:rsid w:val="000562F7"/>
    <w:rsid w:val="00062EBF"/>
    <w:rsid w:val="00063251"/>
    <w:rsid w:val="000740B2"/>
    <w:rsid w:val="00076333"/>
    <w:rsid w:val="00077D80"/>
    <w:rsid w:val="00081122"/>
    <w:rsid w:val="00091778"/>
    <w:rsid w:val="000A1AC1"/>
    <w:rsid w:val="000A3FD0"/>
    <w:rsid w:val="000A79A4"/>
    <w:rsid w:val="000B1AC2"/>
    <w:rsid w:val="000B57D4"/>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7C08"/>
    <w:rsid w:val="00181E49"/>
    <w:rsid w:val="00184A38"/>
    <w:rsid w:val="00185556"/>
    <w:rsid w:val="001858C9"/>
    <w:rsid w:val="00192865"/>
    <w:rsid w:val="001A0833"/>
    <w:rsid w:val="001A2EB0"/>
    <w:rsid w:val="001A3031"/>
    <w:rsid w:val="001B0B72"/>
    <w:rsid w:val="001C445C"/>
    <w:rsid w:val="001C50C5"/>
    <w:rsid w:val="001E2CE4"/>
    <w:rsid w:val="001E583E"/>
    <w:rsid w:val="001F4266"/>
    <w:rsid w:val="00201F41"/>
    <w:rsid w:val="002043CE"/>
    <w:rsid w:val="002046D5"/>
    <w:rsid w:val="00205AFE"/>
    <w:rsid w:val="00206C80"/>
    <w:rsid w:val="0022548B"/>
    <w:rsid w:val="00227D0A"/>
    <w:rsid w:val="002327EE"/>
    <w:rsid w:val="00235808"/>
    <w:rsid w:val="00240039"/>
    <w:rsid w:val="0024649F"/>
    <w:rsid w:val="0025105C"/>
    <w:rsid w:val="00253DEE"/>
    <w:rsid w:val="002564C0"/>
    <w:rsid w:val="00256DF4"/>
    <w:rsid w:val="002604C7"/>
    <w:rsid w:val="002631B5"/>
    <w:rsid w:val="00264BA5"/>
    <w:rsid w:val="0026510D"/>
    <w:rsid w:val="00272D32"/>
    <w:rsid w:val="0027438F"/>
    <w:rsid w:val="00274B78"/>
    <w:rsid w:val="00280B83"/>
    <w:rsid w:val="00284B48"/>
    <w:rsid w:val="00285269"/>
    <w:rsid w:val="00287528"/>
    <w:rsid w:val="00293024"/>
    <w:rsid w:val="0029499B"/>
    <w:rsid w:val="002950EB"/>
    <w:rsid w:val="002A22B8"/>
    <w:rsid w:val="002A46C3"/>
    <w:rsid w:val="002A5D28"/>
    <w:rsid w:val="002B27CC"/>
    <w:rsid w:val="002B3090"/>
    <w:rsid w:val="002B761F"/>
    <w:rsid w:val="002C1A85"/>
    <w:rsid w:val="002C5265"/>
    <w:rsid w:val="002C5532"/>
    <w:rsid w:val="002D174F"/>
    <w:rsid w:val="002D46D1"/>
    <w:rsid w:val="002E4175"/>
    <w:rsid w:val="002E786E"/>
    <w:rsid w:val="002F03A9"/>
    <w:rsid w:val="003017B6"/>
    <w:rsid w:val="003052DD"/>
    <w:rsid w:val="0031348E"/>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8E1"/>
    <w:rsid w:val="003C6349"/>
    <w:rsid w:val="003D0E55"/>
    <w:rsid w:val="003D746D"/>
    <w:rsid w:val="003E64E9"/>
    <w:rsid w:val="003F26BE"/>
    <w:rsid w:val="003F3B03"/>
    <w:rsid w:val="003F4D07"/>
    <w:rsid w:val="003F58DA"/>
    <w:rsid w:val="003F6357"/>
    <w:rsid w:val="004061E9"/>
    <w:rsid w:val="004141A8"/>
    <w:rsid w:val="00417A05"/>
    <w:rsid w:val="00417FDF"/>
    <w:rsid w:val="004210D1"/>
    <w:rsid w:val="00426105"/>
    <w:rsid w:val="00442C6A"/>
    <w:rsid w:val="00443076"/>
    <w:rsid w:val="00443775"/>
    <w:rsid w:val="004442D6"/>
    <w:rsid w:val="00454130"/>
    <w:rsid w:val="00461ECC"/>
    <w:rsid w:val="00465BB4"/>
    <w:rsid w:val="00467D40"/>
    <w:rsid w:val="00470047"/>
    <w:rsid w:val="00484992"/>
    <w:rsid w:val="00490370"/>
    <w:rsid w:val="004A26DC"/>
    <w:rsid w:val="004B4151"/>
    <w:rsid w:val="004C0E74"/>
    <w:rsid w:val="004D4C33"/>
    <w:rsid w:val="004D6026"/>
    <w:rsid w:val="004E16F4"/>
    <w:rsid w:val="00500E34"/>
    <w:rsid w:val="00503D3C"/>
    <w:rsid w:val="00515A91"/>
    <w:rsid w:val="005168E3"/>
    <w:rsid w:val="0052184B"/>
    <w:rsid w:val="005255BD"/>
    <w:rsid w:val="00525992"/>
    <w:rsid w:val="00544110"/>
    <w:rsid w:val="00553AF0"/>
    <w:rsid w:val="00555FD5"/>
    <w:rsid w:val="00557829"/>
    <w:rsid w:val="00564A16"/>
    <w:rsid w:val="00565E48"/>
    <w:rsid w:val="00574B1A"/>
    <w:rsid w:val="00581A2C"/>
    <w:rsid w:val="00582B95"/>
    <w:rsid w:val="00583528"/>
    <w:rsid w:val="005838E4"/>
    <w:rsid w:val="00586566"/>
    <w:rsid w:val="00590735"/>
    <w:rsid w:val="00590B9D"/>
    <w:rsid w:val="0059527D"/>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779B"/>
    <w:rsid w:val="006C221D"/>
    <w:rsid w:val="006C508E"/>
    <w:rsid w:val="006D2F84"/>
    <w:rsid w:val="006D3736"/>
    <w:rsid w:val="006D3E5A"/>
    <w:rsid w:val="006E2035"/>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1469"/>
    <w:rsid w:val="007A1508"/>
    <w:rsid w:val="007A249C"/>
    <w:rsid w:val="007A6F32"/>
    <w:rsid w:val="007B5D0A"/>
    <w:rsid w:val="007C2963"/>
    <w:rsid w:val="007C7B0F"/>
    <w:rsid w:val="007D0F7B"/>
    <w:rsid w:val="007D7FCE"/>
    <w:rsid w:val="007E2A42"/>
    <w:rsid w:val="007F0E6E"/>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5EAE"/>
    <w:rsid w:val="009253F3"/>
    <w:rsid w:val="00931504"/>
    <w:rsid w:val="00935A05"/>
    <w:rsid w:val="00940712"/>
    <w:rsid w:val="00953035"/>
    <w:rsid w:val="00954520"/>
    <w:rsid w:val="0096215B"/>
    <w:rsid w:val="009634AE"/>
    <w:rsid w:val="00963C00"/>
    <w:rsid w:val="009648B0"/>
    <w:rsid w:val="00973E36"/>
    <w:rsid w:val="009750E5"/>
    <w:rsid w:val="009827DF"/>
    <w:rsid w:val="009911D8"/>
    <w:rsid w:val="009919DB"/>
    <w:rsid w:val="00992DC3"/>
    <w:rsid w:val="0099327A"/>
    <w:rsid w:val="009A3640"/>
    <w:rsid w:val="009B3D79"/>
    <w:rsid w:val="009B5342"/>
    <w:rsid w:val="009B5793"/>
    <w:rsid w:val="009D4934"/>
    <w:rsid w:val="009E1B68"/>
    <w:rsid w:val="00A03A46"/>
    <w:rsid w:val="00A0579E"/>
    <w:rsid w:val="00A05878"/>
    <w:rsid w:val="00A15CCB"/>
    <w:rsid w:val="00A200C4"/>
    <w:rsid w:val="00A31FF7"/>
    <w:rsid w:val="00A4492E"/>
    <w:rsid w:val="00A454A0"/>
    <w:rsid w:val="00A552C7"/>
    <w:rsid w:val="00A66919"/>
    <w:rsid w:val="00A705E2"/>
    <w:rsid w:val="00A74698"/>
    <w:rsid w:val="00A81D2E"/>
    <w:rsid w:val="00A85114"/>
    <w:rsid w:val="00A87E22"/>
    <w:rsid w:val="00A97FD4"/>
    <w:rsid w:val="00AA42E9"/>
    <w:rsid w:val="00AA7BF5"/>
    <w:rsid w:val="00AB025A"/>
    <w:rsid w:val="00AB2952"/>
    <w:rsid w:val="00AB3622"/>
    <w:rsid w:val="00AB3795"/>
    <w:rsid w:val="00AC0D9C"/>
    <w:rsid w:val="00AC21C2"/>
    <w:rsid w:val="00AC2DDB"/>
    <w:rsid w:val="00AD055F"/>
    <w:rsid w:val="00AD2B0F"/>
    <w:rsid w:val="00AD2C13"/>
    <w:rsid w:val="00AE36A9"/>
    <w:rsid w:val="00AF3D76"/>
    <w:rsid w:val="00AF4167"/>
    <w:rsid w:val="00AF4C3B"/>
    <w:rsid w:val="00B10019"/>
    <w:rsid w:val="00B122AC"/>
    <w:rsid w:val="00B15D51"/>
    <w:rsid w:val="00B15FD3"/>
    <w:rsid w:val="00B16045"/>
    <w:rsid w:val="00B1618D"/>
    <w:rsid w:val="00B21588"/>
    <w:rsid w:val="00B228B8"/>
    <w:rsid w:val="00B23476"/>
    <w:rsid w:val="00B23FC3"/>
    <w:rsid w:val="00B4586E"/>
    <w:rsid w:val="00B5704F"/>
    <w:rsid w:val="00B60082"/>
    <w:rsid w:val="00B6431D"/>
    <w:rsid w:val="00B67C44"/>
    <w:rsid w:val="00B732B4"/>
    <w:rsid w:val="00B917D3"/>
    <w:rsid w:val="00B942D8"/>
    <w:rsid w:val="00B976BA"/>
    <w:rsid w:val="00BA0216"/>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13606"/>
    <w:rsid w:val="00C20209"/>
    <w:rsid w:val="00C21E11"/>
    <w:rsid w:val="00C254CD"/>
    <w:rsid w:val="00C3158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CF1A22"/>
    <w:rsid w:val="00D06334"/>
    <w:rsid w:val="00D136B4"/>
    <w:rsid w:val="00D14443"/>
    <w:rsid w:val="00D1527D"/>
    <w:rsid w:val="00D249F6"/>
    <w:rsid w:val="00D31A8A"/>
    <w:rsid w:val="00D34EAF"/>
    <w:rsid w:val="00D35C7C"/>
    <w:rsid w:val="00D376C1"/>
    <w:rsid w:val="00D470DE"/>
    <w:rsid w:val="00D520E3"/>
    <w:rsid w:val="00D67D7B"/>
    <w:rsid w:val="00D71618"/>
    <w:rsid w:val="00D8017F"/>
    <w:rsid w:val="00D83D62"/>
    <w:rsid w:val="00D936CE"/>
    <w:rsid w:val="00D94063"/>
    <w:rsid w:val="00DA3099"/>
    <w:rsid w:val="00DA464E"/>
    <w:rsid w:val="00DB3480"/>
    <w:rsid w:val="00DB5B25"/>
    <w:rsid w:val="00DC3873"/>
    <w:rsid w:val="00DC5B4F"/>
    <w:rsid w:val="00DC639A"/>
    <w:rsid w:val="00DD141D"/>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E10D9"/>
    <w:rsid w:val="00EF0938"/>
    <w:rsid w:val="00EF5ED8"/>
    <w:rsid w:val="00F02BE3"/>
    <w:rsid w:val="00F107F0"/>
    <w:rsid w:val="00F110C5"/>
    <w:rsid w:val="00F16190"/>
    <w:rsid w:val="00F24E3A"/>
    <w:rsid w:val="00F24F43"/>
    <w:rsid w:val="00F353F7"/>
    <w:rsid w:val="00F366E9"/>
    <w:rsid w:val="00F40C9E"/>
    <w:rsid w:val="00F42033"/>
    <w:rsid w:val="00F43545"/>
    <w:rsid w:val="00F469D2"/>
    <w:rsid w:val="00F538EB"/>
    <w:rsid w:val="00F53A79"/>
    <w:rsid w:val="00F62B4A"/>
    <w:rsid w:val="00F657AF"/>
    <w:rsid w:val="00F72E89"/>
    <w:rsid w:val="00F82FAB"/>
    <w:rsid w:val="00F86010"/>
    <w:rsid w:val="00F8772A"/>
    <w:rsid w:val="00F93FF7"/>
    <w:rsid w:val="00FA0FFB"/>
    <w:rsid w:val="00FB082E"/>
    <w:rsid w:val="00FB7D20"/>
    <w:rsid w:val="00FE6B78"/>
    <w:rsid w:val="00FF22BF"/>
    <w:rsid w:val="00FF2D1B"/>
    <w:rsid w:val="00FF4D97"/>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5.png"/><Relationship Id="rId26" Type="http://schemas.openxmlformats.org/officeDocument/2006/relationships/package" Target="embeddings/V_kres_Microsoft_Visia111.vsdx"/><Relationship Id="rId39" Type="http://schemas.openxmlformats.org/officeDocument/2006/relationships/hyperlink" Target="http://www.jboss.org/drools/" TargetMode="Externa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package" Target="embeddings/V_kres_Microsoft_Visia222.vsdx"/><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image" Target="media/image19.emf"/><Relationship Id="rId38" Type="http://schemas.openxmlformats.org/officeDocument/2006/relationships/hyperlink" Target="http://www.activiti.org/" TargetMode="External"/><Relationship Id="rId46"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5.gi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11.JPG"/><Relationship Id="rId32" Type="http://schemas.openxmlformats.org/officeDocument/2006/relationships/image" Target="media/image18.png"/><Relationship Id="rId37" Type="http://schemas.openxmlformats.org/officeDocument/2006/relationships/oleObject" Target="embeddings/oleObject1.bin"/><Relationship Id="rId40" Type="http://schemas.openxmlformats.org/officeDocument/2006/relationships/hyperlink" Target="http://mybatis.github.io/mybatis-3/" TargetMode="External"/><Relationship Id="rId45"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4.gif"/><Relationship Id="rId36" Type="http://schemas.openxmlformats.org/officeDocument/2006/relationships/image" Target="media/image21.emf"/><Relationship Id="rId10" Type="http://schemas.openxmlformats.org/officeDocument/2006/relationships/settings" Target="settings.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footer" Target="footer2.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3.gif"/><Relationship Id="rId30" Type="http://schemas.openxmlformats.org/officeDocument/2006/relationships/image" Target="media/image16.png"/><Relationship Id="rId35" Type="http://schemas.openxmlformats.org/officeDocument/2006/relationships/image" Target="media/image20.png"/><Relationship Id="rId43" Type="http://schemas.openxmlformats.org/officeDocument/2006/relationships/footer" Target="footer1.xml"/><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3.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77ae38943944b0ce39e32466905ad40d">
  <xsd:schema xmlns:xsd="http://www.w3.org/2001/XMLSchema" xmlns:xs="http://www.w3.org/2001/XMLSchema" xmlns:p="http://schemas.microsoft.com/office/2006/metadata/properties" targetNamespace="http://schemas.microsoft.com/office/2006/metadata/properties" ma:root="true" ma:fieldsID="d354a3643f11a0aa29452be6cb25a1a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2.xml><?xml version="1.0" encoding="utf-8"?>
<ds:datastoreItem xmlns:ds="http://schemas.openxmlformats.org/officeDocument/2006/customXml" ds:itemID="{619E225B-445A-4F8C-8D8E-A01F9D789F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A4AF1BC-53ED-4DBA-A387-6D0468B67D0E}">
  <ds:schemaRefs>
    <ds:schemaRef ds:uri="http://schemas.openxmlformats.org/officeDocument/2006/bibliography"/>
  </ds:schemaRefs>
</ds:datastoreItem>
</file>

<file path=customXml/itemProps5.xml><?xml version="1.0" encoding="utf-8"?>
<ds:datastoreItem xmlns:ds="http://schemas.openxmlformats.org/officeDocument/2006/customXml" ds:itemID="{F3E0F9F1-AD2F-4ACC-A4C0-46C4DC3A59A1}">
  <ds:schemaRefs>
    <ds:schemaRef ds:uri="http://schemas.openxmlformats.org/officeDocument/2006/bibliography"/>
  </ds:schemaRefs>
</ds:datastoreItem>
</file>

<file path=customXml/itemProps6.xml><?xml version="1.0" encoding="utf-8"?>
<ds:datastoreItem xmlns:ds="http://schemas.openxmlformats.org/officeDocument/2006/customXml" ds:itemID="{D11BADA4-1E1F-4775-A5D4-9115E51B9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1293</TotalTime>
  <Pages>38</Pages>
  <Words>9737</Words>
  <Characters>57449</Characters>
  <Application>Microsoft Office Word</Application>
  <DocSecurity>0</DocSecurity>
  <Lines>478</Lines>
  <Paragraphs>134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67052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RČP CZ.1.06/3.4.00/11.07071</cp:keywords>
  <cp:lastModifiedBy>user</cp:lastModifiedBy>
  <cp:revision>14</cp:revision>
  <cp:lastPrinted>2013-02-08T12:58:00Z</cp:lastPrinted>
  <dcterms:created xsi:type="dcterms:W3CDTF">2013-10-30T07:10:00Z</dcterms:created>
  <dcterms:modified xsi:type="dcterms:W3CDTF">2014-04-17T13:50:00Z</dcterms:modified>
  <cp:category>Výzva k jednání MV-GŘ HZS s GD ze dne 12/11/2012 č. j. MV-106483-7/PO-PSM-2012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0x01010090F7D37E190D8F499647E67241640741</vt:lpwstr>
  </property>
</Properties>
</file>