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EEAF" w14:textId="77777777" w:rsidR="00494311" w:rsidRDefault="00494311" w:rsidP="00494311">
      <w:pPr>
        <w:spacing w:line="276" w:lineRule="auto"/>
        <w:jc w:val="both"/>
        <w:rPr>
          <w:rFonts w:ascii="Arial" w:hAnsi="Arial"/>
          <w:sz w:val="22"/>
        </w:rPr>
      </w:pPr>
    </w:p>
    <w:p w14:paraId="733D8D4F" w14:textId="77777777" w:rsidR="008F634F" w:rsidRDefault="008F634F" w:rsidP="00120D6F">
      <w:pPr>
        <w:pStyle w:val="Nzev"/>
        <w:tabs>
          <w:tab w:val="left" w:pos="567"/>
        </w:tabs>
        <w:spacing w:before="240" w:after="240" w:line="276" w:lineRule="auto"/>
        <w:rPr>
          <w:rFonts w:ascii="Arial" w:hAnsi="Arial" w:cs="Arial"/>
          <w:sz w:val="22"/>
          <w:u w:val="single"/>
        </w:rPr>
      </w:pPr>
      <w:r>
        <w:rPr>
          <w:rFonts w:ascii="Arial" w:hAnsi="Arial" w:cs="Arial"/>
          <w:sz w:val="22"/>
          <w:u w:val="single"/>
        </w:rPr>
        <w:t>Kupní smlouva</w:t>
      </w:r>
    </w:p>
    <w:p w14:paraId="1B62F275" w14:textId="77777777"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14:paraId="3DFC3591" w14:textId="77777777"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bookmarkStart w:id="0" w:name="_GoBack"/>
      <w:bookmarkEnd w:id="0"/>
    </w:p>
    <w:p w14:paraId="0F9FC4F5" w14:textId="77777777" w:rsidR="008F634F" w:rsidRDefault="008F634F" w:rsidP="00120D6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7F53B734"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49A83BAD" w14:textId="77777777" w:rsidR="00F5676C" w:rsidRPr="00F5676C" w:rsidRDefault="008F634F" w:rsidP="00F5676C">
      <w:pPr>
        <w:tabs>
          <w:tab w:val="left" w:pos="360"/>
          <w:tab w:val="left" w:pos="567"/>
        </w:tabs>
        <w:spacing w:line="276" w:lineRule="auto"/>
        <w:ind w:left="280" w:hanging="280"/>
        <w:rPr>
          <w:rFonts w:ascii="Arial" w:hAnsi="Arial" w:cs="Arial"/>
          <w:b/>
          <w:bCs/>
          <w:sz w:val="22"/>
          <w:szCs w:val="22"/>
        </w:rPr>
      </w:pPr>
      <w:r>
        <w:rPr>
          <w:rFonts w:ascii="Arial" w:hAnsi="Arial" w:cs="Arial"/>
          <w:b/>
          <w:bCs/>
          <w:sz w:val="22"/>
        </w:rPr>
        <w:tab/>
      </w:r>
      <w:r w:rsidR="00F5676C" w:rsidRPr="00F5676C">
        <w:rPr>
          <w:rFonts w:ascii="Arial" w:hAnsi="Arial" w:cs="Arial"/>
          <w:b/>
          <w:sz w:val="22"/>
          <w:szCs w:val="22"/>
        </w:rPr>
        <w:t>Muzeum Vysočiny Třebíč, příspěvková organizace</w:t>
      </w:r>
    </w:p>
    <w:p w14:paraId="56064A5E" w14:textId="77777777"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F5676C" w:rsidRPr="00F5676C">
        <w:rPr>
          <w:rFonts w:ascii="Arial" w:hAnsi="Arial" w:cs="Arial"/>
          <w:sz w:val="22"/>
          <w:szCs w:val="22"/>
        </w:rPr>
        <w:t>Zámek 1, 674 01 Třebíč</w:t>
      </w:r>
    </w:p>
    <w:p w14:paraId="4A5FCEEA" w14:textId="77777777"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r>
      <w:r w:rsidR="00F5676C" w:rsidRPr="00F5676C">
        <w:rPr>
          <w:rFonts w:ascii="Arial" w:hAnsi="Arial" w:cs="Arial"/>
          <w:sz w:val="22"/>
        </w:rPr>
        <w:t>Ing. Jaroslavem Martínkem, ředitelem</w:t>
      </w:r>
    </w:p>
    <w:p w14:paraId="5891CDE2" w14:textId="77777777"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F5676C" w:rsidRPr="00F5676C">
        <w:rPr>
          <w:rFonts w:ascii="Arial" w:hAnsi="Arial" w:cs="Arial"/>
          <w:sz w:val="22"/>
        </w:rPr>
        <w:t>00091766</w:t>
      </w:r>
    </w:p>
    <w:p w14:paraId="6C944000" w14:textId="77777777" w:rsidR="000D5105" w:rsidRPr="00D20D89" w:rsidRDefault="000D5105" w:rsidP="00120D6F">
      <w:pPr>
        <w:spacing w:line="276" w:lineRule="auto"/>
        <w:ind w:firstLine="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00F5676C" w:rsidRPr="00F5676C">
        <w:rPr>
          <w:rFonts w:ascii="Arial" w:hAnsi="Arial" w:cs="Arial"/>
          <w:sz w:val="22"/>
        </w:rPr>
        <w:t>CZ00091766</w:t>
      </w:r>
    </w:p>
    <w:p w14:paraId="0E68253B" w14:textId="77777777" w:rsidR="008F634F" w:rsidRDefault="008F634F" w:rsidP="00120D6F">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sidR="00D20D89">
        <w:rPr>
          <w:rFonts w:ascii="Arial" w:hAnsi="Arial" w:cs="Arial"/>
          <w:color w:val="000000"/>
          <w:w w:val="101"/>
          <w:sz w:val="22"/>
        </w:rPr>
        <w:t>“)</w:t>
      </w:r>
    </w:p>
    <w:p w14:paraId="4C690B32"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4DF50EE" w14:textId="77777777"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3630BD83"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06E31898"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highlight w:val="yellow"/>
        </w:rPr>
        <w:t>(Pokyn pro dodavatele: dodavatel vyplní všechna místa v textu označená hranatými závorkami [_____])</w:t>
      </w:r>
    </w:p>
    <w:p w14:paraId="51333611" w14:textId="77777777"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34AE028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12A361B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0E8623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0E0C2BA0"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3F25E96"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04236295"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5C89A98C"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283A3B46" w14:textId="77777777"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5D00B6FB"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7F78B11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542FC85A" w14:textId="77777777" w:rsidR="00585D5C" w:rsidRDefault="00494311" w:rsidP="00120D6F">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rPr>
        <w:t>v</w:t>
      </w:r>
      <w:r w:rsidR="0071645A">
        <w:rPr>
          <w:rFonts w:ascii="Arial" w:hAnsi="Arial" w:cs="Arial"/>
          <w:snapToGrid w:val="0"/>
        </w:rPr>
        <w:t xml:space="preserve"> zadávacím</w:t>
      </w:r>
      <w:r w:rsidR="00120D6F">
        <w:rPr>
          <w:rFonts w:ascii="Arial" w:hAnsi="Arial" w:cs="Arial"/>
          <w:snapToGrid w:val="0"/>
        </w:rPr>
        <w:t xml:space="preserve"> řízení </w:t>
      </w:r>
      <w:r w:rsidRPr="00585D5C">
        <w:rPr>
          <w:rFonts w:ascii="Arial" w:hAnsi="Arial" w:cs="Arial"/>
          <w:snapToGrid w:val="0"/>
        </w:rPr>
        <w:t>veřejné zakázky na dodávky</w:t>
      </w:r>
      <w:r w:rsidR="001E6FCB">
        <w:rPr>
          <w:rFonts w:ascii="Arial" w:hAnsi="Arial" w:cs="Arial"/>
          <w:snapToGrid w:val="0"/>
        </w:rPr>
        <w:t xml:space="preserve"> nábytku</w:t>
      </w:r>
      <w:r w:rsidRPr="00585D5C">
        <w:rPr>
          <w:rFonts w:ascii="Arial" w:hAnsi="Arial" w:cs="Arial"/>
          <w:snapToGrid w:val="0"/>
        </w:rPr>
        <w:t xml:space="preserve"> s názvem</w:t>
      </w:r>
      <w:r w:rsidRPr="001B7CCF">
        <w:rPr>
          <w:rFonts w:ascii="Arial" w:hAnsi="Arial" w:cs="Arial"/>
          <w:snapToGrid w:val="0"/>
        </w:rPr>
        <w:t xml:space="preserve"> „</w:t>
      </w:r>
      <w:r w:rsidR="001B7CCF" w:rsidRPr="001B7CCF">
        <w:rPr>
          <w:rFonts w:ascii="Arial" w:hAnsi="Arial" w:cs="Arial"/>
          <w:snapToGrid w:val="0"/>
        </w:rPr>
        <w:t xml:space="preserve">Muzeum Vysočiny Třebíč </w:t>
      </w:r>
      <w:r w:rsidR="00A92D24">
        <w:rPr>
          <w:rFonts w:ascii="Arial" w:hAnsi="Arial" w:cs="Arial"/>
          <w:snapToGrid w:val="0"/>
        </w:rPr>
        <w:t>– C</w:t>
      </w:r>
      <w:r w:rsidR="001B7CCF" w:rsidRPr="001B7CCF">
        <w:rPr>
          <w:rFonts w:ascii="Arial" w:hAnsi="Arial" w:cs="Arial"/>
          <w:snapToGrid w:val="0"/>
        </w:rPr>
        <w:t xml:space="preserve">entrum </w:t>
      </w:r>
      <w:r w:rsidR="00A92D24">
        <w:rPr>
          <w:rFonts w:ascii="Arial" w:hAnsi="Arial" w:cs="Arial"/>
          <w:snapToGrid w:val="0"/>
        </w:rPr>
        <w:t xml:space="preserve">tradiční </w:t>
      </w:r>
      <w:r w:rsidR="001B7CCF" w:rsidRPr="001B7CCF">
        <w:rPr>
          <w:rFonts w:ascii="Arial" w:hAnsi="Arial" w:cs="Arial"/>
          <w:snapToGrid w:val="0"/>
        </w:rPr>
        <w:t>lidové kultury – vnitřní vybavení interiéru</w:t>
      </w:r>
      <w:r w:rsidR="00775290">
        <w:rPr>
          <w:rFonts w:ascii="Arial" w:hAnsi="Arial" w:cs="Arial"/>
          <w:snapToGrid w:val="0"/>
        </w:rPr>
        <w:t xml:space="preserve"> – část „A“</w:t>
      </w:r>
      <w:r w:rsidRPr="00585D5C">
        <w:rPr>
          <w:rFonts w:ascii="Arial" w:hAnsi="Arial" w:cs="Arial"/>
          <w:snapToGrid w:val="0"/>
        </w:rPr>
        <w:t>“</w:t>
      </w:r>
      <w:r w:rsidR="00120D6F">
        <w:rPr>
          <w:rFonts w:ascii="Arial" w:hAnsi="Arial" w:cs="Arial"/>
          <w:snapToGrid w:val="0"/>
        </w:rPr>
        <w:t xml:space="preserve"> (dále jen </w:t>
      </w:r>
      <w:r w:rsidR="001B7CCF">
        <w:rPr>
          <w:rFonts w:ascii="Arial" w:hAnsi="Arial" w:cs="Arial"/>
          <w:snapToGrid w:val="0"/>
        </w:rPr>
        <w:t>zadávací</w:t>
      </w:r>
      <w:r w:rsidR="00120D6F">
        <w:rPr>
          <w:rFonts w:ascii="Arial" w:hAnsi="Arial" w:cs="Arial"/>
          <w:snapToGrid w:val="0"/>
        </w:rPr>
        <w:t xml:space="preserve"> řízení“</w:t>
      </w:r>
      <w:r w:rsidR="00571998">
        <w:rPr>
          <w:rFonts w:ascii="Arial" w:hAnsi="Arial" w:cs="Arial"/>
          <w:snapToGrid w:val="0"/>
        </w:rPr>
        <w:t xml:space="preserve"> a „veřejná zakázka“</w:t>
      </w:r>
      <w:r w:rsidR="00120D6F">
        <w:rPr>
          <w:rFonts w:ascii="Arial" w:hAnsi="Arial" w:cs="Arial"/>
          <w:snapToGrid w:val="0"/>
        </w:rPr>
        <w:t xml:space="preserve">) a za podmínek uvedených v zadávací dokumentaci </w:t>
      </w:r>
      <w:r w:rsidR="00571998">
        <w:rPr>
          <w:rFonts w:ascii="Arial" w:hAnsi="Arial" w:cs="Arial"/>
          <w:snapToGrid w:val="0"/>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rPr>
        <w:t>.</w:t>
      </w:r>
    </w:p>
    <w:p w14:paraId="482619A8" w14:textId="77777777" w:rsidR="008F634F" w:rsidRPr="00585D5C"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sjednaných podmínek dodat</w:t>
      </w:r>
      <w:r w:rsidR="001C120D">
        <w:rPr>
          <w:rFonts w:ascii="Arial" w:hAnsi="Arial" w:cs="Arial"/>
          <w:color w:val="000000"/>
          <w:spacing w:val="-4"/>
          <w:szCs w:val="22"/>
        </w:rPr>
        <w:t xml:space="preserve"> zboží</w:t>
      </w:r>
      <w:r w:rsidR="00571998">
        <w:rPr>
          <w:rFonts w:ascii="Arial" w:hAnsi="Arial" w:cs="Arial"/>
          <w:color w:val="000000"/>
          <w:spacing w:val="-4"/>
          <w:szCs w:val="22"/>
        </w:rPr>
        <w:t xml:space="preserve">, </w:t>
      </w:r>
      <w:r w:rsidR="001C120D">
        <w:rPr>
          <w:rFonts w:ascii="Arial" w:hAnsi="Arial" w:cs="Arial"/>
          <w:color w:val="000000"/>
          <w:spacing w:val="-4"/>
          <w:szCs w:val="22"/>
        </w:rPr>
        <w:t>provést montážní a instalační práce</w:t>
      </w:r>
      <w:r w:rsidR="00C61E0A">
        <w:rPr>
          <w:rFonts w:ascii="Arial" w:hAnsi="Arial" w:cs="Arial"/>
          <w:color w:val="000000"/>
          <w:spacing w:val="-4"/>
          <w:szCs w:val="22"/>
        </w:rPr>
        <w:t xml:space="preserve"> včetně seřízení</w:t>
      </w:r>
      <w:r w:rsidR="001C120D">
        <w:rPr>
          <w:rFonts w:ascii="Arial" w:hAnsi="Arial" w:cs="Arial"/>
          <w:color w:val="000000"/>
          <w:spacing w:val="-4"/>
          <w:szCs w:val="22"/>
        </w:rPr>
        <w:t>, zapojit, zprovoznit</w:t>
      </w:r>
      <w:r w:rsidR="006948DC">
        <w:rPr>
          <w:rFonts w:ascii="Arial" w:hAnsi="Arial" w:cs="Arial"/>
          <w:color w:val="000000"/>
          <w:spacing w:val="-4"/>
          <w:szCs w:val="22"/>
        </w:rPr>
        <w:t xml:space="preserve"> a předat zboží, jež je předmětem veřejné zakázky, a to </w:t>
      </w:r>
      <w:r w:rsidRPr="00585D5C">
        <w:rPr>
          <w:rFonts w:ascii="Arial" w:hAnsi="Arial" w:cs="Arial"/>
          <w:color w:val="000000"/>
          <w:spacing w:val="-4"/>
          <w:szCs w:val="22"/>
        </w:rPr>
        <w:t>dle specifikace uvedené v příloze č. 1 této smlouvy (dále jen „zboží“)</w:t>
      </w:r>
      <w:r w:rsidR="00571998">
        <w:rPr>
          <w:rFonts w:ascii="Arial" w:hAnsi="Arial" w:cs="Arial"/>
          <w:color w:val="000000"/>
          <w:spacing w:val="-4"/>
          <w:szCs w:val="22"/>
        </w:rPr>
        <w:t>,</w:t>
      </w:r>
      <w:r w:rsidR="006948DC">
        <w:rPr>
          <w:rFonts w:ascii="Arial" w:hAnsi="Arial" w:cs="Arial"/>
          <w:color w:val="000000"/>
          <w:spacing w:val="-4"/>
          <w:szCs w:val="22"/>
        </w:rPr>
        <w:t xml:space="preserve"> a kupující se zavazuje řádně dodané</w:t>
      </w:r>
      <w:r w:rsidR="00571998">
        <w:rPr>
          <w:rFonts w:ascii="Arial" w:hAnsi="Arial" w:cs="Arial"/>
          <w:color w:val="000000"/>
          <w:spacing w:val="-4"/>
          <w:szCs w:val="22"/>
        </w:rPr>
        <w:t>, instalované</w:t>
      </w:r>
      <w:r w:rsidR="005A1892">
        <w:rPr>
          <w:rFonts w:ascii="Arial" w:hAnsi="Arial" w:cs="Arial"/>
          <w:color w:val="000000"/>
          <w:spacing w:val="-4"/>
          <w:szCs w:val="22"/>
        </w:rPr>
        <w:t xml:space="preserve">, seřízené </w:t>
      </w:r>
      <w:r w:rsidR="00571998">
        <w:rPr>
          <w:rFonts w:ascii="Arial" w:hAnsi="Arial" w:cs="Arial"/>
          <w:color w:val="000000"/>
          <w:spacing w:val="-4"/>
          <w:szCs w:val="22"/>
        </w:rPr>
        <w:t xml:space="preserve">a předané </w:t>
      </w:r>
      <w:r w:rsidR="006948DC">
        <w:rPr>
          <w:rFonts w:ascii="Arial" w:hAnsi="Arial" w:cs="Arial"/>
          <w:color w:val="000000"/>
          <w:spacing w:val="-4"/>
          <w:szCs w:val="22"/>
        </w:rPr>
        <w:t>zboží</w:t>
      </w:r>
      <w:r w:rsidR="005D5946">
        <w:rPr>
          <w:rFonts w:ascii="Arial" w:hAnsi="Arial" w:cs="Arial"/>
          <w:color w:val="000000"/>
          <w:spacing w:val="-4"/>
          <w:szCs w:val="22"/>
        </w:rPr>
        <w:t xml:space="preserve"> </w:t>
      </w:r>
      <w:r w:rsidR="006948DC">
        <w:rPr>
          <w:rFonts w:ascii="Arial" w:hAnsi="Arial" w:cs="Arial"/>
          <w:color w:val="000000"/>
          <w:spacing w:val="-4"/>
          <w:szCs w:val="22"/>
        </w:rPr>
        <w:t>převzít</w:t>
      </w:r>
      <w:r w:rsidR="005D5946">
        <w:rPr>
          <w:rFonts w:ascii="Arial" w:hAnsi="Arial" w:cs="Arial"/>
          <w:color w:val="000000"/>
          <w:spacing w:val="-4"/>
          <w:szCs w:val="22"/>
        </w:rPr>
        <w:t xml:space="preserve"> </w:t>
      </w:r>
      <w:r w:rsidR="006948DC">
        <w:rPr>
          <w:rFonts w:ascii="Arial" w:hAnsi="Arial" w:cs="Arial"/>
          <w:color w:val="000000"/>
          <w:spacing w:val="-4"/>
          <w:szCs w:val="22"/>
        </w:rPr>
        <w:t xml:space="preserve">a zaplatit za něj prodávajícímu </w:t>
      </w:r>
      <w:r w:rsidR="00E058CA">
        <w:rPr>
          <w:rFonts w:ascii="Arial" w:hAnsi="Arial" w:cs="Arial"/>
          <w:color w:val="000000"/>
          <w:spacing w:val="-4"/>
          <w:szCs w:val="22"/>
        </w:rPr>
        <w:t xml:space="preserve">kupní </w:t>
      </w:r>
      <w:r w:rsidR="006948DC">
        <w:rPr>
          <w:rFonts w:ascii="Arial" w:hAnsi="Arial" w:cs="Arial"/>
          <w:color w:val="000000"/>
          <w:spacing w:val="-4"/>
          <w:szCs w:val="22"/>
        </w:rPr>
        <w:t>cenu dle této smlouvy</w:t>
      </w:r>
      <w:r w:rsidRPr="00585D5C">
        <w:rPr>
          <w:rFonts w:ascii="Arial" w:hAnsi="Arial" w:cs="Arial"/>
          <w:color w:val="000000"/>
          <w:spacing w:val="-4"/>
          <w:szCs w:val="22"/>
        </w:rPr>
        <w:t>.</w:t>
      </w:r>
    </w:p>
    <w:p w14:paraId="78B3309F"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t>III.</w:t>
      </w:r>
    </w:p>
    <w:p w14:paraId="0D5D47DD"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E9AA5C0" w14:textId="77777777"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Prodávající se zavazuje řádně dodat zboží </w:t>
      </w:r>
      <w:r w:rsidR="00111FD6">
        <w:rPr>
          <w:rFonts w:ascii="Arial" w:hAnsi="Arial" w:cs="Arial"/>
          <w:snapToGrid w:val="0"/>
        </w:rPr>
        <w:t xml:space="preserve">dle přílohy č. 1 této smlouvy  jak je uvedeno </w:t>
      </w:r>
      <w:r w:rsidRPr="00585D5C">
        <w:rPr>
          <w:rFonts w:ascii="Arial" w:hAnsi="Arial" w:cs="Arial"/>
          <w:snapToGrid w:val="0"/>
        </w:rPr>
        <w:t xml:space="preserve">v čl. II. smlouvy </w:t>
      </w:r>
      <w:r w:rsidR="00111FD6">
        <w:rPr>
          <w:rFonts w:ascii="Arial" w:hAnsi="Arial" w:cs="Arial"/>
          <w:snapToGrid w:val="0"/>
        </w:rPr>
        <w:t xml:space="preserve">a to </w:t>
      </w:r>
      <w:r w:rsidRPr="00585D5C">
        <w:rPr>
          <w:rFonts w:ascii="Arial" w:hAnsi="Arial" w:cs="Arial"/>
          <w:snapToGrid w:val="0"/>
        </w:rPr>
        <w:t xml:space="preserve">v termínu uvedeném v čl. IV. této smlouvy. Prodávající zabezpečí na </w:t>
      </w:r>
      <w:r w:rsidRPr="00585D5C">
        <w:rPr>
          <w:rFonts w:ascii="Arial" w:hAnsi="Arial" w:cs="Arial"/>
          <w:snapToGrid w:val="0"/>
        </w:rPr>
        <w:lastRenderedPageBreak/>
        <w:t>svůj náklad a své nebezpečí všechny úkony související s dodáním zboží dle této smlouvy</w:t>
      </w:r>
      <w:r w:rsidR="006948DC">
        <w:rPr>
          <w:rFonts w:ascii="Arial" w:hAnsi="Arial" w:cs="Arial"/>
          <w:snapToGrid w:val="0"/>
        </w:rPr>
        <w:t>, zejména</w:t>
      </w:r>
      <w:r w:rsidR="00C028D5">
        <w:rPr>
          <w:rFonts w:ascii="Arial" w:hAnsi="Arial" w:cs="Arial"/>
          <w:snapToGrid w:val="0"/>
        </w:rPr>
        <w:t xml:space="preserve"> </w:t>
      </w:r>
      <w:r w:rsidR="006948DC">
        <w:rPr>
          <w:rFonts w:ascii="Arial" w:hAnsi="Arial" w:cs="Arial"/>
          <w:snapToGrid w:val="0"/>
        </w:rPr>
        <w:t>související</w:t>
      </w:r>
      <w:r w:rsidR="00C028D5">
        <w:rPr>
          <w:rFonts w:ascii="Arial" w:hAnsi="Arial" w:cs="Arial"/>
          <w:snapToGrid w:val="0"/>
        </w:rPr>
        <w:t xml:space="preserve"> </w:t>
      </w:r>
      <w:r w:rsidR="00C6502A" w:rsidRPr="001E6FCB">
        <w:rPr>
          <w:rFonts w:ascii="Arial" w:hAnsi="Arial" w:cs="Arial"/>
          <w:snapToGrid w:val="0"/>
        </w:rPr>
        <w:t>zapojení</w:t>
      </w:r>
      <w:r w:rsidR="00C028D5">
        <w:rPr>
          <w:rFonts w:ascii="Arial" w:hAnsi="Arial" w:cs="Arial"/>
          <w:snapToGrid w:val="0"/>
        </w:rPr>
        <w:t xml:space="preserve"> </w:t>
      </w:r>
      <w:r w:rsidR="00C6502A" w:rsidRPr="001E6FCB">
        <w:rPr>
          <w:rFonts w:ascii="Arial" w:hAnsi="Arial" w:cs="Arial"/>
          <w:snapToGrid w:val="0"/>
        </w:rPr>
        <w:t>zboží</w:t>
      </w:r>
      <w:r w:rsidR="00C028D5">
        <w:rPr>
          <w:rFonts w:ascii="Arial" w:hAnsi="Arial" w:cs="Arial"/>
          <w:snapToGrid w:val="0"/>
        </w:rPr>
        <w:t xml:space="preserve"> </w:t>
      </w:r>
      <w:r w:rsidR="00893E72" w:rsidRPr="00262A4D">
        <w:rPr>
          <w:rFonts w:ascii="Arial" w:hAnsi="Arial" w:cs="Arial"/>
          <w:snapToGrid w:val="0"/>
        </w:rPr>
        <w:t xml:space="preserve">a </w:t>
      </w:r>
      <w:r w:rsidR="00C6502A" w:rsidRPr="00262A4D">
        <w:rPr>
          <w:rFonts w:ascii="Arial" w:hAnsi="Arial" w:cs="Arial"/>
          <w:snapToGrid w:val="0"/>
        </w:rPr>
        <w:t xml:space="preserve">montážní a </w:t>
      </w:r>
      <w:r w:rsidR="006948DC" w:rsidRPr="00262A4D">
        <w:rPr>
          <w:rFonts w:ascii="Arial" w:hAnsi="Arial" w:cs="Arial"/>
          <w:snapToGrid w:val="0"/>
        </w:rPr>
        <w:t>instalační práce</w:t>
      </w:r>
      <w:r w:rsidRPr="00585D5C">
        <w:rPr>
          <w:rFonts w:ascii="Arial" w:hAnsi="Arial" w:cs="Arial"/>
          <w:snapToGrid w:val="0"/>
        </w:rPr>
        <w:t>.</w:t>
      </w:r>
    </w:p>
    <w:p w14:paraId="1DD5A6FF" w14:textId="77777777"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Zboží je dodáno řádným a úplným předáním a převzetím dle této smlouvy kupujícím v </w:t>
      </w:r>
      <w:r w:rsidR="000D5105" w:rsidRPr="00585D5C">
        <w:rPr>
          <w:rFonts w:ascii="Arial" w:hAnsi="Arial" w:cs="Arial"/>
          <w:snapToGrid w:val="0"/>
        </w:rPr>
        <w:t xml:space="preserve">termínu </w:t>
      </w:r>
      <w:r w:rsidRPr="00585D5C">
        <w:rPr>
          <w:rFonts w:ascii="Arial" w:hAnsi="Arial" w:cs="Arial"/>
          <w:snapToGrid w:val="0"/>
        </w:rPr>
        <w:t>stanovené</w:t>
      </w:r>
      <w:r w:rsidR="000D5105" w:rsidRPr="00585D5C">
        <w:rPr>
          <w:rFonts w:ascii="Arial" w:hAnsi="Arial" w:cs="Arial"/>
          <w:snapToGrid w:val="0"/>
        </w:rPr>
        <w:t>m</w:t>
      </w:r>
      <w:r w:rsidRPr="00585D5C">
        <w:rPr>
          <w:rFonts w:ascii="Arial" w:hAnsi="Arial" w:cs="Arial"/>
          <w:snapToGrid w:val="0"/>
        </w:rPr>
        <w:t xml:space="preserve"> v čl. IV. této smlouvy.</w:t>
      </w:r>
    </w:p>
    <w:p w14:paraId="28743BDC" w14:textId="77777777" w:rsidR="002D09B0" w:rsidRPr="00E058CA" w:rsidRDefault="00E058CA" w:rsidP="00E058CA">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Pr>
          <w:rFonts w:ascii="Arial" w:hAnsi="Arial" w:cs="Arial"/>
          <w:snapToGrid w:val="0"/>
          <w:szCs w:val="22"/>
        </w:rPr>
        <w:t xml:space="preserve">Vlastnické právo </w:t>
      </w:r>
      <w:r w:rsidRPr="00585D5C">
        <w:rPr>
          <w:rFonts w:ascii="Arial" w:hAnsi="Arial" w:cs="Arial"/>
          <w:snapToGrid w:val="0"/>
          <w:szCs w:val="22"/>
        </w:rPr>
        <w:t xml:space="preserve">ke zboží </w:t>
      </w:r>
      <w:r>
        <w:rPr>
          <w:rFonts w:ascii="Arial" w:hAnsi="Arial" w:cs="Arial"/>
          <w:snapToGrid w:val="0"/>
          <w:szCs w:val="22"/>
        </w:rPr>
        <w:t>a nebezpečí škody přechází na kupujícího okamžikem převzetí zboží od prodávajícího.</w:t>
      </w:r>
    </w:p>
    <w:p w14:paraId="0E293BBE"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5EE5B32D"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2D17A64E"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Při provádění </w:t>
      </w:r>
      <w:r w:rsidR="00C6502A">
        <w:rPr>
          <w:rFonts w:ascii="Arial" w:hAnsi="Arial" w:cs="Arial"/>
          <w:snapToGrid w:val="0"/>
          <w:szCs w:val="22"/>
        </w:rPr>
        <w:t>montáže, instalace</w:t>
      </w:r>
      <w:r w:rsidR="00821C30">
        <w:rPr>
          <w:rFonts w:ascii="Arial" w:hAnsi="Arial" w:cs="Arial"/>
          <w:snapToGrid w:val="0"/>
          <w:szCs w:val="22"/>
        </w:rPr>
        <w:t>, seřízení</w:t>
      </w:r>
      <w:r w:rsidR="00C6502A">
        <w:rPr>
          <w:rFonts w:ascii="Arial" w:hAnsi="Arial" w:cs="Arial"/>
          <w:snapToGrid w:val="0"/>
          <w:szCs w:val="22"/>
        </w:rPr>
        <w:t xml:space="preserve"> a </w:t>
      </w:r>
      <w:r w:rsidRPr="00DB52D5">
        <w:rPr>
          <w:rFonts w:ascii="Arial" w:hAnsi="Arial" w:cs="Arial"/>
          <w:snapToGrid w:val="0"/>
          <w:szCs w:val="22"/>
        </w:rPr>
        <w:t xml:space="preserve">zapojení </w:t>
      </w:r>
      <w:r>
        <w:rPr>
          <w:rFonts w:ascii="Arial" w:hAnsi="Arial" w:cs="Arial"/>
          <w:snapToGrid w:val="0"/>
          <w:szCs w:val="22"/>
        </w:rPr>
        <w:t>zboží je p</w:t>
      </w:r>
      <w:r w:rsidRPr="00DB52D5">
        <w:rPr>
          <w:rFonts w:ascii="Arial" w:hAnsi="Arial" w:cs="Arial"/>
          <w:snapToGrid w:val="0"/>
          <w:szCs w:val="22"/>
        </w:rPr>
        <w:t>rodávající povinen dodržovat veškeré požární předpisy, př</w:t>
      </w:r>
      <w:r w:rsidR="006D44D0">
        <w:rPr>
          <w:rFonts w:ascii="Arial" w:hAnsi="Arial" w:cs="Arial"/>
          <w:snapToGrid w:val="0"/>
          <w:szCs w:val="22"/>
        </w:rPr>
        <w:t>edpisy BOZP a vnitřní předpisy k</w:t>
      </w:r>
      <w:r w:rsidRPr="00DB52D5">
        <w:rPr>
          <w:rFonts w:ascii="Arial" w:hAnsi="Arial" w:cs="Arial"/>
          <w:snapToGrid w:val="0"/>
          <w:szCs w:val="22"/>
        </w:rPr>
        <w:t>upujícího vztahující se k takovým činnostem</w:t>
      </w:r>
      <w:r>
        <w:rPr>
          <w:rFonts w:ascii="Arial" w:hAnsi="Arial" w:cs="Arial"/>
          <w:snapToGrid w:val="0"/>
          <w:szCs w:val="22"/>
        </w:rPr>
        <w:t>, které kupující p</w:t>
      </w:r>
      <w:r w:rsidRPr="00DB52D5">
        <w:rPr>
          <w:rFonts w:ascii="Arial" w:hAnsi="Arial" w:cs="Arial"/>
          <w:snapToGrid w:val="0"/>
          <w:szCs w:val="22"/>
        </w:rPr>
        <w:t>rodávajícímu poskytne před zahájením instalace.</w:t>
      </w:r>
    </w:p>
    <w:p w14:paraId="7F53D9D2"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4ED8452C"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59E29ACD" w14:textId="77777777"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rPr>
        <w:t>Doba</w:t>
      </w:r>
      <w:r w:rsidR="008F634F" w:rsidRPr="00622D91">
        <w:rPr>
          <w:rFonts w:ascii="Arial" w:hAnsi="Arial" w:cs="Arial"/>
          <w:spacing w:val="-6"/>
          <w:sz w:val="22"/>
          <w:szCs w:val="22"/>
        </w:rPr>
        <w:t xml:space="preserve"> a místo plnění</w:t>
      </w:r>
    </w:p>
    <w:p w14:paraId="655980F0" w14:textId="77777777" w:rsidR="002A2FBC" w:rsidRPr="002A2FBC" w:rsidRDefault="008F634F" w:rsidP="002A2FBC">
      <w:pPr>
        <w:shd w:val="clear" w:color="auto" w:fill="FFFFFF"/>
        <w:tabs>
          <w:tab w:val="left" w:pos="567"/>
        </w:tabs>
        <w:spacing w:after="120" w:line="276" w:lineRule="auto"/>
        <w:ind w:left="357" w:hanging="357"/>
        <w:jc w:val="both"/>
        <w:rPr>
          <w:rFonts w:ascii="Arial" w:hAnsi="Arial" w:cs="Arial"/>
          <w:spacing w:val="-6"/>
          <w:w w:val="109"/>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00075DE6">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prodávajícím </w:t>
      </w:r>
      <w:r w:rsidR="00075DE6">
        <w:rPr>
          <w:rFonts w:ascii="Arial" w:hAnsi="Arial" w:cs="Arial"/>
          <w:spacing w:val="-6"/>
          <w:w w:val="109"/>
          <w:sz w:val="22"/>
          <w:szCs w:val="22"/>
        </w:rPr>
        <w:t xml:space="preserve">řádně </w:t>
      </w:r>
      <w:r w:rsidRPr="00622D91">
        <w:rPr>
          <w:rFonts w:ascii="Arial" w:hAnsi="Arial" w:cs="Arial"/>
          <w:spacing w:val="-6"/>
          <w:w w:val="109"/>
          <w:sz w:val="22"/>
          <w:szCs w:val="22"/>
        </w:rPr>
        <w:t>dodáno nejpozději do</w:t>
      </w:r>
      <w:r>
        <w:rPr>
          <w:rFonts w:ascii="Arial" w:hAnsi="Arial" w:cs="Arial"/>
          <w:spacing w:val="-6"/>
          <w:w w:val="109"/>
          <w:sz w:val="22"/>
          <w:szCs w:val="22"/>
        </w:rPr>
        <w:t xml:space="preserve"> </w:t>
      </w:r>
      <w:r w:rsidR="00262A4D">
        <w:rPr>
          <w:rFonts w:ascii="Arial" w:hAnsi="Arial" w:cs="Arial"/>
          <w:b/>
          <w:spacing w:val="-6"/>
          <w:w w:val="109"/>
          <w:sz w:val="22"/>
          <w:szCs w:val="22"/>
        </w:rPr>
        <w:t>31. srpna 2019</w:t>
      </w:r>
      <w:r w:rsidRPr="00BA3714">
        <w:rPr>
          <w:rFonts w:ascii="Arial" w:hAnsi="Arial" w:cs="Arial"/>
          <w:spacing w:val="-6"/>
          <w:w w:val="109"/>
          <w:sz w:val="22"/>
          <w:szCs w:val="22"/>
        </w:rPr>
        <w:t>.</w:t>
      </w:r>
      <w:r w:rsidR="002A2FBC">
        <w:rPr>
          <w:rFonts w:ascii="Arial" w:hAnsi="Arial" w:cs="Arial"/>
          <w:spacing w:val="-6"/>
          <w:w w:val="109"/>
          <w:sz w:val="22"/>
          <w:szCs w:val="22"/>
        </w:rPr>
        <w:t xml:space="preserve"> </w:t>
      </w:r>
      <w:r w:rsidR="002A2FBC" w:rsidRPr="00C61E0A">
        <w:rPr>
          <w:rFonts w:ascii="Arial" w:hAnsi="Arial" w:cs="Arial"/>
          <w:spacing w:val="-6"/>
          <w:w w:val="109"/>
          <w:sz w:val="22"/>
          <w:szCs w:val="22"/>
        </w:rPr>
        <w:t>Termín dodání nábytku závisí na dokončení rekonstrukce, která probíhá v objektu plnění.</w:t>
      </w:r>
    </w:p>
    <w:p w14:paraId="35B4688E" w14:textId="77777777" w:rsidR="002C73DA" w:rsidRPr="007D793E"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sidRPr="00622D91">
        <w:rPr>
          <w:rFonts w:ascii="Arial" w:hAnsi="Arial" w:cs="Arial"/>
          <w:color w:val="000000"/>
          <w:spacing w:val="-2"/>
          <w:sz w:val="22"/>
          <w:szCs w:val="22"/>
        </w:rPr>
        <w:t xml:space="preserve">Místem </w:t>
      </w:r>
      <w:r>
        <w:rPr>
          <w:rFonts w:ascii="Arial" w:hAnsi="Arial" w:cs="Arial"/>
          <w:color w:val="000000"/>
          <w:spacing w:val="-2"/>
          <w:sz w:val="22"/>
          <w:szCs w:val="22"/>
        </w:rPr>
        <w:t xml:space="preserve">plnění </w:t>
      </w:r>
      <w:r w:rsidRPr="00622D91">
        <w:rPr>
          <w:rFonts w:ascii="Arial" w:hAnsi="Arial" w:cs="Arial"/>
          <w:color w:val="000000"/>
          <w:spacing w:val="-2"/>
          <w:sz w:val="22"/>
          <w:szCs w:val="22"/>
        </w:rPr>
        <w:t xml:space="preserve">je </w:t>
      </w:r>
      <w:r w:rsidR="002A2FBC" w:rsidRPr="002A2FBC">
        <w:rPr>
          <w:rFonts w:ascii="Arial" w:hAnsi="Arial" w:cs="Arial"/>
          <w:color w:val="000000"/>
          <w:spacing w:val="-2"/>
          <w:sz w:val="22"/>
          <w:szCs w:val="22"/>
        </w:rPr>
        <w:t xml:space="preserve">Muzeum Vysočiny Třebíč - Centrum </w:t>
      </w:r>
      <w:r w:rsidR="00A92D24">
        <w:rPr>
          <w:rFonts w:ascii="Arial" w:hAnsi="Arial" w:cs="Arial"/>
          <w:color w:val="000000"/>
          <w:spacing w:val="-2"/>
          <w:sz w:val="22"/>
          <w:szCs w:val="22"/>
        </w:rPr>
        <w:t xml:space="preserve">tradiční </w:t>
      </w:r>
      <w:r w:rsidR="002A2FBC" w:rsidRPr="002A2FBC">
        <w:rPr>
          <w:rFonts w:ascii="Arial" w:hAnsi="Arial" w:cs="Arial"/>
          <w:color w:val="000000"/>
          <w:spacing w:val="-2"/>
          <w:sz w:val="22"/>
          <w:szCs w:val="22"/>
        </w:rPr>
        <w:t>lidové kultury</w:t>
      </w:r>
      <w:r w:rsidR="002A2FBC">
        <w:rPr>
          <w:rFonts w:ascii="Arial" w:hAnsi="Arial" w:cs="Arial"/>
          <w:color w:val="000000"/>
          <w:spacing w:val="-2"/>
          <w:sz w:val="22"/>
          <w:szCs w:val="22"/>
        </w:rPr>
        <w:t xml:space="preserve">, </w:t>
      </w:r>
      <w:r w:rsidR="002A2FBC" w:rsidRPr="00F43F7D">
        <w:rPr>
          <w:rFonts w:ascii="Arial" w:hAnsi="Arial" w:cs="Arial"/>
          <w:sz w:val="22"/>
          <w:szCs w:val="22"/>
        </w:rPr>
        <w:t>Cyrilometodějská</w:t>
      </w:r>
      <w:r w:rsidR="002A2FBC">
        <w:rPr>
          <w:rFonts w:ascii="Arial" w:hAnsi="Arial" w:cs="Arial"/>
          <w:sz w:val="22"/>
          <w:szCs w:val="22"/>
        </w:rPr>
        <w:t xml:space="preserve"> 48, </w:t>
      </w:r>
      <w:r w:rsidR="002A2FBC" w:rsidRPr="00F60D29">
        <w:rPr>
          <w:rFonts w:ascii="Arial" w:hAnsi="Arial" w:cs="Arial"/>
          <w:sz w:val="22"/>
          <w:szCs w:val="22"/>
        </w:rPr>
        <w:t>674 01 Třebíč</w:t>
      </w:r>
      <w:r w:rsidR="002A2FBC">
        <w:rPr>
          <w:rFonts w:ascii="Arial" w:hAnsi="Arial" w:cs="Arial"/>
          <w:sz w:val="22"/>
          <w:szCs w:val="22"/>
        </w:rPr>
        <w:t>.</w:t>
      </w:r>
      <w:r>
        <w:rPr>
          <w:rFonts w:ascii="Arial" w:hAnsi="Arial" w:cs="Arial"/>
          <w:color w:val="000000"/>
          <w:spacing w:val="-2"/>
          <w:sz w:val="22"/>
          <w:szCs w:val="22"/>
        </w:rPr>
        <w:t xml:space="preserve"> Prodávající je povinen </w:t>
      </w:r>
      <w:r w:rsidRPr="007D793E">
        <w:rPr>
          <w:rFonts w:ascii="Arial" w:hAnsi="Arial" w:cs="Arial"/>
          <w:color w:val="000000"/>
          <w:spacing w:val="-2"/>
          <w:sz w:val="22"/>
          <w:szCs w:val="22"/>
        </w:rPr>
        <w:t>zapojit</w:t>
      </w:r>
      <w:r>
        <w:rPr>
          <w:rFonts w:ascii="Arial" w:hAnsi="Arial" w:cs="Arial"/>
          <w:color w:val="000000"/>
          <w:spacing w:val="-2"/>
          <w:sz w:val="22"/>
          <w:szCs w:val="22"/>
        </w:rPr>
        <w:t>, instalovat</w:t>
      </w:r>
      <w:r w:rsidR="00821C30">
        <w:rPr>
          <w:rFonts w:ascii="Arial" w:hAnsi="Arial" w:cs="Arial"/>
          <w:color w:val="000000"/>
          <w:spacing w:val="-2"/>
          <w:sz w:val="22"/>
          <w:szCs w:val="22"/>
        </w:rPr>
        <w:t>, seřídit</w:t>
      </w:r>
      <w:r w:rsidRPr="007D793E">
        <w:rPr>
          <w:rFonts w:ascii="Arial" w:hAnsi="Arial" w:cs="Arial"/>
          <w:color w:val="000000"/>
          <w:spacing w:val="-2"/>
          <w:sz w:val="22"/>
          <w:szCs w:val="22"/>
        </w:rPr>
        <w:t xml:space="preserve"> a zprovoznit </w:t>
      </w:r>
      <w:r>
        <w:rPr>
          <w:rFonts w:ascii="Arial" w:hAnsi="Arial" w:cs="Arial"/>
          <w:color w:val="000000"/>
          <w:spacing w:val="-2"/>
          <w:sz w:val="22"/>
          <w:szCs w:val="22"/>
        </w:rPr>
        <w:t xml:space="preserve">zařízení a prvky, jež jsou předmětem plnění </w:t>
      </w:r>
      <w:r w:rsidRPr="007D793E">
        <w:rPr>
          <w:rFonts w:ascii="Arial" w:hAnsi="Arial" w:cs="Arial"/>
          <w:color w:val="000000"/>
          <w:spacing w:val="-2"/>
          <w:sz w:val="22"/>
          <w:szCs w:val="22"/>
        </w:rPr>
        <w:t>v místě plnění na jejich konkré</w:t>
      </w:r>
      <w:r w:rsidR="006D44D0">
        <w:rPr>
          <w:rFonts w:ascii="Arial" w:hAnsi="Arial" w:cs="Arial"/>
          <w:color w:val="000000"/>
          <w:spacing w:val="-2"/>
          <w:sz w:val="22"/>
          <w:szCs w:val="22"/>
        </w:rPr>
        <w:t>tním umístění daném dle pokynů k</w:t>
      </w:r>
      <w:r w:rsidRPr="007D793E">
        <w:rPr>
          <w:rFonts w:ascii="Arial" w:hAnsi="Arial" w:cs="Arial"/>
          <w:color w:val="000000"/>
          <w:spacing w:val="-2"/>
          <w:sz w:val="22"/>
          <w:szCs w:val="22"/>
        </w:rPr>
        <w:t>upujícího. Kupu</w:t>
      </w:r>
      <w:r w:rsidR="006D44D0">
        <w:rPr>
          <w:rFonts w:ascii="Arial" w:hAnsi="Arial" w:cs="Arial"/>
          <w:color w:val="000000"/>
          <w:spacing w:val="-2"/>
          <w:sz w:val="22"/>
          <w:szCs w:val="22"/>
        </w:rPr>
        <w:t>jící zajistí přístup pro osoby p</w:t>
      </w:r>
      <w:r w:rsidRPr="007D793E">
        <w:rPr>
          <w:rFonts w:ascii="Arial" w:hAnsi="Arial" w:cs="Arial"/>
          <w:color w:val="000000"/>
          <w:spacing w:val="-2"/>
          <w:sz w:val="22"/>
          <w:szCs w:val="22"/>
        </w:rPr>
        <w:t>rodávajícího provádějící tyto činnosti do prostor jejich uskutečnění v požadovaném rozsahu.</w:t>
      </w:r>
      <w:r>
        <w:rPr>
          <w:rFonts w:ascii="Calibri Light" w:hAnsi="Calibri Light" w:cs="Calibri Light"/>
          <w:szCs w:val="22"/>
        </w:rPr>
        <w:t xml:space="preserve"> </w:t>
      </w:r>
    </w:p>
    <w:p w14:paraId="651BE29B" w14:textId="77777777" w:rsidR="002C73DA" w:rsidRPr="00622D91"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připraveno 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r w:rsidRPr="00622D91">
        <w:rPr>
          <w:rFonts w:ascii="Arial" w:hAnsi="Arial" w:cs="Arial"/>
          <w:sz w:val="22"/>
          <w:szCs w:val="22"/>
        </w:rPr>
        <w:t>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bude mezi smluvními stranami sepsán protokol</w:t>
      </w:r>
      <w:r>
        <w:rPr>
          <w:rFonts w:ascii="Arial" w:hAnsi="Arial" w:cs="Arial"/>
          <w:sz w:val="22"/>
          <w:szCs w:val="22"/>
        </w:rPr>
        <w:t>, popř. na dodací list prodávajícího bude kupujícím vyznačeno převzetí předmětu plnění bez závad.</w:t>
      </w:r>
      <w:r w:rsidRPr="00622D91">
        <w:rPr>
          <w:rFonts w:ascii="Arial" w:hAnsi="Arial" w:cs="Arial"/>
          <w:sz w:val="22"/>
          <w:szCs w:val="22"/>
        </w:rPr>
        <w:t xml:space="preserve"> </w:t>
      </w:r>
      <w:r>
        <w:rPr>
          <w:rFonts w:ascii="Arial" w:hAnsi="Arial" w:cs="Arial"/>
          <w:sz w:val="22"/>
          <w:szCs w:val="22"/>
        </w:rPr>
        <w:t xml:space="preserve">Osobou kupujícího odpovědnou za </w:t>
      </w:r>
      <w:r w:rsidRPr="00A92D24">
        <w:rPr>
          <w:rFonts w:ascii="Arial" w:hAnsi="Arial" w:cs="Arial"/>
          <w:sz w:val="22"/>
          <w:szCs w:val="22"/>
        </w:rPr>
        <w:t>převzetí je</w:t>
      </w:r>
      <w:r w:rsidR="00017DF2" w:rsidRPr="00A92D24">
        <w:rPr>
          <w:rFonts w:ascii="Arial" w:hAnsi="Arial" w:cs="Arial"/>
          <w:sz w:val="22"/>
          <w:szCs w:val="22"/>
        </w:rPr>
        <w:t xml:space="preserve"> </w:t>
      </w:r>
      <w:r w:rsidR="00A92D24" w:rsidRPr="00A92D24">
        <w:rPr>
          <w:rFonts w:ascii="Arial" w:hAnsi="Arial" w:cs="Arial"/>
          <w:sz w:val="22"/>
          <w:szCs w:val="22"/>
        </w:rPr>
        <w:t xml:space="preserve">Ing. </w:t>
      </w:r>
      <w:r w:rsidR="00017DF2" w:rsidRPr="00A92D24">
        <w:rPr>
          <w:rFonts w:ascii="Arial" w:hAnsi="Arial" w:cs="Arial"/>
          <w:sz w:val="22"/>
          <w:szCs w:val="22"/>
        </w:rPr>
        <w:t>Jaroslav Martínek</w:t>
      </w:r>
      <w:r w:rsidRPr="00A92D24">
        <w:rPr>
          <w:rFonts w:ascii="Arial" w:hAnsi="Arial" w:cs="Arial"/>
          <w:sz w:val="22"/>
          <w:szCs w:val="22"/>
        </w:rPr>
        <w:t>. Pokud</w:t>
      </w:r>
      <w:r w:rsidRPr="00622D91">
        <w:rPr>
          <w:rFonts w:ascii="Arial" w:hAnsi="Arial" w:cs="Arial"/>
          <w:sz w:val="22"/>
          <w:szCs w:val="22"/>
        </w:rPr>
        <w:t xml:space="preserve"> bude při předávání a přebírání </w:t>
      </w:r>
      <w:r w:rsidRPr="00622D91">
        <w:rPr>
          <w:rFonts w:ascii="Arial" w:hAnsi="Arial" w:cs="Arial"/>
          <w:color w:val="000000"/>
          <w:w w:val="103"/>
          <w:sz w:val="22"/>
          <w:szCs w:val="22"/>
        </w:rPr>
        <w:t xml:space="preserve">zboží </w:t>
      </w:r>
      <w:r w:rsidR="00893E72">
        <w:rPr>
          <w:rFonts w:ascii="Arial" w:hAnsi="Arial" w:cs="Arial"/>
          <w:sz w:val="22"/>
          <w:szCs w:val="22"/>
        </w:rPr>
        <w:t xml:space="preserve">zjištěno, že zboží není dodáno, </w:t>
      </w:r>
      <w:r>
        <w:rPr>
          <w:rFonts w:ascii="Arial" w:hAnsi="Arial" w:cs="Arial"/>
          <w:sz w:val="22"/>
          <w:szCs w:val="22"/>
        </w:rPr>
        <w:t>instalováno</w:t>
      </w:r>
      <w:r w:rsidR="00893E72">
        <w:rPr>
          <w:rFonts w:ascii="Arial" w:hAnsi="Arial" w:cs="Arial"/>
          <w:sz w:val="22"/>
          <w:szCs w:val="22"/>
        </w:rPr>
        <w:t>, zapojeno a zprovozněno</w:t>
      </w:r>
      <w:r>
        <w:rPr>
          <w:rFonts w:ascii="Arial" w:hAnsi="Arial" w:cs="Arial"/>
          <w:sz w:val="22"/>
          <w:szCs w:val="22"/>
        </w:rPr>
        <w:t xml:space="preserve"> </w:t>
      </w:r>
      <w:r w:rsidRPr="00622D91">
        <w:rPr>
          <w:rFonts w:ascii="Arial" w:hAnsi="Arial" w:cs="Arial"/>
          <w:sz w:val="22"/>
          <w:szCs w:val="22"/>
        </w:rPr>
        <w:t>řádně, 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Pr>
          <w:rFonts w:ascii="Arial" w:hAnsi="Arial" w:cs="Arial"/>
          <w:sz w:val="22"/>
          <w:szCs w:val="22"/>
        </w:rPr>
        <w:t>.</w:t>
      </w:r>
    </w:p>
    <w:p w14:paraId="79D13809" w14:textId="77777777"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w:t>
      </w:r>
      <w:r w:rsidR="00D20D89">
        <w:rPr>
          <w:rFonts w:ascii="Arial" w:hAnsi="Arial" w:cs="Arial"/>
          <w:sz w:val="22"/>
          <w:szCs w:val="22"/>
        </w:rPr>
        <w:t xml:space="preserve">V takovém případě </w:t>
      </w:r>
      <w:r w:rsidRPr="00622D91">
        <w:rPr>
          <w:rFonts w:ascii="Arial" w:hAnsi="Arial" w:cs="Arial"/>
          <w:sz w:val="22"/>
          <w:szCs w:val="22"/>
        </w:rPr>
        <w:t xml:space="preserve">není kupující povinen zaplatit </w:t>
      </w:r>
      <w:r w:rsidR="00E058CA">
        <w:rPr>
          <w:rFonts w:ascii="Arial" w:hAnsi="Arial" w:cs="Arial"/>
          <w:sz w:val="22"/>
          <w:szCs w:val="22"/>
        </w:rPr>
        <w:t xml:space="preserve">kupní </w:t>
      </w:r>
      <w:r w:rsidRPr="00622D91">
        <w:rPr>
          <w:rFonts w:ascii="Arial" w:hAnsi="Arial" w:cs="Arial"/>
          <w:sz w:val="22"/>
          <w:szCs w:val="22"/>
        </w:rPr>
        <w:t xml:space="preserve">cenu </w:t>
      </w:r>
      <w:r>
        <w:rPr>
          <w:rFonts w:ascii="Arial" w:hAnsi="Arial" w:cs="Arial"/>
          <w:sz w:val="22"/>
          <w:szCs w:val="22"/>
        </w:rPr>
        <w:t>sjednanou v čl. V. této smlouvy.</w:t>
      </w:r>
    </w:p>
    <w:p w14:paraId="6A5FA867" w14:textId="77777777" w:rsidR="00E058CA" w:rsidRPr="00E058CA" w:rsidRDefault="00E058CA" w:rsidP="00E058CA">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72CC706D" w14:textId="77777777"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V.</w:t>
      </w:r>
    </w:p>
    <w:p w14:paraId="2801ECDA" w14:textId="77777777" w:rsidR="008F634F" w:rsidRDefault="002C73DA"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6CE8265C" w14:textId="77777777" w:rsidR="005A1892" w:rsidRDefault="005A1892"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Prodávající prodává a kupující kupuje do svého vlastnictví zboží uvedené v článku II této smlouvy za cenu ve výši:</w:t>
      </w:r>
    </w:p>
    <w:p w14:paraId="211475FC"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bez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28FF0104"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DPH</w:t>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59D6C055"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včetně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1E9D5A77" w14:textId="77777777" w:rsidR="009D58A4" w:rsidRPr="000D5105" w:rsidRDefault="009D58A4" w:rsidP="009D58A4">
      <w:pPr>
        <w:shd w:val="clear" w:color="auto" w:fill="FFFFFF"/>
        <w:tabs>
          <w:tab w:val="left" w:pos="0"/>
        </w:tabs>
        <w:spacing w:after="120" w:line="276" w:lineRule="auto"/>
        <w:ind w:left="357"/>
        <w:jc w:val="both"/>
        <w:rPr>
          <w:rFonts w:ascii="Arial" w:hAnsi="Arial" w:cs="Arial"/>
          <w:color w:val="000000"/>
          <w:w w:val="103"/>
          <w:sz w:val="22"/>
          <w:szCs w:val="22"/>
        </w:rPr>
      </w:pPr>
      <w:r w:rsidRPr="00F8518E">
        <w:rPr>
          <w:rFonts w:ascii="Arial" w:hAnsi="Arial" w:cs="Arial"/>
          <w:color w:val="000000"/>
          <w:w w:val="103"/>
          <w:sz w:val="22"/>
          <w:szCs w:val="22"/>
        </w:rPr>
        <w:t>Upraví-li před dodáním předmětu smlouvy obecně závazný předpis výši DPH, bude účtována DPH k příslušným zdanitelným plněním ve výši stanovené novou právní úpravou a kupní cena bude upravena písemným dodatkem k této smlouvě.</w:t>
      </w:r>
    </w:p>
    <w:p w14:paraId="15A45C0D" w14:textId="77777777" w:rsidR="00E058CA" w:rsidRPr="007D793E"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7D793E">
        <w:rPr>
          <w:rFonts w:ascii="Arial" w:hAnsi="Arial" w:cs="Arial"/>
          <w:color w:val="000000"/>
          <w:w w:val="103"/>
          <w:sz w:val="22"/>
          <w:szCs w:val="22"/>
        </w:rPr>
        <w:t xml:space="preserve">V kupní ceně je zahrnuta cena za </w:t>
      </w:r>
      <w:r w:rsidR="004B31C8">
        <w:rPr>
          <w:rFonts w:ascii="Arial" w:hAnsi="Arial" w:cs="Arial"/>
          <w:color w:val="000000"/>
          <w:w w:val="103"/>
          <w:sz w:val="22"/>
          <w:szCs w:val="22"/>
        </w:rPr>
        <w:t xml:space="preserve">dopravu včetně pojištění a za </w:t>
      </w:r>
      <w:r w:rsidRPr="007D793E">
        <w:rPr>
          <w:rFonts w:ascii="Arial" w:hAnsi="Arial" w:cs="Arial"/>
          <w:color w:val="000000"/>
          <w:w w:val="103"/>
          <w:sz w:val="22"/>
          <w:szCs w:val="22"/>
        </w:rPr>
        <w:t>veškeré dodávky, práce, služby, činnosti a výkony, kterých je třeba pro včasné a kompletní dodání a poskytnutí předmětu plnění, k jeho uvedení do řádného p</w:t>
      </w:r>
      <w:r>
        <w:rPr>
          <w:rFonts w:ascii="Arial" w:hAnsi="Arial" w:cs="Arial"/>
          <w:color w:val="000000"/>
          <w:w w:val="103"/>
          <w:sz w:val="22"/>
          <w:szCs w:val="22"/>
        </w:rPr>
        <w:t>rovozu a veškeré další náklady p</w:t>
      </w:r>
      <w:r w:rsidRPr="007D793E">
        <w:rPr>
          <w:rFonts w:ascii="Arial" w:hAnsi="Arial" w:cs="Arial"/>
          <w:color w:val="000000"/>
          <w:w w:val="103"/>
          <w:sz w:val="22"/>
          <w:szCs w:val="22"/>
        </w:rPr>
        <w:t>rodávajícího nutné pro včasné a kompletní dodání a poskytnutí předmětu plnění dle této smlouvy.</w:t>
      </w:r>
    </w:p>
    <w:p w14:paraId="5D6C29E0" w14:textId="77777777"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198F5756" w14:textId="77777777" w:rsidR="000E417C" w:rsidRPr="000E417C" w:rsidRDefault="000E417C" w:rsidP="000E417C">
      <w:pPr>
        <w:numPr>
          <w:ilvl w:val="0"/>
          <w:numId w:val="35"/>
        </w:numPr>
        <w:shd w:val="clear" w:color="auto" w:fill="FFFFFF"/>
        <w:tabs>
          <w:tab w:val="clear" w:pos="720"/>
        </w:tabs>
        <w:spacing w:after="120" w:line="276" w:lineRule="auto"/>
        <w:ind w:left="284" w:hanging="284"/>
        <w:jc w:val="both"/>
        <w:rPr>
          <w:rFonts w:ascii="Arial" w:hAnsi="Arial" w:cs="Arial"/>
          <w:color w:val="000000"/>
          <w:w w:val="103"/>
          <w:sz w:val="22"/>
          <w:szCs w:val="22"/>
        </w:rPr>
      </w:pPr>
      <w:r w:rsidRPr="000E417C">
        <w:rPr>
          <w:rFonts w:ascii="Arial" w:hAnsi="Arial" w:cs="Arial"/>
          <w:color w:val="000000"/>
          <w:w w:val="103"/>
          <w:sz w:val="22"/>
          <w:szCs w:val="22"/>
        </w:rPr>
        <w:t xml:space="preserve">Daňový doklad vystavený prodávajícím musí obsahovat část veřejné zakázky (A/B), název a číslo projektu: </w:t>
      </w:r>
    </w:p>
    <w:p w14:paraId="2B16335E" w14:textId="77777777" w:rsidR="000E417C" w:rsidRDefault="00A92D24" w:rsidP="00F8518E">
      <w:pPr>
        <w:shd w:val="clear" w:color="auto" w:fill="FFFFFF"/>
        <w:spacing w:after="120" w:line="276" w:lineRule="auto"/>
        <w:ind w:left="284"/>
        <w:jc w:val="both"/>
        <w:rPr>
          <w:rFonts w:ascii="Arial" w:hAnsi="Arial" w:cs="Arial"/>
          <w:color w:val="000000"/>
          <w:w w:val="103"/>
          <w:sz w:val="22"/>
          <w:szCs w:val="22"/>
        </w:rPr>
      </w:pPr>
      <w:r w:rsidRPr="00E579A8">
        <w:rPr>
          <w:rFonts w:ascii="Arial" w:hAnsi="Arial" w:cs="Arial"/>
          <w:color w:val="000000"/>
          <w:w w:val="103"/>
          <w:sz w:val="22"/>
          <w:szCs w:val="22"/>
        </w:rPr>
        <w:t>Lidová kultura/Volkskultur AT-CZ, 181.</w:t>
      </w:r>
    </w:p>
    <w:p w14:paraId="0DBD6EAC" w14:textId="77777777" w:rsidR="000D5105" w:rsidRDefault="00E058CA"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374B87F0" w14:textId="77777777" w:rsidR="000D5105" w:rsidRDefault="000D5105"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sz w:val="22"/>
          <w:szCs w:val="22"/>
        </w:rPr>
        <w:t xml:space="preserve">Pokud se po dobu účinnosti této smlouvy prodávající stane nespolehlivým plátcem </w:t>
      </w:r>
      <w:r w:rsidR="00494311">
        <w:rPr>
          <w:rFonts w:ascii="Arial" w:hAnsi="Arial" w:cs="Arial"/>
          <w:sz w:val="22"/>
          <w:szCs w:val="22"/>
        </w:rPr>
        <w:br/>
      </w:r>
      <w:r w:rsidRPr="000D5105">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Pr>
          <w:rFonts w:ascii="Arial" w:hAnsi="Arial" w:cs="Arial"/>
          <w:sz w:val="22"/>
          <w:szCs w:val="22"/>
        </w:rPr>
        <w:t>kupní</w:t>
      </w:r>
      <w:r w:rsidRPr="000D5105">
        <w:rPr>
          <w:rFonts w:ascii="Arial" w:hAnsi="Arial" w:cs="Arial"/>
          <w:sz w:val="22"/>
          <w:szCs w:val="22"/>
        </w:rPr>
        <w:t xml:space="preserve"> ceny rovnající se výši DPH fakturované prodávajícím.</w:t>
      </w:r>
    </w:p>
    <w:p w14:paraId="67AAD8A7" w14:textId="77777777" w:rsidR="008F634F" w:rsidRPr="000D5105"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20467009"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944DC4A"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71C3E69C" w14:textId="77777777" w:rsidR="00D00B38" w:rsidRPr="00CF2AC2" w:rsidRDefault="00D00B38" w:rsidP="00C6394B">
      <w:pPr>
        <w:numPr>
          <w:ilvl w:val="0"/>
          <w:numId w:val="4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3"/>
    </w:p>
    <w:p w14:paraId="0372E5D0" w14:textId="77777777" w:rsidR="00D00B38" w:rsidRDefault="00D00B38" w:rsidP="00C6394B">
      <w:pPr>
        <w:numPr>
          <w:ilvl w:val="0"/>
          <w:numId w:val="4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F2AC2">
        <w:rPr>
          <w:rFonts w:ascii="Arial" w:hAnsi="Arial" w:cs="Arial"/>
          <w:color w:val="000000"/>
          <w:w w:val="103"/>
          <w:sz w:val="22"/>
          <w:szCs w:val="22"/>
        </w:rPr>
        <w:t xml:space="preserve">V případě vzniku škody si smluvní strany sjednávají omezení výše náhrady škody tak, že celková částka náhrady škody vzniklé na základě této smlouvy či v souvislosti s ní </w:t>
      </w:r>
      <w:r>
        <w:rPr>
          <w:rFonts w:ascii="Arial" w:hAnsi="Arial" w:cs="Arial"/>
          <w:color w:val="000000"/>
          <w:w w:val="103"/>
          <w:sz w:val="22"/>
          <w:szCs w:val="22"/>
        </w:rPr>
        <w:br/>
      </w:r>
      <w:r w:rsidRPr="00CF2AC2">
        <w:rPr>
          <w:rFonts w:ascii="Arial" w:hAnsi="Arial" w:cs="Arial"/>
          <w:color w:val="000000"/>
          <w:w w:val="103"/>
          <w:sz w:val="22"/>
          <w:szCs w:val="22"/>
        </w:rPr>
        <w:t>v žádném případě nepřevýší částku celkové ceny dle této smlouvy. Kupující prohlašuje, že tato částka odpovídá maximální výši škody, která je předvídána jako možn</w:t>
      </w:r>
      <w:r>
        <w:rPr>
          <w:rFonts w:ascii="Arial" w:hAnsi="Arial" w:cs="Arial"/>
          <w:color w:val="000000"/>
          <w:w w:val="103"/>
          <w:sz w:val="22"/>
          <w:szCs w:val="22"/>
        </w:rPr>
        <w:t>ý důsledek porušení povinnosti prodávajícího.</w:t>
      </w:r>
    </w:p>
    <w:p w14:paraId="69E708D8" w14:textId="77777777" w:rsidR="00FF43CF" w:rsidRDefault="00FF43CF" w:rsidP="00FF43CF">
      <w:pPr>
        <w:shd w:val="clear" w:color="auto" w:fill="FFFFFF"/>
        <w:tabs>
          <w:tab w:val="left" w:pos="0"/>
        </w:tabs>
        <w:spacing w:after="120" w:line="276" w:lineRule="auto"/>
        <w:ind w:left="357"/>
        <w:jc w:val="both"/>
        <w:rPr>
          <w:rFonts w:ascii="Arial" w:hAnsi="Arial" w:cs="Arial"/>
          <w:color w:val="000000"/>
          <w:w w:val="103"/>
          <w:sz w:val="22"/>
          <w:szCs w:val="22"/>
        </w:rPr>
      </w:pPr>
    </w:p>
    <w:p w14:paraId="5F4B2DB8" w14:textId="77777777"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6225D138" w14:textId="77777777" w:rsidR="008F634F" w:rsidRPr="00872884" w:rsidRDefault="008F634F" w:rsidP="00E579A8">
      <w:pPr>
        <w:tabs>
          <w:tab w:val="left" w:pos="567"/>
        </w:tabs>
        <w:spacing w:line="276" w:lineRule="auto"/>
        <w:ind w:left="29"/>
        <w:jc w:val="center"/>
        <w:rPr>
          <w:rFonts w:ascii="Arial" w:hAnsi="Arial" w:cs="Arial"/>
          <w:b/>
          <w:bCs/>
          <w:color w:val="000000"/>
          <w:w w:val="102"/>
          <w:sz w:val="22"/>
          <w:szCs w:val="22"/>
          <w:lang w:val="it-IT"/>
        </w:rPr>
      </w:pPr>
      <w:r w:rsidRPr="00E579A8">
        <w:rPr>
          <w:rFonts w:ascii="Arial" w:hAnsi="Arial" w:cs="Arial"/>
          <w:b/>
          <w:bCs/>
          <w:color w:val="000000"/>
          <w:w w:val="102"/>
          <w:sz w:val="22"/>
          <w:szCs w:val="22"/>
          <w:lang w:val="it-IT"/>
        </w:rPr>
        <w:t>Záruka a záruční servis</w:t>
      </w:r>
    </w:p>
    <w:p w14:paraId="5FD84854" w14:textId="77777777" w:rsidR="00D00B38" w:rsidRPr="00A70D65"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00AC1716">
        <w:rPr>
          <w:rFonts w:ascii="Arial" w:hAnsi="Arial" w:cs="Arial"/>
          <w:color w:val="000000"/>
          <w:w w:val="103"/>
          <w:sz w:val="22"/>
          <w:szCs w:val="22"/>
        </w:rPr>
        <w:t xml:space="preserve">. Dřevo pro výrobu prvků v selském stylu bude také vyhovovat </w:t>
      </w:r>
      <w:r w:rsidR="004B77D5">
        <w:rPr>
          <w:rFonts w:ascii="Arial" w:hAnsi="Arial" w:cs="Arial"/>
          <w:color w:val="000000"/>
          <w:w w:val="103"/>
          <w:sz w:val="22"/>
          <w:szCs w:val="22"/>
        </w:rPr>
        <w:t>zejména požadavkům na vlhkost a kvalitu dřeva dle ČSN EN 942 49 2104</w:t>
      </w:r>
      <w:r w:rsidRPr="00A70D65">
        <w:rPr>
          <w:rFonts w:ascii="Arial" w:hAnsi="Arial" w:cs="Arial"/>
          <w:color w:val="000000"/>
          <w:w w:val="103"/>
          <w:sz w:val="22"/>
          <w:szCs w:val="22"/>
        </w:rPr>
        <w:t>.</w:t>
      </w:r>
    </w:p>
    <w:p w14:paraId="075BA971" w14:textId="77777777" w:rsidR="00D00B38"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zaručuje dohodnuté vlastnosti zboží minimálně po dobu </w:t>
      </w:r>
      <w:r w:rsidR="00A42572">
        <w:rPr>
          <w:rFonts w:ascii="Arial" w:hAnsi="Arial" w:cs="Arial"/>
          <w:color w:val="000000"/>
          <w:w w:val="103"/>
          <w:sz w:val="22"/>
          <w:szCs w:val="22"/>
        </w:rPr>
        <w:t>24</w:t>
      </w:r>
      <w:r w:rsidRPr="00A70D65">
        <w:rPr>
          <w:rFonts w:ascii="Arial" w:hAnsi="Arial" w:cs="Arial"/>
          <w:color w:val="000000"/>
          <w:w w:val="103"/>
          <w:sz w:val="22"/>
          <w:szCs w:val="22"/>
        </w:rPr>
        <w:t xml:space="preserve"> měsíců od</w:t>
      </w:r>
      <w:r w:rsidR="00893E72">
        <w:rPr>
          <w:rFonts w:ascii="Arial" w:hAnsi="Arial" w:cs="Arial"/>
          <w:color w:val="000000"/>
          <w:w w:val="103"/>
          <w:sz w:val="22"/>
          <w:szCs w:val="22"/>
        </w:rPr>
        <w:t>e dne jejich převzetí kupujícím</w:t>
      </w:r>
      <w:r w:rsidRPr="00A70D65">
        <w:rPr>
          <w:rFonts w:ascii="Arial" w:hAnsi="Arial" w:cs="Arial"/>
          <w:color w:val="000000"/>
          <w:w w:val="103"/>
          <w:sz w:val="22"/>
          <w:szCs w:val="22"/>
        </w:rPr>
        <w:t>.</w:t>
      </w:r>
    </w:p>
    <w:p w14:paraId="62800F3E" w14:textId="77777777"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sidRPr="00C61E0A">
        <w:rPr>
          <w:rFonts w:ascii="Arial" w:hAnsi="Arial" w:cs="Arial"/>
          <w:b/>
          <w:bCs/>
          <w:color w:val="000000"/>
          <w:w w:val="103"/>
          <w:sz w:val="22"/>
          <w:szCs w:val="22"/>
        </w:rPr>
        <w:t xml:space="preserve">30 pracovních dní </w:t>
      </w:r>
      <w:r w:rsidRPr="00C61E0A">
        <w:rPr>
          <w:rFonts w:ascii="Arial" w:hAnsi="Arial" w:cs="Arial"/>
          <w:color w:val="000000"/>
          <w:w w:val="103"/>
          <w:sz w:val="22"/>
          <w:szCs w:val="22"/>
        </w:rPr>
        <w:t>po jejím nahlášení dodavateli, nedohodnou-li se smluvní strany jinak. Pokud to charakter zjištěné vady bude umožňovat, odstraní dodavatel vadu v místě sídla kupujícího. Kupující může požadovat i dodání nové věci bez vad, pokud to není vzhledem k povaze vady nepřiměřené, ale pokud se vada týká pouze součásti věci, může kupující požadovat jen výměnu součásti. Právo na dodání nové věci, nebo výměnu součásti má kupující i v případě odstranitelné vady, pokud nemůže věc řádně užívat pro opakovaný výskyt vady po opravě nebo pro větší počet vad.</w:t>
      </w:r>
    </w:p>
    <w:p w14:paraId="65D5AA64" w14:textId="77777777"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 xml:space="preserve"> Dodavatel je povinen vadu odstranit na vlastní náklady.</w:t>
      </w:r>
    </w:p>
    <w:p w14:paraId="50F6BB9C" w14:textId="77777777"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V případě opravy vadných částí předmětu smlouvy se záruční doba prodlouží o dobu, po kterou nemohl být v důsledku zjištěné vady.</w:t>
      </w:r>
    </w:p>
    <w:p w14:paraId="24881E20" w14:textId="77777777"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VI</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14F86BEC" w14:textId="77777777" w:rsidR="00ED28DB" w:rsidRPr="002C2BC5" w:rsidRDefault="002C2BC5" w:rsidP="00120D6F">
      <w:pPr>
        <w:shd w:val="clear" w:color="auto" w:fill="FFFFFF"/>
        <w:tabs>
          <w:tab w:val="left" w:pos="567"/>
        </w:tabs>
        <w:spacing w:line="276" w:lineRule="auto"/>
        <w:ind w:left="29"/>
        <w:jc w:val="center"/>
        <w:rPr>
          <w:rFonts w:ascii="Arial" w:hAnsi="Arial" w:cs="Arial"/>
          <w:b/>
          <w:bCs/>
          <w:color w:val="000000"/>
          <w:w w:val="102"/>
          <w:sz w:val="22"/>
          <w:szCs w:val="22"/>
        </w:rPr>
      </w:pPr>
      <w:r w:rsidRPr="002C2BC5">
        <w:rPr>
          <w:rFonts w:ascii="Arial" w:hAnsi="Arial" w:cs="Arial"/>
          <w:b/>
          <w:bCs/>
          <w:color w:val="000000"/>
          <w:w w:val="102"/>
          <w:sz w:val="22"/>
          <w:szCs w:val="22"/>
        </w:rPr>
        <w:t>Podmínky změny poddodavatele</w:t>
      </w:r>
    </w:p>
    <w:p w14:paraId="1950FC5A"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 xml:space="preserve">V případě, že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hodlá pro plnění předmětu této smlouvy změnit poddodavatele, jehož prostřednictvím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prokazoval část kvalifikace v</w:t>
      </w:r>
      <w:r w:rsidR="0071645A">
        <w:rPr>
          <w:rFonts w:ascii="Arial" w:hAnsi="Arial" w:cs="Arial"/>
          <w:color w:val="000000"/>
          <w:w w:val="103"/>
          <w:sz w:val="22"/>
          <w:szCs w:val="22"/>
        </w:rPr>
        <w:t xml:space="preserve"> zadávacím</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řízení,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povinen </w:t>
      </w:r>
      <w:r w:rsidR="002C2BC5" w:rsidRPr="003A0F2C">
        <w:rPr>
          <w:rFonts w:ascii="Arial" w:hAnsi="Arial" w:cs="Arial"/>
          <w:color w:val="000000"/>
          <w:w w:val="103"/>
          <w:sz w:val="22"/>
          <w:szCs w:val="22"/>
        </w:rPr>
        <w:t>k</w:t>
      </w:r>
      <w:r w:rsidRPr="003A0F2C">
        <w:rPr>
          <w:rFonts w:ascii="Arial" w:hAnsi="Arial" w:cs="Arial"/>
          <w:color w:val="000000"/>
          <w:w w:val="103"/>
          <w:sz w:val="22"/>
          <w:szCs w:val="22"/>
        </w:rPr>
        <w:t>upujícímu před takovou změnou předložit doklady prokazující kvalifikaci nového poddodavatele ve stejném rozsahu, v jakém se na prokázání kvalifikace podílel původní poddodavatel.</w:t>
      </w:r>
    </w:p>
    <w:p w14:paraId="52EDC456"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Kupujíc</w:t>
      </w:r>
      <w:r w:rsidR="002C2BC5" w:rsidRPr="003A0F2C">
        <w:rPr>
          <w:rFonts w:ascii="Arial" w:hAnsi="Arial" w:cs="Arial"/>
          <w:color w:val="000000"/>
          <w:w w:val="103"/>
          <w:sz w:val="22"/>
          <w:szCs w:val="22"/>
        </w:rPr>
        <w:t xml:space="preserve">í doklady předložené dle </w:t>
      </w:r>
      <w:r w:rsidR="00893E72">
        <w:rPr>
          <w:rFonts w:ascii="Arial" w:hAnsi="Arial" w:cs="Arial"/>
          <w:color w:val="000000"/>
          <w:w w:val="103"/>
          <w:sz w:val="22"/>
          <w:szCs w:val="22"/>
        </w:rPr>
        <w:t>odst</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1 bez zbytečného odkladu přezkoumá a poskytne k nim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rodávajícímu své stanovisko. V případě, že je toto stanovisko kladné,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oprávněn nového poddodavatele pro plnění předmětu smlouvy použít.</w:t>
      </w:r>
    </w:p>
    <w:p w14:paraId="06920790"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Prodávající není oprávněn plnit tu část předmětu plnění, ke které se vztahuje kvalifikace původního poddodavatele, sám bez odpovídající kvalifikace požadované v</w:t>
      </w:r>
      <w:r w:rsidR="00EC7C09">
        <w:rPr>
          <w:rFonts w:ascii="Arial" w:hAnsi="Arial" w:cs="Arial"/>
          <w:color w:val="000000"/>
          <w:w w:val="103"/>
          <w:sz w:val="22"/>
          <w:szCs w:val="22"/>
        </w:rPr>
        <w:t xml:space="preserve"> zadávacím</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řízení ani za použití nového poddodavatele bez takové odpovídající kvalifikace.</w:t>
      </w:r>
    </w:p>
    <w:p w14:paraId="2B38DD81" w14:textId="77777777"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I</w:t>
      </w:r>
      <w:r w:rsidR="00D00B38">
        <w:rPr>
          <w:rFonts w:ascii="Arial" w:hAnsi="Arial" w:cs="Arial"/>
          <w:color w:val="auto"/>
          <w:w w:val="102"/>
          <w:sz w:val="22"/>
          <w:szCs w:val="22"/>
        </w:rPr>
        <w:t>X</w:t>
      </w:r>
      <w:r w:rsidR="008F634F" w:rsidRPr="002C2BC5">
        <w:rPr>
          <w:rFonts w:ascii="Arial" w:hAnsi="Arial" w:cs="Arial"/>
          <w:color w:val="auto"/>
          <w:w w:val="102"/>
          <w:sz w:val="22"/>
          <w:szCs w:val="22"/>
        </w:rPr>
        <w:t>.</w:t>
      </w:r>
    </w:p>
    <w:p w14:paraId="3F966E90"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091C55D8"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Pr>
          <w:rFonts w:ascii="Arial" w:hAnsi="Arial" w:cs="Arial"/>
        </w:rPr>
        <w:t xml:space="preserve">a odstranění vad </w:t>
      </w:r>
      <w:r w:rsidRPr="00622D91">
        <w:rPr>
          <w:rFonts w:ascii="Arial" w:hAnsi="Arial" w:cs="Arial"/>
        </w:rPr>
        <w:t>oproti </w:t>
      </w:r>
      <w:r>
        <w:rPr>
          <w:rFonts w:ascii="Arial" w:hAnsi="Arial" w:cs="Arial"/>
        </w:rPr>
        <w:t>době plnění sjednané</w:t>
      </w:r>
      <w:r w:rsidRPr="00622D91">
        <w:rPr>
          <w:rFonts w:ascii="Arial" w:hAnsi="Arial" w:cs="Arial"/>
        </w:rPr>
        <w:t xml:space="preserve"> v článku IV.</w:t>
      </w:r>
      <w:r>
        <w:rPr>
          <w:rFonts w:ascii="Arial" w:hAnsi="Arial" w:cs="Arial"/>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1F15F68B"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289FF961"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w:t>
      </w:r>
      <w:r>
        <w:rPr>
          <w:rFonts w:ascii="Arial" w:hAnsi="Arial" w:cs="Arial"/>
        </w:rPr>
        <w:t xml:space="preserve">smlouvy </w:t>
      </w:r>
      <w:r w:rsidRPr="000B5BCC">
        <w:rPr>
          <w:rFonts w:ascii="Arial" w:hAnsi="Arial" w:cs="Arial"/>
        </w:rPr>
        <w:t xml:space="preserve">na jakoukoli pohledávku </w:t>
      </w:r>
      <w:r>
        <w:rPr>
          <w:rFonts w:ascii="Arial" w:hAnsi="Arial" w:cs="Arial"/>
        </w:rPr>
        <w:t xml:space="preserve">prodávajícího </w:t>
      </w:r>
      <w:r w:rsidRPr="000B5BCC">
        <w:rPr>
          <w:rFonts w:ascii="Arial" w:hAnsi="Arial" w:cs="Arial"/>
        </w:rPr>
        <w:t xml:space="preserve">vůči </w:t>
      </w:r>
      <w:r>
        <w:rPr>
          <w:rFonts w:ascii="Arial" w:hAnsi="Arial" w:cs="Arial"/>
        </w:rPr>
        <w:t xml:space="preserve">kupujícímu </w:t>
      </w:r>
      <w:r w:rsidRPr="000B5BCC">
        <w:rPr>
          <w:rFonts w:ascii="Arial" w:hAnsi="Arial" w:cs="Arial"/>
        </w:rPr>
        <w:t xml:space="preserve">dle této </w:t>
      </w:r>
      <w:r>
        <w:rPr>
          <w:rFonts w:ascii="Arial" w:hAnsi="Arial" w:cs="Arial"/>
        </w:rPr>
        <w:t>smlouvy</w:t>
      </w:r>
      <w:r w:rsidRPr="000B5BCC">
        <w:rPr>
          <w:rFonts w:ascii="Arial" w:hAnsi="Arial" w:cs="Arial"/>
        </w:rPr>
        <w:t>.</w:t>
      </w:r>
    </w:p>
    <w:p w14:paraId="1C2ED1A3"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w:t>
      </w:r>
      <w:r>
        <w:rPr>
          <w:rFonts w:ascii="Arial" w:hAnsi="Arial" w:cs="Arial"/>
        </w:rPr>
        <w:t>k</w:t>
      </w:r>
      <w:r w:rsidRPr="000B5BCC">
        <w:rPr>
          <w:rFonts w:ascii="Arial" w:hAnsi="Arial" w:cs="Arial"/>
        </w:rPr>
        <w:t xml:space="preserve">upujícímu poddodavatelem </w:t>
      </w:r>
      <w:r>
        <w:rPr>
          <w:rFonts w:ascii="Arial" w:hAnsi="Arial" w:cs="Arial"/>
        </w:rPr>
        <w:t>prodávajícího</w:t>
      </w:r>
      <w:r w:rsidRPr="000B5BCC">
        <w:rPr>
          <w:rFonts w:ascii="Arial" w:hAnsi="Arial" w:cs="Arial"/>
        </w:rPr>
        <w:t xml:space="preserve"> se považuje za škodu způsobenou přímo </w:t>
      </w:r>
      <w:r>
        <w:rPr>
          <w:rFonts w:ascii="Arial" w:hAnsi="Arial" w:cs="Arial"/>
        </w:rPr>
        <w:t>prodávajícím</w:t>
      </w:r>
      <w:r w:rsidRPr="000B5BCC">
        <w:rPr>
          <w:rFonts w:ascii="Arial" w:hAnsi="Arial" w:cs="Arial"/>
        </w:rPr>
        <w:t>.</w:t>
      </w:r>
    </w:p>
    <w:p w14:paraId="4B2D140F"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Smluvní strany se zavazují k vyvinutí maximálního úsilí k předcházení škodám a k minimalizaci vzniklých škod.</w:t>
      </w:r>
    </w:p>
    <w:p w14:paraId="1B6765FC"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 xml:space="preserve">rodávajícímu (např. prodlení s umožněním přístupu do </w:t>
      </w:r>
      <w:r>
        <w:rPr>
          <w:rFonts w:ascii="Arial" w:hAnsi="Arial" w:cs="Arial"/>
        </w:rPr>
        <w:t>místa instalace)</w:t>
      </w:r>
      <w:r w:rsidRPr="000B5BCC">
        <w:rPr>
          <w:rFonts w:ascii="Arial" w:hAnsi="Arial" w:cs="Arial"/>
        </w:rPr>
        <w:t>.</w:t>
      </w:r>
    </w:p>
    <w:p w14:paraId="68C0228D" w14:textId="77777777"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2DFA694B"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AA63590"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5561D4EA" w14:textId="77777777" w:rsidR="008F634F" w:rsidRP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585D5C">
        <w:rPr>
          <w:rFonts w:ascii="Arial" w:hAnsi="Arial" w:cs="Arial"/>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14:paraId="2531FBBD" w14:textId="77777777"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09933643" w14:textId="77777777" w:rsidR="008F634F" w:rsidRPr="00585D5C"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r w:rsidR="00D00B38">
        <w:rPr>
          <w:rFonts w:ascii="Arial" w:hAnsi="Arial" w:cs="Arial"/>
          <w:b/>
          <w:bCs/>
          <w:color w:val="000000"/>
          <w:w w:val="102"/>
          <w:sz w:val="22"/>
          <w:szCs w:val="22"/>
          <w:lang w:val="it-IT"/>
        </w:rPr>
        <w:t>I</w:t>
      </w:r>
      <w:r w:rsidRPr="00585D5C">
        <w:rPr>
          <w:rFonts w:ascii="Arial" w:hAnsi="Arial" w:cs="Arial"/>
          <w:b/>
          <w:bCs/>
          <w:color w:val="000000"/>
          <w:w w:val="102"/>
          <w:sz w:val="22"/>
          <w:szCs w:val="22"/>
          <w:lang w:val="it-IT"/>
        </w:rPr>
        <w:t>.</w:t>
      </w:r>
    </w:p>
    <w:p w14:paraId="6F956F72"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52E150B7"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28E25054"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0D3063CF" w14:textId="77777777"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FF43CF">
        <w:rPr>
          <w:rFonts w:ascii="Arial" w:hAnsi="Arial" w:cs="Arial"/>
          <w:w w:val="102"/>
          <w:sz w:val="22"/>
          <w:szCs w:val="22"/>
        </w:rPr>
        <w:t xml:space="preserve">e zadávacím </w:t>
      </w:r>
      <w:r w:rsidRPr="00622D91">
        <w:rPr>
          <w:rFonts w:ascii="Arial" w:hAnsi="Arial" w:cs="Arial"/>
          <w:w w:val="102"/>
          <w:sz w:val="22"/>
          <w:szCs w:val="22"/>
        </w:rPr>
        <w:t xml:space="preserve">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71503E">
        <w:rPr>
          <w:rFonts w:ascii="Arial" w:hAnsi="Arial" w:cs="Arial"/>
          <w:w w:val="102"/>
          <w:sz w:val="22"/>
          <w:szCs w:val="22"/>
        </w:rPr>
        <w:t>zadávacího</w:t>
      </w:r>
      <w:r w:rsidR="00C12492">
        <w:rPr>
          <w:rFonts w:ascii="Arial" w:hAnsi="Arial" w:cs="Arial"/>
          <w:w w:val="102"/>
          <w:sz w:val="22"/>
          <w:szCs w:val="22"/>
        </w:rPr>
        <w:t xml:space="preserve">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1471C602" w14:textId="77777777" w:rsidR="004F58BC" w:rsidRDefault="004F58BC" w:rsidP="00F8518E">
      <w:pPr>
        <w:pStyle w:val="Odstavecseseznamem"/>
        <w:numPr>
          <w:ilvl w:val="1"/>
          <w:numId w:val="15"/>
        </w:numPr>
        <w:tabs>
          <w:tab w:val="clear" w:pos="1440"/>
        </w:tabs>
        <w:spacing w:line="276" w:lineRule="auto"/>
        <w:ind w:left="284"/>
        <w:jc w:val="both"/>
        <w:rPr>
          <w:rFonts w:ascii="Arial" w:hAnsi="Arial" w:cs="Arial"/>
          <w:w w:val="102"/>
          <w:sz w:val="22"/>
          <w:szCs w:val="22"/>
        </w:rPr>
      </w:pPr>
      <w:r w:rsidRPr="004F58BC">
        <w:rPr>
          <w:rFonts w:ascii="Arial" w:hAnsi="Arial" w:cs="Arial"/>
          <w:w w:val="102"/>
          <w:sz w:val="22"/>
          <w:szCs w:val="22"/>
        </w:rPr>
        <w:t xml:space="preserve">Vzhledem k tomu, že zadavatel hodlá předmět plnění veřejné zakázky financovat </w:t>
      </w:r>
      <w:r w:rsidRPr="00A92D24">
        <w:rPr>
          <w:rFonts w:ascii="Arial" w:hAnsi="Arial" w:cs="Arial"/>
          <w:w w:val="102"/>
          <w:sz w:val="22"/>
          <w:szCs w:val="22"/>
        </w:rPr>
        <w:t xml:space="preserve">částečně dotace ze strukturálních fondů Evropské unie prostřednictvím operačního </w:t>
      </w:r>
      <w:r w:rsidRPr="00825D20">
        <w:rPr>
          <w:rFonts w:ascii="Arial" w:hAnsi="Arial" w:cs="Arial"/>
          <w:w w:val="102"/>
          <w:sz w:val="22"/>
          <w:szCs w:val="22"/>
        </w:rPr>
        <w:t>programu Interreg V-A Rakousko-Česká republika, bude vybraný dodavatel, se kterým bude uzavřena smlouva povinen minimálně do konce roku 202</w:t>
      </w:r>
      <w:r w:rsidR="00A92D24" w:rsidRPr="00825D20">
        <w:rPr>
          <w:rFonts w:ascii="Arial" w:hAnsi="Arial" w:cs="Arial"/>
          <w:w w:val="102"/>
          <w:sz w:val="22"/>
          <w:szCs w:val="22"/>
        </w:rPr>
        <w:t>6</w:t>
      </w:r>
      <w:r w:rsidRPr="00A92D24">
        <w:rPr>
          <w:rFonts w:ascii="Arial" w:hAnsi="Arial" w:cs="Arial"/>
          <w:w w:val="102"/>
          <w:sz w:val="22"/>
          <w:szCs w:val="22"/>
        </w:rPr>
        <w:t xml:space="preserve"> poskytovat požadované informace a dokumentaci související s plněním ze smlouvy zaměstnancům nebo</w:t>
      </w:r>
      <w:r w:rsidRPr="004F58BC">
        <w:rPr>
          <w:rFonts w:ascii="Arial" w:hAnsi="Arial" w:cs="Arial"/>
          <w:w w:val="102"/>
          <w:sz w:val="22"/>
          <w:szCs w:val="22"/>
        </w:rPr>
        <w:t xml:space="preserve">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BC5EAFA" w14:textId="77777777" w:rsidR="004F58BC" w:rsidRPr="00F8518E" w:rsidRDefault="004F58BC" w:rsidP="00F8518E">
      <w:pPr>
        <w:pStyle w:val="Odstavecseseznamem"/>
        <w:ind w:left="284"/>
        <w:rPr>
          <w:rFonts w:ascii="Arial" w:hAnsi="Arial" w:cs="Arial"/>
          <w:w w:val="102"/>
          <w:sz w:val="22"/>
          <w:szCs w:val="22"/>
        </w:rPr>
      </w:pPr>
    </w:p>
    <w:p w14:paraId="22D47820" w14:textId="77777777" w:rsidR="00D70371" w:rsidRPr="00186843" w:rsidRDefault="00895B27"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4C112E7A" w14:textId="77777777" w:rsidR="00092C31" w:rsidRPr="00092C31"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4A30E9C4" w14:textId="7EE26025"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59527A">
        <w:rPr>
          <w:rFonts w:ascii="Arial" w:hAnsi="Arial" w:cs="Arial"/>
          <w:sz w:val="22"/>
          <w:szCs w:val="22"/>
        </w:rPr>
        <w:t xml:space="preserve">Sb., </w:t>
      </w:r>
      <w:r w:rsidR="00EC4141" w:rsidRPr="00EC4141">
        <w:rPr>
          <w:rFonts w:ascii="Arial" w:hAnsi="Arial" w:cs="Arial"/>
          <w:sz w:val="22"/>
          <w:szCs w:val="22"/>
        </w:rPr>
        <w:t xml:space="preserve">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5184F02D"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73FEBE5E"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0EDA1C0E" w14:textId="77777777"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xml:space="preserve">, a že tuto smlouvu uzavírají svobodně a vážně, že ji neuzavírají v tísni </w:t>
      </w:r>
      <w:r w:rsidR="00D32A40">
        <w:rPr>
          <w:rFonts w:ascii="Arial" w:hAnsi="Arial" w:cs="Arial"/>
          <w:w w:val="102"/>
          <w:sz w:val="22"/>
          <w:szCs w:val="22"/>
        </w:rPr>
        <w:br/>
      </w:r>
      <w:r w:rsidRPr="00622D91">
        <w:rPr>
          <w:rFonts w:ascii="Arial" w:hAnsi="Arial" w:cs="Arial"/>
          <w:w w:val="102"/>
          <w:sz w:val="22"/>
          <w:szCs w:val="22"/>
        </w:rPr>
        <w:t>za nápadně nevýhodných podmínek, že si ji řádně přečetly a jsou srozuměny s jejím obsahem.</w:t>
      </w:r>
    </w:p>
    <w:p w14:paraId="6072FAF5" w14:textId="77777777" w:rsidR="00420E43" w:rsidRPr="00622D91" w:rsidRDefault="00420E43" w:rsidP="00420E43">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Nedílnou součástí této smlouvy je Příloha č. 1 – Technická specifikace</w:t>
      </w:r>
      <w:r w:rsidRPr="00EC4141">
        <w:rPr>
          <w:rFonts w:ascii="Arial" w:hAnsi="Arial" w:cs="Arial"/>
          <w:w w:val="102"/>
          <w:sz w:val="22"/>
          <w:szCs w:val="22"/>
        </w:rPr>
        <w:t xml:space="preserve">, obsahující rovněž položkový rozpočet a podrobné informace </w:t>
      </w:r>
      <w:r>
        <w:rPr>
          <w:rFonts w:ascii="Arial" w:hAnsi="Arial" w:cs="Arial"/>
          <w:w w:val="102"/>
          <w:sz w:val="22"/>
          <w:szCs w:val="22"/>
        </w:rPr>
        <w:t>p</w:t>
      </w:r>
      <w:r w:rsidRPr="00EC4141">
        <w:rPr>
          <w:rFonts w:ascii="Arial" w:hAnsi="Arial" w:cs="Arial"/>
          <w:w w:val="102"/>
          <w:sz w:val="22"/>
          <w:szCs w:val="22"/>
        </w:rPr>
        <w:t>rodávajícího o jednotlivých položkách předmětu plnění</w:t>
      </w:r>
      <w:r>
        <w:rPr>
          <w:rFonts w:ascii="Arial" w:hAnsi="Arial" w:cs="Arial"/>
          <w:w w:val="102"/>
          <w:sz w:val="22"/>
          <w:szCs w:val="22"/>
        </w:rPr>
        <w:t xml:space="preserve"> (</w:t>
      </w:r>
      <w:r>
        <w:rPr>
          <w:rFonts w:ascii="Arial" w:hAnsi="Arial" w:cs="Arial"/>
          <w:sz w:val="22"/>
        </w:rPr>
        <w:t>Specifikace vnitřního vybavení)</w:t>
      </w:r>
      <w:r w:rsidRPr="00EC4141">
        <w:rPr>
          <w:rFonts w:ascii="Arial" w:hAnsi="Arial" w:cs="Arial"/>
          <w:w w:val="102"/>
          <w:sz w:val="22"/>
          <w:szCs w:val="22"/>
        </w:rPr>
        <w:t>.</w:t>
      </w:r>
    </w:p>
    <w:p w14:paraId="361279D9" w14:textId="77777777" w:rsidR="00420E43" w:rsidRDefault="00420E43" w:rsidP="00120D6F">
      <w:pPr>
        <w:tabs>
          <w:tab w:val="left" w:pos="567"/>
          <w:tab w:val="left" w:pos="5760"/>
        </w:tabs>
        <w:spacing w:line="276" w:lineRule="auto"/>
        <w:rPr>
          <w:rFonts w:ascii="Arial" w:hAnsi="Arial" w:cs="Arial"/>
          <w:sz w:val="22"/>
        </w:rPr>
      </w:pPr>
    </w:p>
    <w:p w14:paraId="7DD9426F" w14:textId="77777777"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12D69CE7" w14:textId="77777777" w:rsidR="00494311" w:rsidRDefault="00494311" w:rsidP="00120D6F">
      <w:pPr>
        <w:tabs>
          <w:tab w:val="left" w:pos="567"/>
          <w:tab w:val="left" w:pos="5760"/>
        </w:tabs>
        <w:spacing w:line="276" w:lineRule="auto"/>
        <w:rPr>
          <w:rFonts w:ascii="Arial" w:hAnsi="Arial" w:cs="Arial"/>
          <w:sz w:val="22"/>
        </w:rPr>
      </w:pPr>
    </w:p>
    <w:p w14:paraId="4E4E1811" w14:textId="77777777"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sidR="00422F3D" w:rsidRPr="00422F3D">
        <w:rPr>
          <w:rFonts w:ascii="Arial" w:hAnsi="Arial" w:cs="Arial"/>
          <w:sz w:val="22"/>
        </w:rPr>
        <w:t>v Třebíči dne</w:t>
      </w:r>
    </w:p>
    <w:p w14:paraId="24FE2F53" w14:textId="77777777"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466A5340" w14:textId="77777777" w:rsidR="008F634F"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422F3D" w:rsidRPr="00422F3D">
        <w:rPr>
          <w:rFonts w:ascii="Arial" w:hAnsi="Arial" w:cs="Arial"/>
          <w:sz w:val="22"/>
        </w:rPr>
        <w:t>Ing. Jaroslav Martínek</w:t>
      </w:r>
    </w:p>
    <w:p w14:paraId="78089EC1" w14:textId="77777777" w:rsidR="009A47F7" w:rsidRPr="00D32A40" w:rsidRDefault="00494311"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[funkce]</w:t>
      </w:r>
      <w:r w:rsidR="008F634F" w:rsidRPr="00D32A40">
        <w:rPr>
          <w:rFonts w:ascii="Arial" w:hAnsi="Arial" w:cs="Arial"/>
          <w:sz w:val="22"/>
        </w:rPr>
        <w:tab/>
        <w:t>ředitel</w:t>
      </w:r>
    </w:p>
    <w:sectPr w:rsidR="009A47F7" w:rsidRPr="00D32A40" w:rsidSect="00195587">
      <w:footerReference w:type="even" r:id="rId7"/>
      <w:footerReference w:type="default" r:id="rId8"/>
      <w:headerReference w:type="first" r:id="rId9"/>
      <w:pgSz w:w="11906" w:h="16838" w:code="9"/>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5A5D" w14:textId="77777777" w:rsidR="004A632D" w:rsidRDefault="004A632D">
      <w:r>
        <w:separator/>
      </w:r>
    </w:p>
  </w:endnote>
  <w:endnote w:type="continuationSeparator" w:id="0">
    <w:p w14:paraId="14428B5B" w14:textId="77777777" w:rsidR="004A632D" w:rsidRDefault="004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8BC6" w14:textId="77777777" w:rsidR="004B05B8" w:rsidRDefault="002C3CE0" w:rsidP="008F634F">
    <w:pPr>
      <w:pStyle w:val="Zpat"/>
      <w:framePr w:wrap="around" w:vAnchor="text" w:hAnchor="margin" w:xAlign="center" w:y="1"/>
      <w:rPr>
        <w:rStyle w:val="slostrnky"/>
      </w:rPr>
    </w:pPr>
    <w:r>
      <w:rPr>
        <w:rStyle w:val="slostrnky"/>
      </w:rPr>
      <w:fldChar w:fldCharType="begin"/>
    </w:r>
    <w:r w:rsidR="004B05B8">
      <w:rPr>
        <w:rStyle w:val="slostrnky"/>
      </w:rPr>
      <w:instrText xml:space="preserve">PAGE  </w:instrText>
    </w:r>
    <w:r>
      <w:rPr>
        <w:rStyle w:val="slostrnky"/>
      </w:rPr>
      <w:fldChar w:fldCharType="end"/>
    </w:r>
  </w:p>
  <w:p w14:paraId="06A5ED18"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0719" w14:textId="37D55DB4" w:rsidR="004B05B8" w:rsidRDefault="002C3CE0" w:rsidP="008F634F">
    <w:pPr>
      <w:pStyle w:val="Zpat"/>
      <w:framePr w:wrap="around" w:vAnchor="text" w:hAnchor="margin" w:xAlign="center" w:y="1"/>
      <w:jc w:val="center"/>
      <w:rPr>
        <w:rStyle w:val="slostrnky"/>
      </w:rPr>
    </w:pPr>
    <w:r>
      <w:rPr>
        <w:rStyle w:val="slostrnky"/>
      </w:rPr>
      <w:fldChar w:fldCharType="begin"/>
    </w:r>
    <w:r w:rsidR="004B05B8">
      <w:rPr>
        <w:rStyle w:val="slostrnky"/>
      </w:rPr>
      <w:instrText xml:space="preserve">PAGE  </w:instrText>
    </w:r>
    <w:r>
      <w:rPr>
        <w:rStyle w:val="slostrnky"/>
      </w:rPr>
      <w:fldChar w:fldCharType="separate"/>
    </w:r>
    <w:r w:rsidR="0001263A">
      <w:rPr>
        <w:rStyle w:val="slostrnky"/>
        <w:noProof/>
      </w:rPr>
      <w:t>2</w:t>
    </w:r>
    <w:r>
      <w:rPr>
        <w:rStyle w:val="slostrnky"/>
      </w:rPr>
      <w:fldChar w:fldCharType="end"/>
    </w:r>
  </w:p>
  <w:p w14:paraId="43513B60" w14:textId="77777777" w:rsidR="004B05B8" w:rsidRDefault="004B05B8" w:rsidP="008F634F">
    <w:pPr>
      <w:pStyle w:val="Zpat"/>
      <w:framePr w:wrap="around" w:vAnchor="text" w:hAnchor="margin" w:xAlign="center" w:y="1"/>
      <w:rPr>
        <w:rStyle w:val="slostrnky"/>
      </w:rPr>
    </w:pPr>
  </w:p>
  <w:p w14:paraId="1E5F9DEE"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E415" w14:textId="77777777" w:rsidR="004A632D" w:rsidRDefault="004A632D">
      <w:r>
        <w:separator/>
      </w:r>
    </w:p>
  </w:footnote>
  <w:footnote w:type="continuationSeparator" w:id="0">
    <w:p w14:paraId="0C59478E" w14:textId="77777777" w:rsidR="004A632D" w:rsidRDefault="004A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5EAD" w14:textId="77777777" w:rsidR="00195587" w:rsidRDefault="00195587" w:rsidP="00195587">
    <w:pPr>
      <w:rPr>
        <w:rFonts w:ascii="Arial" w:hAnsi="Arial"/>
        <w:sz w:val="22"/>
      </w:rPr>
    </w:pPr>
    <w:r>
      <w:rPr>
        <w:rFonts w:ascii="Arial" w:hAnsi="Arial"/>
        <w:sz w:val="22"/>
      </w:rPr>
      <w:t xml:space="preserve">Veřejná zakázka </w:t>
    </w:r>
    <w:r w:rsidR="00747CD1" w:rsidRPr="00747CD1">
      <w:rPr>
        <w:rFonts w:ascii="Arial" w:hAnsi="Arial"/>
        <w:b/>
        <w:sz w:val="22"/>
      </w:rPr>
      <w:t xml:space="preserve">Muzeum Vysočiny Třebíč - Centrum </w:t>
    </w:r>
    <w:r w:rsidR="00A92D24">
      <w:rPr>
        <w:rFonts w:ascii="Arial" w:hAnsi="Arial"/>
        <w:b/>
        <w:sz w:val="22"/>
      </w:rPr>
      <w:t xml:space="preserve">tradiční </w:t>
    </w:r>
    <w:r w:rsidR="00747CD1" w:rsidRPr="00747CD1">
      <w:rPr>
        <w:rFonts w:ascii="Arial" w:hAnsi="Arial"/>
        <w:b/>
        <w:sz w:val="22"/>
      </w:rPr>
      <w:t>lidové kultury – vnitřní vybavení interiéru</w:t>
    </w:r>
  </w:p>
  <w:p w14:paraId="692DE8DD" w14:textId="65137432" w:rsidR="00195587" w:rsidRPr="006948DC" w:rsidRDefault="00195587" w:rsidP="00D20D89">
    <w:pPr>
      <w:rPr>
        <w:rFonts w:ascii="Arial" w:hAnsi="Arial"/>
        <w:sz w:val="22"/>
      </w:rPr>
    </w:pPr>
    <w:r>
      <w:rPr>
        <w:rFonts w:ascii="Arial" w:hAnsi="Arial"/>
        <w:sz w:val="22"/>
      </w:rPr>
      <w:t xml:space="preserve">Příloha č. </w:t>
    </w:r>
    <w:r w:rsidR="0001263A">
      <w:rPr>
        <w:rFonts w:ascii="Arial" w:hAnsi="Arial"/>
        <w:sz w:val="22"/>
      </w:rPr>
      <w:t>3</w:t>
    </w:r>
    <w:r w:rsidR="0001263A">
      <w:rPr>
        <w:rFonts w:ascii="Arial" w:hAnsi="Arial"/>
        <w:sz w:val="22"/>
      </w:rPr>
      <w:t xml:space="preserve"> </w:t>
    </w:r>
    <w:r w:rsidR="006948DC">
      <w:rPr>
        <w:rFonts w:ascii="Arial" w:hAnsi="Arial"/>
        <w:sz w:val="22"/>
      </w:rPr>
      <w:t>zadávací dokumentace</w:t>
    </w:r>
    <w:r w:rsidR="0001263A">
      <w:rPr>
        <w:rFonts w:ascii="Arial" w:hAnsi="Arial"/>
        <w:sz w:val="22"/>
      </w:rPr>
      <w:t xml:space="preserve"> pro část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0"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4"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16"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9"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0"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205F5D"/>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8"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29"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38"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21"/>
  </w:num>
  <w:num w:numId="4">
    <w:abstractNumId w:val="2"/>
  </w:num>
  <w:num w:numId="5">
    <w:abstractNumId w:val="12"/>
  </w:num>
  <w:num w:numId="6">
    <w:abstractNumId w:val="18"/>
  </w:num>
  <w:num w:numId="7">
    <w:abstractNumId w:val="31"/>
  </w:num>
  <w:num w:numId="8">
    <w:abstractNumId w:val="26"/>
  </w:num>
  <w:num w:numId="9">
    <w:abstractNumId w:val="7"/>
  </w:num>
  <w:num w:numId="10">
    <w:abstractNumId w:val="11"/>
  </w:num>
  <w:num w:numId="11">
    <w:abstractNumId w:val="23"/>
  </w:num>
  <w:num w:numId="12">
    <w:abstractNumId w:val="38"/>
  </w:num>
  <w:num w:numId="13">
    <w:abstractNumId w:val="27"/>
  </w:num>
  <w:num w:numId="14">
    <w:abstractNumId w:val="39"/>
  </w:num>
  <w:num w:numId="15">
    <w:abstractNumId w:val="36"/>
  </w:num>
  <w:num w:numId="16">
    <w:abstractNumId w:val="19"/>
  </w:num>
  <w:num w:numId="17">
    <w:abstractNumId w:val="14"/>
  </w:num>
  <w:num w:numId="18">
    <w:abstractNumId w:val="13"/>
  </w:num>
  <w:num w:numId="19">
    <w:abstractNumId w:val="9"/>
  </w:num>
  <w:num w:numId="20">
    <w:abstractNumId w:val="32"/>
  </w:num>
  <w:num w:numId="21">
    <w:abstractNumId w:val="35"/>
  </w:num>
  <w:num w:numId="22">
    <w:abstractNumId w:val="40"/>
  </w:num>
  <w:num w:numId="23">
    <w:abstractNumId w:val="29"/>
  </w:num>
  <w:num w:numId="24">
    <w:abstractNumId w:val="6"/>
  </w:num>
  <w:num w:numId="25">
    <w:abstractNumId w:val="34"/>
  </w:num>
  <w:num w:numId="26">
    <w:abstractNumId w:val="3"/>
  </w:num>
  <w:num w:numId="27">
    <w:abstractNumId w:val="0"/>
  </w:num>
  <w:num w:numId="28">
    <w:abstractNumId w:val="33"/>
  </w:num>
  <w:num w:numId="29">
    <w:abstractNumId w:val="8"/>
  </w:num>
  <w:num w:numId="30">
    <w:abstractNumId w:val="42"/>
  </w:num>
  <w:num w:numId="31">
    <w:abstractNumId w:val="30"/>
  </w:num>
  <w:num w:numId="32">
    <w:abstractNumId w:val="41"/>
  </w:num>
  <w:num w:numId="33">
    <w:abstractNumId w:val="24"/>
  </w:num>
  <w:num w:numId="34">
    <w:abstractNumId w:val="4"/>
  </w:num>
  <w:num w:numId="35">
    <w:abstractNumId w:val="20"/>
  </w:num>
  <w:num w:numId="36">
    <w:abstractNumId w:val="5"/>
  </w:num>
  <w:num w:numId="37">
    <w:abstractNumId w:val="16"/>
  </w:num>
  <w:num w:numId="38">
    <w:abstractNumId w:val="22"/>
  </w:num>
  <w:num w:numId="39">
    <w:abstractNumId w:val="28"/>
  </w:num>
  <w:num w:numId="40">
    <w:abstractNumId w:val="10"/>
  </w:num>
  <w:num w:numId="41">
    <w:abstractNumId w:val="17"/>
  </w:num>
  <w:num w:numId="42">
    <w:abstractNumId w:val="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F634F"/>
    <w:rsid w:val="00001656"/>
    <w:rsid w:val="00003750"/>
    <w:rsid w:val="0001263A"/>
    <w:rsid w:val="000140DE"/>
    <w:rsid w:val="00017947"/>
    <w:rsid w:val="00017DF2"/>
    <w:rsid w:val="000266FB"/>
    <w:rsid w:val="0003273D"/>
    <w:rsid w:val="00034152"/>
    <w:rsid w:val="00037EFB"/>
    <w:rsid w:val="000421FC"/>
    <w:rsid w:val="00042797"/>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C01C9"/>
    <w:rsid w:val="000C11DD"/>
    <w:rsid w:val="000C2B3B"/>
    <w:rsid w:val="000C3908"/>
    <w:rsid w:val="000C3DB2"/>
    <w:rsid w:val="000C67F5"/>
    <w:rsid w:val="000D15B4"/>
    <w:rsid w:val="000D5105"/>
    <w:rsid w:val="000E417C"/>
    <w:rsid w:val="000F495F"/>
    <w:rsid w:val="000F63E1"/>
    <w:rsid w:val="00100420"/>
    <w:rsid w:val="001017EC"/>
    <w:rsid w:val="00106543"/>
    <w:rsid w:val="00111FD6"/>
    <w:rsid w:val="00120D6F"/>
    <w:rsid w:val="001251E6"/>
    <w:rsid w:val="00140A2A"/>
    <w:rsid w:val="00143D56"/>
    <w:rsid w:val="001460B3"/>
    <w:rsid w:val="0015343B"/>
    <w:rsid w:val="001839D5"/>
    <w:rsid w:val="00186843"/>
    <w:rsid w:val="00187AAF"/>
    <w:rsid w:val="00195587"/>
    <w:rsid w:val="0019798A"/>
    <w:rsid w:val="001A4A59"/>
    <w:rsid w:val="001B7CCF"/>
    <w:rsid w:val="001C0197"/>
    <w:rsid w:val="001C120D"/>
    <w:rsid w:val="001C6242"/>
    <w:rsid w:val="001D1D85"/>
    <w:rsid w:val="001E08A0"/>
    <w:rsid w:val="001E1D05"/>
    <w:rsid w:val="001E6FCB"/>
    <w:rsid w:val="00205728"/>
    <w:rsid w:val="00212DCE"/>
    <w:rsid w:val="00224ECF"/>
    <w:rsid w:val="00254306"/>
    <w:rsid w:val="00262A4D"/>
    <w:rsid w:val="00265586"/>
    <w:rsid w:val="002719A3"/>
    <w:rsid w:val="0028072C"/>
    <w:rsid w:val="002813A8"/>
    <w:rsid w:val="00286626"/>
    <w:rsid w:val="00291E0F"/>
    <w:rsid w:val="002978C4"/>
    <w:rsid w:val="002A0553"/>
    <w:rsid w:val="002A2FBC"/>
    <w:rsid w:val="002A7C17"/>
    <w:rsid w:val="002B0C64"/>
    <w:rsid w:val="002C0853"/>
    <w:rsid w:val="002C2BC5"/>
    <w:rsid w:val="002C3CE0"/>
    <w:rsid w:val="002C6EA3"/>
    <w:rsid w:val="002C73DA"/>
    <w:rsid w:val="002D09B0"/>
    <w:rsid w:val="002E1D9B"/>
    <w:rsid w:val="002E5E92"/>
    <w:rsid w:val="002F1004"/>
    <w:rsid w:val="002F1CF4"/>
    <w:rsid w:val="002F7581"/>
    <w:rsid w:val="00303846"/>
    <w:rsid w:val="00307618"/>
    <w:rsid w:val="00312DEA"/>
    <w:rsid w:val="003153AE"/>
    <w:rsid w:val="00317CFF"/>
    <w:rsid w:val="00326072"/>
    <w:rsid w:val="00334723"/>
    <w:rsid w:val="00347474"/>
    <w:rsid w:val="00350DD1"/>
    <w:rsid w:val="003524E5"/>
    <w:rsid w:val="00357D79"/>
    <w:rsid w:val="003613B9"/>
    <w:rsid w:val="0037535F"/>
    <w:rsid w:val="00381845"/>
    <w:rsid w:val="00382E01"/>
    <w:rsid w:val="0039610C"/>
    <w:rsid w:val="003A005E"/>
    <w:rsid w:val="003A0997"/>
    <w:rsid w:val="003A0F2C"/>
    <w:rsid w:val="003A7D01"/>
    <w:rsid w:val="003B58B8"/>
    <w:rsid w:val="003B5F9F"/>
    <w:rsid w:val="003C4879"/>
    <w:rsid w:val="003D183A"/>
    <w:rsid w:val="003D47E1"/>
    <w:rsid w:val="003D73F7"/>
    <w:rsid w:val="004031BB"/>
    <w:rsid w:val="00412677"/>
    <w:rsid w:val="0042094C"/>
    <w:rsid w:val="00420E43"/>
    <w:rsid w:val="004218B5"/>
    <w:rsid w:val="00422F3D"/>
    <w:rsid w:val="00424651"/>
    <w:rsid w:val="0043057E"/>
    <w:rsid w:val="00435415"/>
    <w:rsid w:val="00450FA6"/>
    <w:rsid w:val="00480828"/>
    <w:rsid w:val="00484908"/>
    <w:rsid w:val="004867D0"/>
    <w:rsid w:val="00494311"/>
    <w:rsid w:val="00494398"/>
    <w:rsid w:val="004A4C0D"/>
    <w:rsid w:val="004A5919"/>
    <w:rsid w:val="004A632D"/>
    <w:rsid w:val="004B05B8"/>
    <w:rsid w:val="004B26AB"/>
    <w:rsid w:val="004B31C8"/>
    <w:rsid w:val="004B77D5"/>
    <w:rsid w:val="004C374D"/>
    <w:rsid w:val="004C4651"/>
    <w:rsid w:val="004C7814"/>
    <w:rsid w:val="004D2962"/>
    <w:rsid w:val="004D2EA4"/>
    <w:rsid w:val="004E525B"/>
    <w:rsid w:val="004F084C"/>
    <w:rsid w:val="004F43DC"/>
    <w:rsid w:val="004F58BC"/>
    <w:rsid w:val="0050702E"/>
    <w:rsid w:val="0051629A"/>
    <w:rsid w:val="00522223"/>
    <w:rsid w:val="0052267A"/>
    <w:rsid w:val="00540382"/>
    <w:rsid w:val="005504FD"/>
    <w:rsid w:val="00551E4E"/>
    <w:rsid w:val="00560A95"/>
    <w:rsid w:val="005628AA"/>
    <w:rsid w:val="00562BEF"/>
    <w:rsid w:val="00563643"/>
    <w:rsid w:val="005718FD"/>
    <w:rsid w:val="00571998"/>
    <w:rsid w:val="00585D5C"/>
    <w:rsid w:val="00590081"/>
    <w:rsid w:val="00590F25"/>
    <w:rsid w:val="0059527A"/>
    <w:rsid w:val="00597F03"/>
    <w:rsid w:val="00597F31"/>
    <w:rsid w:val="005A1892"/>
    <w:rsid w:val="005B0804"/>
    <w:rsid w:val="005B745A"/>
    <w:rsid w:val="005C40B9"/>
    <w:rsid w:val="005C686F"/>
    <w:rsid w:val="005C7D70"/>
    <w:rsid w:val="005D441A"/>
    <w:rsid w:val="005D5946"/>
    <w:rsid w:val="005D5B4F"/>
    <w:rsid w:val="005E6353"/>
    <w:rsid w:val="0060038D"/>
    <w:rsid w:val="00614E78"/>
    <w:rsid w:val="006166EE"/>
    <w:rsid w:val="00641796"/>
    <w:rsid w:val="00647BAB"/>
    <w:rsid w:val="00656B7D"/>
    <w:rsid w:val="006604B9"/>
    <w:rsid w:val="00677D2B"/>
    <w:rsid w:val="006948DC"/>
    <w:rsid w:val="006A3FCD"/>
    <w:rsid w:val="006B324B"/>
    <w:rsid w:val="006C269A"/>
    <w:rsid w:val="006D353A"/>
    <w:rsid w:val="006D44D0"/>
    <w:rsid w:val="006E0453"/>
    <w:rsid w:val="006F66D8"/>
    <w:rsid w:val="007009D1"/>
    <w:rsid w:val="0070270B"/>
    <w:rsid w:val="007118A4"/>
    <w:rsid w:val="0071503E"/>
    <w:rsid w:val="0071645A"/>
    <w:rsid w:val="007208BF"/>
    <w:rsid w:val="00723615"/>
    <w:rsid w:val="007248BA"/>
    <w:rsid w:val="00733FA0"/>
    <w:rsid w:val="007341D4"/>
    <w:rsid w:val="00743F8D"/>
    <w:rsid w:val="00747CD1"/>
    <w:rsid w:val="00761465"/>
    <w:rsid w:val="00762FA2"/>
    <w:rsid w:val="00774AF3"/>
    <w:rsid w:val="00775290"/>
    <w:rsid w:val="0077787C"/>
    <w:rsid w:val="00787E1C"/>
    <w:rsid w:val="00797D87"/>
    <w:rsid w:val="007A54EC"/>
    <w:rsid w:val="007B1460"/>
    <w:rsid w:val="007B6807"/>
    <w:rsid w:val="007C694B"/>
    <w:rsid w:val="007E3188"/>
    <w:rsid w:val="007E7F01"/>
    <w:rsid w:val="007F11CA"/>
    <w:rsid w:val="007F40A8"/>
    <w:rsid w:val="007F6083"/>
    <w:rsid w:val="008004BF"/>
    <w:rsid w:val="00820E1B"/>
    <w:rsid w:val="00821C30"/>
    <w:rsid w:val="00823033"/>
    <w:rsid w:val="008235B5"/>
    <w:rsid w:val="00825562"/>
    <w:rsid w:val="00825D20"/>
    <w:rsid w:val="00857C45"/>
    <w:rsid w:val="008712A9"/>
    <w:rsid w:val="008724A1"/>
    <w:rsid w:val="00893E72"/>
    <w:rsid w:val="00895B27"/>
    <w:rsid w:val="008B24A6"/>
    <w:rsid w:val="008B3C25"/>
    <w:rsid w:val="008B7957"/>
    <w:rsid w:val="008C2C7E"/>
    <w:rsid w:val="008C73E6"/>
    <w:rsid w:val="008D1939"/>
    <w:rsid w:val="008F2236"/>
    <w:rsid w:val="008F634F"/>
    <w:rsid w:val="009226F7"/>
    <w:rsid w:val="00926A7D"/>
    <w:rsid w:val="00933F8F"/>
    <w:rsid w:val="00936ABF"/>
    <w:rsid w:val="00936D9A"/>
    <w:rsid w:val="00954852"/>
    <w:rsid w:val="009576D3"/>
    <w:rsid w:val="00962E9A"/>
    <w:rsid w:val="00966B54"/>
    <w:rsid w:val="0097439D"/>
    <w:rsid w:val="00975726"/>
    <w:rsid w:val="00986384"/>
    <w:rsid w:val="00992554"/>
    <w:rsid w:val="009A0959"/>
    <w:rsid w:val="009A14D8"/>
    <w:rsid w:val="009A3A09"/>
    <w:rsid w:val="009A47F7"/>
    <w:rsid w:val="009A6A73"/>
    <w:rsid w:val="009A7931"/>
    <w:rsid w:val="009B10D8"/>
    <w:rsid w:val="009C7B9F"/>
    <w:rsid w:val="009D0F92"/>
    <w:rsid w:val="009D2681"/>
    <w:rsid w:val="009D58A4"/>
    <w:rsid w:val="009D7B19"/>
    <w:rsid w:val="009E19F2"/>
    <w:rsid w:val="009E1E44"/>
    <w:rsid w:val="009F1103"/>
    <w:rsid w:val="009F7BFF"/>
    <w:rsid w:val="00A01952"/>
    <w:rsid w:val="00A02854"/>
    <w:rsid w:val="00A2330A"/>
    <w:rsid w:val="00A24B80"/>
    <w:rsid w:val="00A42572"/>
    <w:rsid w:val="00A42CBF"/>
    <w:rsid w:val="00A44701"/>
    <w:rsid w:val="00A47857"/>
    <w:rsid w:val="00A63105"/>
    <w:rsid w:val="00A70D65"/>
    <w:rsid w:val="00A72D94"/>
    <w:rsid w:val="00A92D24"/>
    <w:rsid w:val="00A93276"/>
    <w:rsid w:val="00A95C3A"/>
    <w:rsid w:val="00AC153B"/>
    <w:rsid w:val="00AC1716"/>
    <w:rsid w:val="00AC5912"/>
    <w:rsid w:val="00AD72EA"/>
    <w:rsid w:val="00AD74DC"/>
    <w:rsid w:val="00AE04F5"/>
    <w:rsid w:val="00AE3D04"/>
    <w:rsid w:val="00AF26FA"/>
    <w:rsid w:val="00AF4F4C"/>
    <w:rsid w:val="00B0345B"/>
    <w:rsid w:val="00B03E6E"/>
    <w:rsid w:val="00B052B8"/>
    <w:rsid w:val="00B10CC5"/>
    <w:rsid w:val="00B126BB"/>
    <w:rsid w:val="00B15D17"/>
    <w:rsid w:val="00B2742C"/>
    <w:rsid w:val="00B302B4"/>
    <w:rsid w:val="00B37A69"/>
    <w:rsid w:val="00B51E19"/>
    <w:rsid w:val="00B60F8B"/>
    <w:rsid w:val="00B62EA2"/>
    <w:rsid w:val="00B66743"/>
    <w:rsid w:val="00B678CB"/>
    <w:rsid w:val="00BA3BD1"/>
    <w:rsid w:val="00BA7521"/>
    <w:rsid w:val="00BA7650"/>
    <w:rsid w:val="00BB2F83"/>
    <w:rsid w:val="00BC50AF"/>
    <w:rsid w:val="00BC5A09"/>
    <w:rsid w:val="00BC5CFD"/>
    <w:rsid w:val="00BD1084"/>
    <w:rsid w:val="00BD5ACD"/>
    <w:rsid w:val="00BF6934"/>
    <w:rsid w:val="00BF7C3A"/>
    <w:rsid w:val="00C00E74"/>
    <w:rsid w:val="00C028D5"/>
    <w:rsid w:val="00C07E86"/>
    <w:rsid w:val="00C07F33"/>
    <w:rsid w:val="00C12492"/>
    <w:rsid w:val="00C21E49"/>
    <w:rsid w:val="00C231B4"/>
    <w:rsid w:val="00C260B2"/>
    <w:rsid w:val="00C45DC5"/>
    <w:rsid w:val="00C61E0A"/>
    <w:rsid w:val="00C6394B"/>
    <w:rsid w:val="00C6502A"/>
    <w:rsid w:val="00C71C77"/>
    <w:rsid w:val="00C75793"/>
    <w:rsid w:val="00C77C01"/>
    <w:rsid w:val="00C9047E"/>
    <w:rsid w:val="00CC055B"/>
    <w:rsid w:val="00CD5522"/>
    <w:rsid w:val="00CE5EA2"/>
    <w:rsid w:val="00CF7813"/>
    <w:rsid w:val="00D00B38"/>
    <w:rsid w:val="00D064C0"/>
    <w:rsid w:val="00D068FB"/>
    <w:rsid w:val="00D06C31"/>
    <w:rsid w:val="00D07DB7"/>
    <w:rsid w:val="00D1403F"/>
    <w:rsid w:val="00D20D89"/>
    <w:rsid w:val="00D32A40"/>
    <w:rsid w:val="00D444DA"/>
    <w:rsid w:val="00D456F1"/>
    <w:rsid w:val="00D5426E"/>
    <w:rsid w:val="00D567E1"/>
    <w:rsid w:val="00D61AC5"/>
    <w:rsid w:val="00D63315"/>
    <w:rsid w:val="00D65A91"/>
    <w:rsid w:val="00D70371"/>
    <w:rsid w:val="00D81ACA"/>
    <w:rsid w:val="00D81B31"/>
    <w:rsid w:val="00D81FC7"/>
    <w:rsid w:val="00D84977"/>
    <w:rsid w:val="00D91014"/>
    <w:rsid w:val="00DA068C"/>
    <w:rsid w:val="00DA2172"/>
    <w:rsid w:val="00DC4C5F"/>
    <w:rsid w:val="00DD177D"/>
    <w:rsid w:val="00DD3ED5"/>
    <w:rsid w:val="00DE2F10"/>
    <w:rsid w:val="00DE5244"/>
    <w:rsid w:val="00E0241A"/>
    <w:rsid w:val="00E058CA"/>
    <w:rsid w:val="00E12721"/>
    <w:rsid w:val="00E21A0C"/>
    <w:rsid w:val="00E22841"/>
    <w:rsid w:val="00E3556E"/>
    <w:rsid w:val="00E55326"/>
    <w:rsid w:val="00E579A8"/>
    <w:rsid w:val="00E60052"/>
    <w:rsid w:val="00E8141E"/>
    <w:rsid w:val="00E949AE"/>
    <w:rsid w:val="00E973B5"/>
    <w:rsid w:val="00EA0137"/>
    <w:rsid w:val="00EA02FD"/>
    <w:rsid w:val="00EA1B53"/>
    <w:rsid w:val="00EB0629"/>
    <w:rsid w:val="00EB2614"/>
    <w:rsid w:val="00EB3563"/>
    <w:rsid w:val="00EC033C"/>
    <w:rsid w:val="00EC4141"/>
    <w:rsid w:val="00EC7C09"/>
    <w:rsid w:val="00ED28DB"/>
    <w:rsid w:val="00ED71CD"/>
    <w:rsid w:val="00EE4368"/>
    <w:rsid w:val="00EE66CC"/>
    <w:rsid w:val="00F013E8"/>
    <w:rsid w:val="00F0297A"/>
    <w:rsid w:val="00F04773"/>
    <w:rsid w:val="00F06D62"/>
    <w:rsid w:val="00F21F6F"/>
    <w:rsid w:val="00F32F19"/>
    <w:rsid w:val="00F364FD"/>
    <w:rsid w:val="00F50CEE"/>
    <w:rsid w:val="00F5676C"/>
    <w:rsid w:val="00F63E26"/>
    <w:rsid w:val="00F7633B"/>
    <w:rsid w:val="00F83BE9"/>
    <w:rsid w:val="00F8518E"/>
    <w:rsid w:val="00F921B6"/>
    <w:rsid w:val="00FA2A2C"/>
    <w:rsid w:val="00FB6573"/>
    <w:rsid w:val="00FC28A0"/>
    <w:rsid w:val="00FC3BE9"/>
    <w:rsid w:val="00FE5DA4"/>
    <w:rsid w:val="00FE7442"/>
    <w:rsid w:val="00FF3DDC"/>
    <w:rsid w:val="00FF4269"/>
    <w:rsid w:val="00FF4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5"/>
    <o:shapelayout v:ext="edit">
      <o:idmap v:ext="edit" data="1"/>
    </o:shapelayout>
  </w:shapeDefaults>
  <w:decimalSymbol w:val=","/>
  <w:listSeparator w:val=";"/>
  <w14:docId w14:val="15027292"/>
  <w15:docId w15:val="{1CA16339-4D76-4938-9B5F-A6BB172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rPr>
  </w:style>
  <w:style w:type="paragraph" w:styleId="Nadpis3">
    <w:name w:val="heading 3"/>
    <w:aliases w:val="Nadpis VZ"/>
    <w:basedOn w:val="Normln"/>
    <w:next w:val="Normln"/>
    <w:link w:val="Nadpis3Char"/>
    <w:qFormat/>
    <w:rsid w:val="008F634F"/>
    <w:pPr>
      <w:keepNext/>
      <w:spacing w:before="120"/>
      <w:jc w:val="center"/>
      <w:outlineLvl w:val="2"/>
    </w:pPr>
    <w:rPr>
      <w:b/>
      <w:szCs w:val="20"/>
    </w:rPr>
  </w:style>
  <w:style w:type="paragraph" w:styleId="Nadpis4">
    <w:name w:val="heading 4"/>
    <w:basedOn w:val="Normln"/>
    <w:next w:val="Normln"/>
    <w:link w:val="Nadpis4Char"/>
    <w:qFormat/>
    <w:rsid w:val="008F634F"/>
    <w:pPr>
      <w:keepNext/>
      <w:outlineLvl w:val="3"/>
    </w:pPr>
    <w:rPr>
      <w:b/>
      <w:color w:val="0000FF"/>
      <w:szCs w:val="20"/>
    </w:rPr>
  </w:style>
  <w:style w:type="paragraph" w:styleId="Nadpis5">
    <w:name w:val="heading 5"/>
    <w:basedOn w:val="Normln"/>
    <w:next w:val="Normln"/>
    <w:link w:val="Nadpis5Char"/>
    <w:qFormat/>
    <w:rsid w:val="008F634F"/>
    <w:pPr>
      <w:keepNext/>
      <w:jc w:val="center"/>
      <w:outlineLvl w:val="4"/>
    </w:pPr>
    <w:rPr>
      <w:b/>
      <w:szCs w:val="20"/>
      <w:u w:val="single"/>
    </w:rPr>
  </w:style>
  <w:style w:type="paragraph" w:styleId="Nadpis6">
    <w:name w:val="heading 6"/>
    <w:basedOn w:val="Normln"/>
    <w:next w:val="Normln"/>
    <w:link w:val="Nadpis6Char"/>
    <w:qFormat/>
    <w:rsid w:val="008F634F"/>
    <w:pPr>
      <w:keepNext/>
      <w:shd w:val="clear" w:color="auto" w:fill="E6E6E6"/>
      <w:jc w:val="center"/>
      <w:outlineLvl w:val="5"/>
    </w:pPr>
    <w:rPr>
      <w:b/>
      <w:szCs w:val="20"/>
    </w:rPr>
  </w:style>
  <w:style w:type="paragraph" w:styleId="Nadpis7">
    <w:name w:val="heading 7"/>
    <w:basedOn w:val="Normln"/>
    <w:next w:val="Normln"/>
    <w:link w:val="Nadpis7Char"/>
    <w:qFormat/>
    <w:rsid w:val="008F634F"/>
    <w:pPr>
      <w:keepNext/>
      <w:spacing w:before="120"/>
      <w:ind w:firstLine="708"/>
      <w:jc w:val="both"/>
      <w:outlineLvl w:val="6"/>
    </w:pPr>
    <w:rPr>
      <w:b/>
      <w:szCs w:val="20"/>
    </w:rPr>
  </w:style>
  <w:style w:type="paragraph" w:styleId="Nadpis8">
    <w:name w:val="heading 8"/>
    <w:basedOn w:val="Normln"/>
    <w:next w:val="Normln"/>
    <w:link w:val="Nadpis8Char"/>
    <w:qFormat/>
    <w:rsid w:val="008F634F"/>
    <w:pPr>
      <w:keepNext/>
      <w:spacing w:before="120"/>
      <w:ind w:firstLine="660"/>
      <w:jc w:val="both"/>
      <w:outlineLvl w:val="7"/>
    </w:pPr>
    <w:rPr>
      <w:b/>
      <w:szCs w:val="20"/>
    </w:rPr>
  </w:style>
  <w:style w:type="paragraph" w:styleId="Nadpis9">
    <w:name w:val="heading 9"/>
    <w:basedOn w:val="Normln"/>
    <w:next w:val="Normln"/>
    <w:link w:val="Nadpis9Char"/>
    <w:qFormat/>
    <w:rsid w:val="008F634F"/>
    <w:pPr>
      <w:keepNext/>
      <w:jc w:val="center"/>
      <w:outlineLvl w:val="8"/>
    </w:pPr>
    <w:rPr>
      <w:rFonts w:ascii="Tahoma" w:hAnsi="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bidi="ar-SA"/>
    </w:rPr>
  </w:style>
  <w:style w:type="character" w:customStyle="1" w:styleId="Nadpis2Char">
    <w:name w:val="Nadpis 2 Char"/>
    <w:link w:val="Nadpis2"/>
    <w:locked/>
    <w:rsid w:val="008F634F"/>
    <w:rPr>
      <w:rFonts w:ascii="Arial" w:hAnsi="Arial"/>
      <w:b/>
      <w:sz w:val="24"/>
      <w:lang w:bidi="ar-SA"/>
    </w:rPr>
  </w:style>
  <w:style w:type="character" w:customStyle="1" w:styleId="Nadpis3Char">
    <w:name w:val="Nadpis 3 Char"/>
    <w:aliases w:val="Nadpis VZ Char"/>
    <w:link w:val="Nadpis3"/>
    <w:locked/>
    <w:rsid w:val="008F634F"/>
    <w:rPr>
      <w:b/>
      <w:sz w:val="24"/>
      <w:lang w:bidi="ar-SA"/>
    </w:rPr>
  </w:style>
  <w:style w:type="character" w:customStyle="1" w:styleId="Nadpis4Char">
    <w:name w:val="Nadpis 4 Char"/>
    <w:link w:val="Nadpis4"/>
    <w:locked/>
    <w:rsid w:val="008F634F"/>
    <w:rPr>
      <w:b/>
      <w:color w:val="0000FF"/>
      <w:sz w:val="24"/>
      <w:lang w:bidi="ar-SA"/>
    </w:rPr>
  </w:style>
  <w:style w:type="character" w:customStyle="1" w:styleId="Nadpis5Char">
    <w:name w:val="Nadpis 5 Char"/>
    <w:link w:val="Nadpis5"/>
    <w:locked/>
    <w:rsid w:val="008F634F"/>
    <w:rPr>
      <w:b/>
      <w:sz w:val="24"/>
      <w:u w:val="single"/>
      <w:lang w:bidi="ar-SA"/>
    </w:rPr>
  </w:style>
  <w:style w:type="character" w:customStyle="1" w:styleId="Nadpis6Char">
    <w:name w:val="Nadpis 6 Char"/>
    <w:link w:val="Nadpis6"/>
    <w:locked/>
    <w:rsid w:val="008F634F"/>
    <w:rPr>
      <w:b/>
      <w:sz w:val="24"/>
      <w:lang w:bidi="ar-SA"/>
    </w:rPr>
  </w:style>
  <w:style w:type="character" w:customStyle="1" w:styleId="Nadpis7Char">
    <w:name w:val="Nadpis 7 Char"/>
    <w:link w:val="Nadpis7"/>
    <w:locked/>
    <w:rsid w:val="008F634F"/>
    <w:rPr>
      <w:b/>
      <w:sz w:val="24"/>
      <w:lang w:bidi="ar-SA"/>
    </w:rPr>
  </w:style>
  <w:style w:type="character" w:customStyle="1" w:styleId="Nadpis8Char">
    <w:name w:val="Nadpis 8 Char"/>
    <w:link w:val="Nadpis8"/>
    <w:locked/>
    <w:rsid w:val="008F634F"/>
    <w:rPr>
      <w:b/>
      <w:sz w:val="24"/>
      <w:lang w:bidi="ar-SA"/>
    </w:rPr>
  </w:style>
  <w:style w:type="character" w:customStyle="1" w:styleId="Nadpis9Char">
    <w:name w:val="Nadpis 9 Char"/>
    <w:link w:val="Nadpis9"/>
    <w:locked/>
    <w:rsid w:val="008F634F"/>
    <w:rPr>
      <w:rFonts w:ascii="Tahoma" w:hAnsi="Tahoma"/>
      <w:b/>
      <w:lang w:bidi="ar-SA"/>
    </w:rPr>
  </w:style>
  <w:style w:type="paragraph" w:styleId="Zkladntext">
    <w:name w:val="Body Text"/>
    <w:aliases w:val="subtitle2,Základní tZákladní text"/>
    <w:basedOn w:val="Normln"/>
    <w:link w:val="ZkladntextChar"/>
    <w:rsid w:val="008F634F"/>
    <w:pPr>
      <w:jc w:val="both"/>
    </w:pPr>
    <w:rPr>
      <w:szCs w:val="20"/>
    </w:rPr>
  </w:style>
  <w:style w:type="character" w:customStyle="1" w:styleId="ZkladntextChar">
    <w:name w:val="Základní text Char"/>
    <w:aliases w:val="subtitle2 Char,Základní tZákladní text Char"/>
    <w:link w:val="Zkladntext"/>
    <w:locked/>
    <w:rsid w:val="008F634F"/>
    <w:rPr>
      <w:sz w:val="24"/>
      <w:lang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rPr>
  </w:style>
  <w:style w:type="character" w:customStyle="1" w:styleId="Zkladntext3Char">
    <w:name w:val="Základní text 3 Char"/>
    <w:link w:val="Zkladntext3"/>
    <w:locked/>
    <w:rsid w:val="008F634F"/>
    <w:rPr>
      <w:rFonts w:ascii="Tahoma" w:hAnsi="Tahoma"/>
      <w:sz w:val="28"/>
      <w:lang w:bidi="ar-SA"/>
    </w:rPr>
  </w:style>
  <w:style w:type="paragraph" w:styleId="Zkladntext2">
    <w:name w:val="Body Text 2"/>
    <w:basedOn w:val="Normln"/>
    <w:link w:val="Zkladntext2Char"/>
    <w:rsid w:val="008F634F"/>
    <w:rPr>
      <w:color w:val="FF0000"/>
      <w:szCs w:val="20"/>
    </w:rPr>
  </w:style>
  <w:style w:type="character" w:customStyle="1" w:styleId="Zkladntext2Char">
    <w:name w:val="Základní text 2 Char"/>
    <w:link w:val="Zkladntext2"/>
    <w:locked/>
    <w:rsid w:val="008F634F"/>
    <w:rPr>
      <w:color w:val="FF0000"/>
      <w:sz w:val="24"/>
      <w:lang w:bidi="ar-SA"/>
    </w:rPr>
  </w:style>
  <w:style w:type="paragraph" w:styleId="Nzev">
    <w:name w:val="Title"/>
    <w:basedOn w:val="Normln"/>
    <w:link w:val="NzevChar"/>
    <w:qFormat/>
    <w:rsid w:val="008F634F"/>
    <w:pPr>
      <w:jc w:val="center"/>
    </w:pPr>
    <w:rPr>
      <w:b/>
      <w:sz w:val="28"/>
      <w:szCs w:val="20"/>
    </w:rPr>
  </w:style>
  <w:style w:type="character" w:customStyle="1" w:styleId="NzevChar">
    <w:name w:val="Název Char"/>
    <w:link w:val="Nzev"/>
    <w:locked/>
    <w:rsid w:val="008F634F"/>
    <w:rPr>
      <w:b/>
      <w:sz w:val="28"/>
      <w:lang w:bidi="ar-SA"/>
    </w:rPr>
  </w:style>
  <w:style w:type="paragraph" w:styleId="Zhlav">
    <w:name w:val="header"/>
    <w:basedOn w:val="Normln"/>
    <w:link w:val="ZhlavChar"/>
    <w:uiPriority w:val="99"/>
    <w:rsid w:val="008F634F"/>
    <w:pPr>
      <w:tabs>
        <w:tab w:val="center" w:pos="4536"/>
        <w:tab w:val="right" w:pos="9072"/>
      </w:tabs>
    </w:pPr>
    <w:rPr>
      <w:szCs w:val="20"/>
    </w:rPr>
  </w:style>
  <w:style w:type="character" w:customStyle="1" w:styleId="ZhlavChar">
    <w:name w:val="Záhlaví Char"/>
    <w:link w:val="Zhlav"/>
    <w:uiPriority w:val="99"/>
    <w:locked/>
    <w:rsid w:val="008F634F"/>
    <w:rPr>
      <w:sz w:val="24"/>
      <w:lang w:bidi="ar-SA"/>
    </w:rPr>
  </w:style>
  <w:style w:type="paragraph" w:styleId="Zpat">
    <w:name w:val="footer"/>
    <w:basedOn w:val="Normln"/>
    <w:link w:val="ZpatChar"/>
    <w:rsid w:val="008F634F"/>
    <w:pPr>
      <w:tabs>
        <w:tab w:val="center" w:pos="4536"/>
        <w:tab w:val="right" w:pos="9072"/>
      </w:tabs>
    </w:pPr>
    <w:rPr>
      <w:szCs w:val="20"/>
    </w:rPr>
  </w:style>
  <w:style w:type="character" w:customStyle="1" w:styleId="ZpatChar">
    <w:name w:val="Zápatí Char"/>
    <w:link w:val="Zpat"/>
    <w:locked/>
    <w:rsid w:val="008F634F"/>
    <w:rPr>
      <w:sz w:val="24"/>
      <w:lang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rPr>
  </w:style>
  <w:style w:type="character" w:customStyle="1" w:styleId="Zkladntextodsazen2Char">
    <w:name w:val="Základní text odsazený 2 Char"/>
    <w:link w:val="Zkladntextodsazen2"/>
    <w:locked/>
    <w:rsid w:val="008F634F"/>
    <w:rPr>
      <w:sz w:val="24"/>
      <w:lang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rPr>
  </w:style>
  <w:style w:type="character" w:customStyle="1" w:styleId="Zkladntextodsazen3Char">
    <w:name w:val="Základní text odsazený 3 Char"/>
    <w:link w:val="Zkladntextodsazen3"/>
    <w:locked/>
    <w:rsid w:val="008F634F"/>
    <w:rPr>
      <w:sz w:val="24"/>
      <w:lang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rPr>
  </w:style>
  <w:style w:type="character" w:customStyle="1" w:styleId="ZkladntextodsazenChar">
    <w:name w:val="Základní text odsazený Char"/>
    <w:link w:val="Zkladntextodsazen"/>
    <w:locked/>
    <w:rsid w:val="008F634F"/>
    <w:rPr>
      <w:rFonts w:ascii="Tahoma" w:hAnsi="Tahoma"/>
      <w:sz w:val="22"/>
      <w:lang w:bidi="ar-SA"/>
    </w:rPr>
  </w:style>
  <w:style w:type="paragraph" w:styleId="Prosttext">
    <w:name w:val="Plain Text"/>
    <w:basedOn w:val="Normln"/>
    <w:link w:val="ProsttextChar"/>
    <w:rsid w:val="008F634F"/>
    <w:rPr>
      <w:rFonts w:ascii="Courier New" w:hAnsi="Courier New"/>
      <w:sz w:val="20"/>
      <w:szCs w:val="20"/>
    </w:rPr>
  </w:style>
  <w:style w:type="character" w:customStyle="1" w:styleId="ProsttextChar">
    <w:name w:val="Prostý text Char"/>
    <w:link w:val="Prosttext"/>
    <w:locked/>
    <w:rsid w:val="008F634F"/>
    <w:rPr>
      <w:rFonts w:ascii="Courier New" w:hAnsi="Courier New"/>
      <w:lang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rPr>
  </w:style>
  <w:style w:type="character" w:customStyle="1" w:styleId="RozloendokumentuChar">
    <w:name w:val="Rozložení dokumentu Char"/>
    <w:link w:val="Rozloendokumentu1"/>
    <w:locked/>
    <w:rsid w:val="008F634F"/>
    <w:rPr>
      <w:rFonts w:ascii="Tahoma" w:hAnsi="Tahoma"/>
      <w:lang w:bidi="ar-SA"/>
    </w:rPr>
  </w:style>
  <w:style w:type="paragraph" w:styleId="Textbubliny">
    <w:name w:val="Balloon Text"/>
    <w:basedOn w:val="Normln"/>
    <w:link w:val="TextbublinyChar"/>
    <w:semiHidden/>
    <w:rsid w:val="008F634F"/>
    <w:rPr>
      <w:rFonts w:ascii="Tahoma" w:hAnsi="Tahoma"/>
      <w:sz w:val="16"/>
      <w:szCs w:val="20"/>
    </w:rPr>
  </w:style>
  <w:style w:type="character" w:customStyle="1" w:styleId="TextbublinyChar">
    <w:name w:val="Text bubliny Char"/>
    <w:link w:val="Textbubliny"/>
    <w:locked/>
    <w:rsid w:val="008F634F"/>
    <w:rPr>
      <w:rFonts w:ascii="Tahoma" w:hAnsi="Tahoma"/>
      <w:sz w:val="16"/>
      <w:lang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rPr>
  </w:style>
  <w:style w:type="character" w:customStyle="1" w:styleId="PedmtkomenteChar">
    <w:name w:val="Předmět komentáře Char"/>
    <w:link w:val="Pedmtkomente"/>
    <w:locked/>
    <w:rsid w:val="008F634F"/>
    <w:rPr>
      <w:b/>
      <w:lang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rPr>
  </w:style>
  <w:style w:type="character" w:customStyle="1" w:styleId="ACNormlnChar">
    <w:name w:val="AC Normální Char"/>
    <w:link w:val="ACNormln"/>
    <w:locked/>
    <w:rsid w:val="008F634F"/>
    <w:rPr>
      <w:sz w:val="22"/>
      <w:lang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rPr>
  </w:style>
  <w:style w:type="character" w:customStyle="1" w:styleId="AdresaHTMLChar">
    <w:name w:val="Adresa HTML Char"/>
    <w:link w:val="AdresaHTML"/>
    <w:locked/>
    <w:rsid w:val="008F634F"/>
    <w:rPr>
      <w:i/>
      <w:sz w:val="24"/>
      <w:lang w:bidi="ar-SA"/>
    </w:rPr>
  </w:style>
  <w:style w:type="paragraph" w:customStyle="1" w:styleId="rozmry">
    <w:name w:val="rozměry"/>
    <w:basedOn w:val="Normln"/>
    <w:next w:val="Normln"/>
    <w:link w:val="rozmryChar"/>
    <w:rsid w:val="008F634F"/>
    <w:pPr>
      <w:tabs>
        <w:tab w:val="left" w:pos="1418"/>
      </w:tabs>
      <w:spacing w:before="120" w:after="120"/>
    </w:pPr>
    <w:rPr>
      <w:i/>
      <w:szCs w:val="20"/>
    </w:rPr>
  </w:style>
  <w:style w:type="character" w:customStyle="1" w:styleId="rozmryChar">
    <w:name w:val="rozměry Char"/>
    <w:link w:val="rozmry"/>
    <w:locked/>
    <w:rsid w:val="008F634F"/>
    <w:rPr>
      <w:i/>
      <w:sz w:val="24"/>
      <w:lang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2224</Words>
  <Characters>13126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15320</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Šerák Ladislav</cp:lastModifiedBy>
  <cp:revision>12</cp:revision>
  <cp:lastPrinted>2017-03-15T07:42:00Z</cp:lastPrinted>
  <dcterms:created xsi:type="dcterms:W3CDTF">2019-02-18T12:29:00Z</dcterms:created>
  <dcterms:modified xsi:type="dcterms:W3CDTF">2019-03-06T11:41:00Z</dcterms:modified>
</cp:coreProperties>
</file>