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C30210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C30210">
        <w:rPr>
          <w:rFonts w:ascii="Arial" w:hAnsi="Arial" w:cs="Arial"/>
          <w:b/>
          <w:bCs/>
        </w:rPr>
        <w:t xml:space="preserve">II/351 Třebíč – </w:t>
      </w:r>
      <w:proofErr w:type="gramStart"/>
      <w:r w:rsidRPr="00C30210">
        <w:rPr>
          <w:rFonts w:ascii="Arial" w:hAnsi="Arial" w:cs="Arial"/>
          <w:b/>
          <w:bCs/>
        </w:rPr>
        <w:t>křiž. s II/399</w:t>
      </w:r>
      <w:proofErr w:type="gramEnd"/>
      <w:r w:rsidRPr="00C30210">
        <w:rPr>
          <w:rFonts w:ascii="Arial" w:hAnsi="Arial" w:cs="Arial"/>
          <w:b/>
          <w:bCs/>
        </w:rPr>
        <w:t>, 2. část,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 platném znění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17</cp:revision>
  <cp:lastPrinted>2010-05-24T13:35:00Z</cp:lastPrinted>
  <dcterms:created xsi:type="dcterms:W3CDTF">2018-01-18T14:08:00Z</dcterms:created>
  <dcterms:modified xsi:type="dcterms:W3CDTF">2019-08-02T08:55:00Z</dcterms:modified>
</cp:coreProperties>
</file>