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55F90817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  <w:r w:rsidR="003F08CC">
        <w:rPr>
          <w:rFonts w:ascii="Arial" w:hAnsi="Arial" w:cs="Arial"/>
          <w:sz w:val="28"/>
          <w:szCs w:val="28"/>
        </w:rPr>
        <w:t xml:space="preserve"> – NÁVRH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77777777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960BAD" w:rsidRPr="00960BAD">
        <w:rPr>
          <w:rFonts w:ascii="Arial" w:hAnsi="Arial" w:cs="Arial"/>
          <w:b/>
        </w:rPr>
        <w:t>II/</w:t>
      </w:r>
      <w:r w:rsidR="00200658">
        <w:rPr>
          <w:rFonts w:ascii="Arial" w:hAnsi="Arial" w:cs="Arial"/>
          <w:b/>
        </w:rPr>
        <w:t>360 Oslavička - Rudíkov</w:t>
      </w:r>
      <w:r w:rsidR="00827D8E" w:rsidRPr="009A50B9">
        <w:rPr>
          <w:rFonts w:ascii="Arial" w:hAnsi="Arial" w:cs="Arial"/>
          <w:b/>
        </w:rPr>
        <w:t>“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</w:t>
      </w:r>
      <w:bookmarkStart w:id="0" w:name="_GoBack"/>
      <w:bookmarkEnd w:id="0"/>
      <w:r w:rsidRPr="009A50B9">
        <w:rPr>
          <w:rFonts w:ascii="Arial" w:hAnsi="Arial" w:cs="Arial"/>
          <w:b/>
          <w:sz w:val="22"/>
        </w:rPr>
        <w:t>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5947C43B" w14:textId="77777777" w:rsidR="00F77E11" w:rsidRPr="009A50B9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  <w:r w:rsidRPr="009A50B9">
        <w:rPr>
          <w:rFonts w:ascii="Arial" w:eastAsia="MS Mincho" w:hAnsi="Arial" w:cs="Arial"/>
          <w:sz w:val="22"/>
        </w:rPr>
        <w:t xml:space="preserve">, se sídlem v Jihlavě, 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 xml:space="preserve">Jihlava, </w:t>
      </w:r>
      <w:r w:rsidR="00671346" w:rsidRPr="009A50B9">
        <w:rPr>
          <w:rFonts w:ascii="Arial" w:eastAsia="MS Mincho" w:hAnsi="Arial" w:cs="Arial"/>
          <w:sz w:val="22"/>
        </w:rPr>
        <w:t>zastoupený</w:t>
      </w:r>
      <w:r w:rsidRPr="009A50B9">
        <w:rPr>
          <w:rFonts w:ascii="Arial" w:eastAsia="MS Mincho" w:hAnsi="Arial" w:cs="Arial"/>
          <w:sz w:val="22"/>
        </w:rPr>
        <w:t xml:space="preserve"> hejtmanem MUDr. Jiřím Běhounkem</w:t>
      </w:r>
      <w:r w:rsidR="00906436" w:rsidRPr="00906436">
        <w:rPr>
          <w:rFonts w:ascii="Arial" w:eastAsia="MS Mincho" w:hAnsi="Arial" w:cs="Arial"/>
          <w:sz w:val="22"/>
        </w:rPr>
        <w:t>, k podpisu smlouvy pověřen Ing. Jan Hyliš – člen rady kraje pro oblast dopravy a silničního hospodářství</w:t>
      </w:r>
    </w:p>
    <w:p w14:paraId="313FE799" w14:textId="1EE28D50" w:rsidR="00F77E11" w:rsidRPr="009A50B9" w:rsidRDefault="00F77E11">
      <w:pPr>
        <w:pStyle w:val="Zkladntextodsazen21"/>
        <w:ind w:left="2835" w:hanging="2835"/>
        <w:rPr>
          <w:rFonts w:ascii="Arial" w:eastAsia="MS Mincho" w:hAnsi="Arial" w:cs="Arial"/>
          <w:sz w:val="22"/>
        </w:rPr>
      </w:pPr>
    </w:p>
    <w:p w14:paraId="7BA49C17" w14:textId="77777777" w:rsidR="00F77E11" w:rsidRPr="009A50B9" w:rsidRDefault="00F470CF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200658">
        <w:rPr>
          <w:rFonts w:ascii="Arial" w:eastAsia="MS Mincho" w:hAnsi="Arial" w:cs="Arial"/>
        </w:rPr>
        <w:t>Jiří Lojda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14:paraId="75051171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14:paraId="5E7B1C40" w14:textId="77777777" w:rsidR="00F77E11" w:rsidRPr="008C6DD6" w:rsidRDefault="00F77E11" w:rsidP="001D5E92">
      <w:pPr>
        <w:jc w:val="both"/>
        <w:rPr>
          <w:rFonts w:ascii="Arial" w:hAnsi="Arial" w:cs="Arial"/>
          <w:b/>
          <w:i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8A7B4D">
        <w:rPr>
          <w:rFonts w:ascii="Arial" w:hAnsi="Arial" w:cs="Arial"/>
          <w:bCs/>
          <w:lang w:eastAsia="cs-CZ"/>
        </w:rPr>
        <w:t>4 200</w:t>
      </w:r>
      <w:r w:rsidR="008A7B4D" w:rsidRPr="008A7B4D">
        <w:rPr>
          <w:rFonts w:ascii="Arial" w:hAnsi="Arial" w:cs="Arial"/>
          <w:bCs/>
          <w:lang w:eastAsia="cs-CZ"/>
        </w:rPr>
        <w:t> 5</w:t>
      </w:r>
      <w:r w:rsidR="008526EE">
        <w:rPr>
          <w:rFonts w:ascii="Arial" w:hAnsi="Arial" w:cs="Arial"/>
          <w:bCs/>
          <w:lang w:eastAsia="cs-CZ"/>
        </w:rPr>
        <w:t>80</w:t>
      </w:r>
      <w:r w:rsidR="008A7B4D" w:rsidRPr="008A7B4D">
        <w:rPr>
          <w:rFonts w:ascii="Arial" w:hAnsi="Arial" w:cs="Arial"/>
          <w:bCs/>
          <w:lang w:eastAsia="cs-CZ"/>
        </w:rPr>
        <w:t xml:space="preserve"> </w:t>
      </w:r>
      <w:r w:rsidR="008526EE">
        <w:rPr>
          <w:rFonts w:ascii="Arial" w:hAnsi="Arial" w:cs="Arial"/>
          <w:bCs/>
          <w:lang w:eastAsia="cs-CZ"/>
        </w:rPr>
        <w:t>9</w:t>
      </w:r>
      <w:r w:rsidR="008A7B4D" w:rsidRPr="008A7B4D">
        <w:rPr>
          <w:rFonts w:ascii="Arial" w:hAnsi="Arial" w:cs="Arial"/>
          <w:bCs/>
          <w:lang w:eastAsia="cs-CZ"/>
        </w:rPr>
        <w:t>68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/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1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1"/>
    </w:p>
    <w:p w14:paraId="2EF8DD80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Adresa: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E7671FE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77777777" w:rsidR="00511989" w:rsidRPr="009A50B9" w:rsidRDefault="00F470CF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167932E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 bodě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77777777" w:rsidR="007326A4" w:rsidRPr="009A50B9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25379433" w14:textId="77777777" w:rsidR="00F77E11" w:rsidRPr="009A50B9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603D207F" w14:textId="160E3059" w:rsidR="00750AD8" w:rsidRPr="00750AD8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>je kompletní zhotovení stavby „</w:t>
      </w:r>
      <w:r w:rsidR="00960BAD" w:rsidRPr="00E9119C">
        <w:rPr>
          <w:rFonts w:ascii="Arial" w:hAnsi="Arial" w:cs="Arial"/>
          <w:b/>
          <w:spacing w:val="4"/>
          <w:sz w:val="22"/>
        </w:rPr>
        <w:t>II/</w:t>
      </w:r>
      <w:r w:rsidR="008C22AC">
        <w:rPr>
          <w:rFonts w:ascii="Arial" w:hAnsi="Arial" w:cs="Arial"/>
          <w:b/>
          <w:spacing w:val="4"/>
          <w:sz w:val="22"/>
        </w:rPr>
        <w:t>360 Oslavička - Rudíkov</w:t>
      </w:r>
      <w:r w:rsidR="00CC4FFF" w:rsidRPr="00E9119C">
        <w:rPr>
          <w:rFonts w:ascii="Arial" w:hAnsi="Arial" w:cs="Arial"/>
          <w:spacing w:val="4"/>
          <w:sz w:val="22"/>
        </w:rPr>
        <w:t>“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8C22AC">
        <w:rPr>
          <w:rFonts w:ascii="Arial" w:eastAsia="MS Mincho" w:hAnsi="Arial" w:cs="Arial"/>
          <w:sz w:val="22"/>
        </w:rPr>
        <w:t>celkovou rekonstrukci komunikace II/360 v úseku mezi obcemi Oslavička a Rudíkov</w:t>
      </w:r>
      <w:r w:rsidR="00A81376">
        <w:rPr>
          <w:rFonts w:ascii="Arial" w:eastAsia="MS Mincho" w:hAnsi="Arial" w:cs="Arial"/>
          <w:sz w:val="22"/>
        </w:rPr>
        <w:t xml:space="preserve"> v kategorii S9,5/70</w:t>
      </w:r>
      <w:r w:rsidR="008C22AC">
        <w:rPr>
          <w:rFonts w:ascii="Arial" w:eastAsia="MS Mincho" w:hAnsi="Arial" w:cs="Arial"/>
          <w:sz w:val="22"/>
        </w:rPr>
        <w:t xml:space="preserve"> vč. rekonstrukce mostu ev. č. 360-049</w:t>
      </w:r>
      <w:r w:rsidR="00A81376">
        <w:rPr>
          <w:rFonts w:ascii="Arial" w:eastAsia="MS Mincho" w:hAnsi="Arial" w:cs="Arial"/>
          <w:sz w:val="22"/>
        </w:rPr>
        <w:t xml:space="preserve"> přes železniční trať ČD.</w:t>
      </w:r>
    </w:p>
    <w:p w14:paraId="24149C47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45BC1819" w14:textId="7E99A9AD" w:rsidR="00461095" w:rsidRDefault="00461095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983090">
        <w:rPr>
          <w:rFonts w:ascii="Arial" w:hAnsi="Arial" w:cs="Arial"/>
          <w:sz w:val="22"/>
        </w:rPr>
        <w:t>Stavba bude realizována</w:t>
      </w:r>
      <w:r>
        <w:rPr>
          <w:rFonts w:ascii="Arial" w:hAnsi="Arial" w:cs="Arial"/>
          <w:sz w:val="22"/>
        </w:rPr>
        <w:t xml:space="preserve"> dle projektové dokumentace </w:t>
      </w:r>
      <w:r w:rsidRPr="001E2C29">
        <w:rPr>
          <w:rFonts w:ascii="Arial" w:hAnsi="Arial" w:cs="Arial"/>
          <w:sz w:val="22"/>
        </w:rPr>
        <w:t>„II/</w:t>
      </w:r>
      <w:r>
        <w:rPr>
          <w:rFonts w:ascii="Arial" w:hAnsi="Arial" w:cs="Arial"/>
          <w:sz w:val="22"/>
        </w:rPr>
        <w:t xml:space="preserve">360 Oslavička - Rudíkov“ vypracované ve </w:t>
      </w:r>
      <w:r w:rsidRPr="001E2C29">
        <w:rPr>
          <w:rFonts w:ascii="Arial" w:hAnsi="Arial" w:cs="Arial"/>
          <w:sz w:val="22"/>
        </w:rPr>
        <w:t xml:space="preserve">stupni </w:t>
      </w:r>
      <w:r w:rsidR="002D398B">
        <w:rPr>
          <w:rFonts w:ascii="Arial" w:hAnsi="Arial" w:cs="Arial"/>
          <w:sz w:val="22"/>
        </w:rPr>
        <w:t>dokumentace</w:t>
      </w:r>
      <w:r w:rsidR="00D36332">
        <w:rPr>
          <w:rFonts w:ascii="Arial" w:hAnsi="Arial" w:cs="Arial"/>
          <w:sz w:val="22"/>
        </w:rPr>
        <w:t xml:space="preserve"> pro vydání stavebního povolení v </w:t>
      </w:r>
      <w:r w:rsidR="001D10BD">
        <w:rPr>
          <w:rFonts w:ascii="Arial" w:hAnsi="Arial" w:cs="Arial"/>
          <w:sz w:val="22"/>
        </w:rPr>
        <w:t>11/2017</w:t>
      </w:r>
      <w:r w:rsidR="00D36332">
        <w:rPr>
          <w:rFonts w:ascii="Arial" w:hAnsi="Arial" w:cs="Arial"/>
          <w:sz w:val="22"/>
        </w:rPr>
        <w:t xml:space="preserve"> (dále </w:t>
      </w:r>
      <w:r w:rsidR="0098073F">
        <w:rPr>
          <w:rFonts w:ascii="Arial" w:hAnsi="Arial" w:cs="Arial"/>
          <w:sz w:val="22"/>
        </w:rPr>
        <w:t>též</w:t>
      </w:r>
      <w:r w:rsidR="00D36332">
        <w:rPr>
          <w:rFonts w:ascii="Arial" w:hAnsi="Arial" w:cs="Arial"/>
          <w:sz w:val="22"/>
        </w:rPr>
        <w:t xml:space="preserve"> „DSP“)</w:t>
      </w:r>
      <w:r>
        <w:rPr>
          <w:rFonts w:ascii="Arial" w:hAnsi="Arial" w:cs="Arial"/>
          <w:sz w:val="22"/>
        </w:rPr>
        <w:t xml:space="preserve"> a </w:t>
      </w:r>
      <w:r w:rsidR="003F2B43" w:rsidRPr="001A24DB">
        <w:rPr>
          <w:rFonts w:ascii="Arial" w:hAnsi="Arial" w:cs="Arial"/>
          <w:color w:val="000000"/>
          <w:sz w:val="22"/>
        </w:rPr>
        <w:t>projektov</w:t>
      </w:r>
      <w:r w:rsidR="003F2B43">
        <w:rPr>
          <w:rFonts w:ascii="Arial" w:hAnsi="Arial" w:cs="Arial"/>
          <w:color w:val="000000"/>
          <w:sz w:val="22"/>
        </w:rPr>
        <w:t>é</w:t>
      </w:r>
      <w:r w:rsidR="003F2B43" w:rsidRPr="001A24DB">
        <w:rPr>
          <w:rFonts w:ascii="Arial" w:hAnsi="Arial" w:cs="Arial"/>
          <w:color w:val="000000"/>
          <w:sz w:val="22"/>
        </w:rPr>
        <w:t xml:space="preserve"> dokumentace pro provedení stavby</w:t>
      </w:r>
      <w:r w:rsidR="003F2B43">
        <w:rPr>
          <w:rFonts w:ascii="Arial" w:hAnsi="Arial" w:cs="Arial"/>
          <w:sz w:val="22"/>
        </w:rPr>
        <w:t xml:space="preserve"> </w:t>
      </w:r>
      <w:r w:rsidR="00D36332">
        <w:rPr>
          <w:rFonts w:ascii="Arial" w:hAnsi="Arial" w:cs="Arial"/>
          <w:sz w:val="22"/>
        </w:rPr>
        <w:t xml:space="preserve">v </w:t>
      </w:r>
      <w:r w:rsidR="001D10BD">
        <w:rPr>
          <w:rFonts w:ascii="Arial" w:hAnsi="Arial" w:cs="Arial"/>
          <w:sz w:val="22"/>
        </w:rPr>
        <w:t>11/2018</w:t>
      </w:r>
      <w:r w:rsidR="00D36332">
        <w:rPr>
          <w:rFonts w:ascii="Arial" w:hAnsi="Arial" w:cs="Arial"/>
          <w:sz w:val="22"/>
        </w:rPr>
        <w:t xml:space="preserve"> (dále </w:t>
      </w:r>
      <w:r w:rsidR="0098073F">
        <w:rPr>
          <w:rFonts w:ascii="Arial" w:hAnsi="Arial" w:cs="Arial"/>
          <w:sz w:val="22"/>
        </w:rPr>
        <w:t>též</w:t>
      </w:r>
      <w:r w:rsidR="00D36332">
        <w:rPr>
          <w:rFonts w:ascii="Arial" w:hAnsi="Arial" w:cs="Arial"/>
          <w:sz w:val="22"/>
        </w:rPr>
        <w:t xml:space="preserve"> „PDPS“)</w:t>
      </w:r>
      <w:r w:rsidRPr="001E2C29">
        <w:rPr>
          <w:rFonts w:ascii="Arial" w:hAnsi="Arial" w:cs="Arial"/>
          <w:sz w:val="22"/>
        </w:rPr>
        <w:t xml:space="preserve"> společností </w:t>
      </w:r>
      <w:r>
        <w:rPr>
          <w:rFonts w:ascii="Arial" w:hAnsi="Arial" w:cs="Arial"/>
          <w:sz w:val="22"/>
        </w:rPr>
        <w:t>Dopravoprojekt</w:t>
      </w:r>
      <w:r w:rsidRPr="001E2C29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Ostrava </w:t>
      </w:r>
      <w:r w:rsidRPr="001E2C29">
        <w:rPr>
          <w:rFonts w:ascii="Arial" w:hAnsi="Arial" w:cs="Arial"/>
          <w:sz w:val="22"/>
        </w:rPr>
        <w:t>a.s.</w:t>
      </w:r>
      <w:r w:rsidR="003F08CC">
        <w:rPr>
          <w:rFonts w:ascii="Arial" w:eastAsia="MS Mincho" w:hAnsi="Arial" w:cs="Arial"/>
          <w:sz w:val="22"/>
        </w:rPr>
        <w:t xml:space="preserve"> Masarykovo náměstí 5/5, Moravská Ostrava, 702 00 Ostrava, IČO 42767377.</w:t>
      </w:r>
      <w:r>
        <w:rPr>
          <w:rFonts w:ascii="Arial" w:hAnsi="Arial" w:cs="Arial"/>
          <w:sz w:val="22"/>
        </w:rPr>
        <w:t xml:space="preserve"> 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77777777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II/360 a výluky na železniční trati,</w:t>
      </w:r>
      <w:r w:rsidRPr="00535C19">
        <w:rPr>
          <w:rFonts w:ascii="Arial" w:hAnsi="Arial" w:cs="Arial"/>
          <w:spacing w:val="-2"/>
          <w:sz w:val="22"/>
        </w:rPr>
        <w:t xml:space="preserve"> 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6A5B0ECB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71C5E8B4" w14:textId="23B6118F" w:rsidR="00432F74" w:rsidRPr="00432F74" w:rsidRDefault="001C5C21" w:rsidP="00432F74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432F74" w:rsidRPr="00432F74">
        <w:rPr>
          <w:rFonts w:ascii="Arial" w:hAnsi="Arial" w:cs="Arial"/>
        </w:rPr>
        <w:t xml:space="preserve"> musí dodržet veškeré požadavky a podmínky uvedené ve vyjádřeních obsažených </w:t>
      </w:r>
    </w:p>
    <w:p w14:paraId="507D2618" w14:textId="77777777" w:rsidR="00432F74" w:rsidRDefault="00432F74" w:rsidP="00432F74">
      <w:pPr>
        <w:pStyle w:val="Zkladntextodsazen21"/>
        <w:ind w:left="0" w:firstLine="0"/>
        <w:rPr>
          <w:rFonts w:ascii="Arial" w:hAnsi="Arial" w:cs="Arial"/>
          <w:sz w:val="22"/>
        </w:rPr>
      </w:pPr>
      <w:r w:rsidRPr="008E461D">
        <w:rPr>
          <w:rFonts w:ascii="Arial" w:hAnsi="Arial" w:cs="Arial"/>
          <w:sz w:val="22"/>
        </w:rPr>
        <w:lastRenderedPageBreak/>
        <w:t>v dokladové části projektové dokumentace.</w:t>
      </w:r>
    </w:p>
    <w:p w14:paraId="6C2B455A" w14:textId="77777777" w:rsidR="008652C9" w:rsidRPr="008652C9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</w:p>
    <w:p w14:paraId="53107758" w14:textId="77777777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39BF494E" w14:textId="77777777" w:rsidR="00DC4C5A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A06F7F">
        <w:rPr>
          <w:rFonts w:ascii="Arial" w:hAnsi="Arial"/>
        </w:rPr>
        <w:t>SO 000 – Vedlejší a ostatní náklady</w:t>
      </w:r>
      <w:r>
        <w:rPr>
          <w:rFonts w:ascii="Arial" w:hAnsi="Arial"/>
        </w:rPr>
        <w:t xml:space="preserve"> (všeobecné a předběžné položky)</w:t>
      </w:r>
    </w:p>
    <w:p w14:paraId="7A6C031C" w14:textId="77777777" w:rsidR="00DC4C5A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>
        <w:rPr>
          <w:rFonts w:ascii="Arial" w:hAnsi="Arial"/>
        </w:rPr>
        <w:t xml:space="preserve">SO 001 </w:t>
      </w:r>
      <w:r w:rsidRPr="00A06F7F">
        <w:rPr>
          <w:rFonts w:ascii="Arial" w:hAnsi="Arial"/>
        </w:rPr>
        <w:t xml:space="preserve">– </w:t>
      </w:r>
      <w:r>
        <w:rPr>
          <w:rFonts w:ascii="Arial" w:hAnsi="Arial"/>
        </w:rPr>
        <w:t>Demolice mostu ev. č. 360-049</w:t>
      </w:r>
    </w:p>
    <w:p w14:paraId="1CC037D8" w14:textId="77777777" w:rsidR="00DC4C5A" w:rsidRPr="00A06F7F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A06F7F">
        <w:rPr>
          <w:rFonts w:ascii="Arial" w:hAnsi="Arial"/>
        </w:rPr>
        <w:t>SO 101 – Silnice II/</w:t>
      </w:r>
      <w:r>
        <w:rPr>
          <w:rFonts w:ascii="Arial" w:hAnsi="Arial"/>
        </w:rPr>
        <w:t>360 km 0,000 – 2,193</w:t>
      </w:r>
    </w:p>
    <w:p w14:paraId="152B17E3" w14:textId="77777777" w:rsidR="00DC4C5A" w:rsidRPr="00A06F7F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A06F7F">
        <w:rPr>
          <w:rFonts w:ascii="Arial" w:hAnsi="Arial"/>
        </w:rPr>
        <w:t>SO 10</w:t>
      </w:r>
      <w:r>
        <w:rPr>
          <w:rFonts w:ascii="Arial" w:hAnsi="Arial"/>
        </w:rPr>
        <w:t xml:space="preserve">2 </w:t>
      </w:r>
      <w:r w:rsidRPr="00A06F7F">
        <w:rPr>
          <w:rFonts w:ascii="Arial" w:hAnsi="Arial"/>
        </w:rPr>
        <w:t xml:space="preserve">– </w:t>
      </w:r>
      <w:r>
        <w:rPr>
          <w:rFonts w:ascii="Arial" w:hAnsi="Arial"/>
        </w:rPr>
        <w:t>Napojení silnice III/36056 (směr Oslavička)</w:t>
      </w:r>
    </w:p>
    <w:p w14:paraId="31401EB5" w14:textId="77777777" w:rsidR="00DC4C5A" w:rsidRPr="00A06F7F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A06F7F">
        <w:rPr>
          <w:rFonts w:ascii="Arial" w:hAnsi="Arial"/>
        </w:rPr>
        <w:t>SO 10</w:t>
      </w:r>
      <w:r>
        <w:rPr>
          <w:rFonts w:ascii="Arial" w:hAnsi="Arial"/>
        </w:rPr>
        <w:t>3</w:t>
      </w:r>
      <w:r w:rsidRPr="00A06F7F">
        <w:rPr>
          <w:rFonts w:ascii="Arial" w:hAnsi="Arial"/>
        </w:rPr>
        <w:t xml:space="preserve"> – </w:t>
      </w:r>
      <w:r>
        <w:rPr>
          <w:rFonts w:ascii="Arial" w:hAnsi="Arial"/>
        </w:rPr>
        <w:t>Napojení silnice III/34910 (směr Vlčatín)</w:t>
      </w:r>
    </w:p>
    <w:p w14:paraId="03E6C4EC" w14:textId="77777777" w:rsidR="00DC4C5A" w:rsidRPr="00A06F7F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A06F7F">
        <w:rPr>
          <w:rFonts w:ascii="Arial" w:hAnsi="Arial"/>
        </w:rPr>
        <w:t>SO 10</w:t>
      </w:r>
      <w:r>
        <w:rPr>
          <w:rFonts w:ascii="Arial" w:hAnsi="Arial"/>
        </w:rPr>
        <w:t>4</w:t>
      </w:r>
      <w:r w:rsidRPr="00A06F7F">
        <w:rPr>
          <w:rFonts w:ascii="Arial" w:hAnsi="Arial"/>
        </w:rPr>
        <w:t xml:space="preserve"> – </w:t>
      </w:r>
      <w:r>
        <w:rPr>
          <w:rFonts w:ascii="Arial" w:hAnsi="Arial"/>
        </w:rPr>
        <w:t>Napojení silnice III/36082 (směr žel</w:t>
      </w:r>
      <w:r w:rsidR="001D10BD">
        <w:rPr>
          <w:rFonts w:ascii="Arial" w:hAnsi="Arial"/>
        </w:rPr>
        <w:t>ezniční</w:t>
      </w:r>
      <w:r>
        <w:rPr>
          <w:rFonts w:ascii="Arial" w:hAnsi="Arial"/>
        </w:rPr>
        <w:t xml:space="preserve"> stanice)</w:t>
      </w:r>
    </w:p>
    <w:p w14:paraId="471D49EE" w14:textId="77777777" w:rsidR="00DC4C5A" w:rsidRPr="00A06F7F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>
        <w:rPr>
          <w:rFonts w:ascii="Arial" w:hAnsi="Arial"/>
        </w:rPr>
        <w:t>SO 105</w:t>
      </w:r>
      <w:r w:rsidRPr="00A06F7F">
        <w:rPr>
          <w:rFonts w:ascii="Arial" w:hAnsi="Arial"/>
        </w:rPr>
        <w:t xml:space="preserve"> – </w:t>
      </w:r>
      <w:r>
        <w:rPr>
          <w:rFonts w:ascii="Arial" w:hAnsi="Arial"/>
        </w:rPr>
        <w:t>Sjezdy</w:t>
      </w:r>
    </w:p>
    <w:p w14:paraId="49AA1224" w14:textId="77777777" w:rsidR="00DC4C5A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>
        <w:rPr>
          <w:rFonts w:ascii="Arial" w:hAnsi="Arial"/>
        </w:rPr>
        <w:t>SO 106</w:t>
      </w:r>
      <w:r w:rsidRPr="00A06F7F">
        <w:rPr>
          <w:rFonts w:ascii="Arial" w:hAnsi="Arial"/>
        </w:rPr>
        <w:t xml:space="preserve"> – </w:t>
      </w:r>
      <w:r>
        <w:rPr>
          <w:rFonts w:ascii="Arial" w:hAnsi="Arial"/>
        </w:rPr>
        <w:t>Nástupiště a chodníky</w:t>
      </w:r>
    </w:p>
    <w:p w14:paraId="1C86D163" w14:textId="77777777" w:rsidR="00DC4C5A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>
        <w:rPr>
          <w:rFonts w:ascii="Arial" w:hAnsi="Arial"/>
        </w:rPr>
        <w:t>SO 201 – Most ev. č. 360-049</w:t>
      </w:r>
    </w:p>
    <w:p w14:paraId="7B1B826D" w14:textId="77777777" w:rsidR="00DC4C5A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>
        <w:rPr>
          <w:rFonts w:ascii="Arial" w:hAnsi="Arial"/>
        </w:rPr>
        <w:t>SO 301 – Ochrana vodovodu</w:t>
      </w:r>
    </w:p>
    <w:p w14:paraId="69678A07" w14:textId="77777777" w:rsidR="00DC4C5A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>
        <w:rPr>
          <w:rFonts w:ascii="Arial" w:hAnsi="Arial"/>
        </w:rPr>
        <w:t xml:space="preserve">SO 401 – Přeložka a ochrana sdělovacího vedení </w:t>
      </w:r>
      <w:r w:rsidRPr="00EB3536">
        <w:rPr>
          <w:rFonts w:ascii="Arial" w:hAnsi="Arial"/>
        </w:rPr>
        <w:t>(</w:t>
      </w:r>
      <w:r>
        <w:rPr>
          <w:rFonts w:ascii="Arial" w:hAnsi="Arial"/>
        </w:rPr>
        <w:t xml:space="preserve">koordinace prací se společností </w:t>
      </w:r>
      <w:r w:rsidRPr="00B15CE7">
        <w:rPr>
          <w:rFonts w:ascii="Arial" w:hAnsi="Arial"/>
        </w:rPr>
        <w:t>CETIN</w:t>
      </w:r>
      <w:r>
        <w:rPr>
          <w:rFonts w:ascii="Arial" w:hAnsi="Arial"/>
        </w:rPr>
        <w:t xml:space="preserve"> a.s.</w:t>
      </w:r>
      <w:r w:rsidRPr="00EB3536">
        <w:rPr>
          <w:rFonts w:ascii="Arial" w:hAnsi="Arial"/>
        </w:rPr>
        <w:t>)</w:t>
      </w:r>
    </w:p>
    <w:p w14:paraId="44272741" w14:textId="77777777" w:rsidR="00DC4C5A" w:rsidRPr="00EB3536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  <w:color w:val="0070C0"/>
        </w:rPr>
      </w:pPr>
      <w:r>
        <w:rPr>
          <w:rFonts w:ascii="Arial" w:hAnsi="Arial"/>
        </w:rPr>
        <w:t xml:space="preserve">SO 402 – Přeložka a ochrana optického kabelu (koordinace prací se společností </w:t>
      </w:r>
      <w:r w:rsidRPr="00B15CE7">
        <w:rPr>
          <w:rFonts w:ascii="Arial" w:hAnsi="Arial"/>
        </w:rPr>
        <w:t>První telefonní</w:t>
      </w:r>
      <w:r>
        <w:rPr>
          <w:rFonts w:ascii="Arial" w:hAnsi="Arial"/>
        </w:rPr>
        <w:t xml:space="preserve"> a.s.)</w:t>
      </w:r>
    </w:p>
    <w:p w14:paraId="2D19B3FE" w14:textId="77777777" w:rsidR="00DC4C5A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>
        <w:rPr>
          <w:rFonts w:ascii="Arial" w:hAnsi="Arial"/>
        </w:rPr>
        <w:t>SO 801 – Vegetační úpravy</w:t>
      </w:r>
    </w:p>
    <w:p w14:paraId="4E1AE6C6" w14:textId="77777777" w:rsidR="00DC4C5A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>
        <w:rPr>
          <w:rFonts w:ascii="Arial" w:hAnsi="Arial"/>
        </w:rPr>
        <w:t>SO 901 – Přemístění pomníku</w:t>
      </w:r>
    </w:p>
    <w:p w14:paraId="7914090D" w14:textId="77777777" w:rsidR="00DC4C5A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>
        <w:rPr>
          <w:rFonts w:ascii="Arial" w:hAnsi="Arial"/>
        </w:rPr>
        <w:t>SO 9</w:t>
      </w:r>
      <w:r w:rsidRPr="00A06F7F">
        <w:rPr>
          <w:rFonts w:ascii="Arial" w:hAnsi="Arial"/>
        </w:rPr>
        <w:t>0</w:t>
      </w:r>
      <w:r>
        <w:rPr>
          <w:rFonts w:ascii="Arial" w:hAnsi="Arial"/>
        </w:rPr>
        <w:t>2</w:t>
      </w:r>
      <w:r w:rsidRPr="00A06F7F">
        <w:rPr>
          <w:rFonts w:ascii="Arial" w:hAnsi="Arial"/>
        </w:rPr>
        <w:t xml:space="preserve"> – </w:t>
      </w:r>
      <w:r>
        <w:rPr>
          <w:rFonts w:ascii="Arial" w:hAnsi="Arial"/>
        </w:rPr>
        <w:t>Přemístění božích muk</w:t>
      </w:r>
    </w:p>
    <w:p w14:paraId="10AC30BC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77777777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 provizorních objížděk</w:t>
      </w:r>
      <w:r w:rsidR="00A81376">
        <w:t>,</w:t>
      </w:r>
    </w:p>
    <w:p w14:paraId="5749938E" w14:textId="7189699D" w:rsidR="006560BA" w:rsidRPr="00EE48BB" w:rsidRDefault="006560BA" w:rsidP="00F822FB">
      <w:pPr>
        <w:pStyle w:val="Bntext2"/>
        <w:spacing w:before="60"/>
        <w:ind w:left="284" w:hanging="142"/>
      </w:pPr>
      <w:r>
        <w:t>- zajištění povolení výluk na železniční trati dle podmínek SŽDC, s. o., stanovených v souhrnném stanovisku SŽDC s.</w:t>
      </w:r>
      <w:r w:rsidR="00386B2A">
        <w:t xml:space="preserve"> </w:t>
      </w:r>
      <w:r>
        <w:t xml:space="preserve">o., ke stavebnímu řízení (viz Dokladová část </w:t>
      </w:r>
      <w:r w:rsidR="0098073F">
        <w:t>projektové dokumentace</w:t>
      </w:r>
      <w:r>
        <w:t xml:space="preserve"> a uzavření smlouvy o výlukách </w:t>
      </w:r>
      <w:r w:rsidR="00BF4154">
        <w:rPr>
          <w:rFonts w:cs="Arial"/>
          <w:szCs w:val="22"/>
        </w:rPr>
        <w:t xml:space="preserve">vč. zajištění pomalých jízd a drážního dozoru </w:t>
      </w:r>
      <w:r w:rsidR="00BF4154" w:rsidRPr="007C49E5">
        <w:rPr>
          <w:rFonts w:cs="Arial"/>
          <w:szCs w:val="22"/>
        </w:rPr>
        <w:t xml:space="preserve">(příslušným </w:t>
      </w:r>
      <w:r w:rsidR="00BF4154">
        <w:rPr>
          <w:rFonts w:cs="Arial"/>
          <w:szCs w:val="22"/>
        </w:rPr>
        <w:t xml:space="preserve">drážním </w:t>
      </w:r>
      <w:r w:rsidR="00BF4154" w:rsidRPr="007C49E5">
        <w:rPr>
          <w:rFonts w:cs="Arial"/>
          <w:szCs w:val="22"/>
        </w:rPr>
        <w:t>úřadem)</w:t>
      </w:r>
      <w:r w:rsidR="00BF4154">
        <w:rPr>
          <w:rFonts w:cs="Arial"/>
          <w:szCs w:val="22"/>
        </w:rPr>
        <w:t>,</w:t>
      </w:r>
      <w:r w:rsidR="00BF4154">
        <w:t xml:space="preserve"> </w:t>
      </w:r>
      <w:r>
        <w:t>výluky v rozsahu harmonogramu prací</w:t>
      </w:r>
      <w:r w:rsidR="00A86615">
        <w:t xml:space="preserve"> zpracovaného projektantem stavby pro demolici původního mostu ev. č. 360-049 a realizaci nového mostu ev. č. 360-049 byly objednatelem </w:t>
      </w:r>
      <w:r w:rsidR="00386B2A">
        <w:t xml:space="preserve">s SŽDC s. o. </w:t>
      </w:r>
      <w:r w:rsidR="00A86615">
        <w:t>předjednány</w:t>
      </w:r>
      <w:r w:rsidR="00EF3C89">
        <w:t>,</w:t>
      </w:r>
      <w:r w:rsidR="00A86615">
        <w:t xml:space="preserve"> </w:t>
      </w:r>
      <w:r>
        <w:t xml:space="preserve"> </w:t>
      </w:r>
    </w:p>
    <w:p w14:paraId="3CAE9DEE" w14:textId="77777777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zemědělských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lastRenderedPageBreak/>
        <w:t xml:space="preserve">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5EE9A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B13A50">
        <w:tab/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77777777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čl.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66E71743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2924BB8B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Havarijního </w:t>
      </w:r>
      <w:r w:rsidR="00925A01" w:rsidRPr="00C160F3">
        <w:rPr>
          <w:rFonts w:cs="Arial"/>
          <w:szCs w:val="22"/>
        </w:rPr>
        <w:t>plánu 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zhotovení práce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24604BF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 xml:space="preserve">průkazní a kontrolní zkoušky dle příslušných kapitol </w:t>
      </w:r>
      <w:r w:rsidR="0098073F" w:rsidRPr="009A50B9">
        <w:rPr>
          <w:rFonts w:cs="Arial"/>
        </w:rPr>
        <w:t>technický</w:t>
      </w:r>
      <w:r w:rsidR="0098073F">
        <w:rPr>
          <w:rFonts w:cs="Arial"/>
        </w:rPr>
        <w:t>ch</w:t>
      </w:r>
      <w:r w:rsidR="0098073F" w:rsidRPr="009A50B9">
        <w:rPr>
          <w:rFonts w:cs="Arial"/>
        </w:rPr>
        <w:t xml:space="preserve"> kvalitativní</w:t>
      </w:r>
      <w:r w:rsidR="0098073F">
        <w:rPr>
          <w:rFonts w:cs="Arial"/>
        </w:rPr>
        <w:t>ch</w:t>
      </w:r>
      <w:r w:rsidR="0098073F" w:rsidRPr="009A50B9">
        <w:rPr>
          <w:rFonts w:cs="Arial"/>
        </w:rPr>
        <w:t xml:space="preserve"> podmín</w:t>
      </w:r>
      <w:r w:rsidR="0098073F">
        <w:rPr>
          <w:rFonts w:cs="Arial"/>
        </w:rPr>
        <w:t>e</w:t>
      </w:r>
      <w:r w:rsidR="0098073F" w:rsidRPr="009A50B9">
        <w:rPr>
          <w:rFonts w:cs="Arial"/>
        </w:rPr>
        <w:t>k</w:t>
      </w:r>
      <w:r w:rsidR="0098073F" w:rsidRPr="00BC2FCE">
        <w:rPr>
          <w:rFonts w:cs="Arial"/>
          <w:szCs w:val="22"/>
        </w:rPr>
        <w:t xml:space="preserve"> </w:t>
      </w:r>
      <w:r w:rsidR="0098073F">
        <w:rPr>
          <w:rFonts w:cs="Arial"/>
          <w:szCs w:val="22"/>
        </w:rPr>
        <w:t>(dále též „</w:t>
      </w:r>
      <w:r w:rsidRPr="00BC2FCE">
        <w:rPr>
          <w:rFonts w:cs="Arial"/>
          <w:szCs w:val="22"/>
        </w:rPr>
        <w:t>TKP</w:t>
      </w:r>
      <w:r w:rsidR="0098073F">
        <w:rPr>
          <w:rFonts w:cs="Arial"/>
          <w:szCs w:val="22"/>
        </w:rPr>
        <w:t>“)</w:t>
      </w:r>
      <w:r w:rsidRPr="00BC2FCE">
        <w:rPr>
          <w:rFonts w:cs="Arial"/>
          <w:szCs w:val="22"/>
        </w:rPr>
        <w:t xml:space="preserve"> vypracované akreditovanou nezávislou </w:t>
      </w:r>
      <w:r w:rsidRPr="00BC2FCE">
        <w:rPr>
          <w:rFonts w:cs="Arial"/>
          <w:spacing w:val="-2"/>
          <w:szCs w:val="22"/>
        </w:rPr>
        <w:t>zkušebnou odsouhlasenou objednatelem. Návrh akreditované zkušebny bude předložen objednateli</w:t>
      </w:r>
      <w:r w:rsidRPr="00BC2FCE">
        <w:rPr>
          <w:rFonts w:cs="Arial"/>
          <w:szCs w:val="22"/>
        </w:rPr>
        <w:t xml:space="preserve"> k odsouhlasení nejpozději do 7 dnů po předání a převzetí staveniště.</w:t>
      </w:r>
    </w:p>
    <w:p w14:paraId="0DE85CD1" w14:textId="72383C6E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Pr="00BC2FCE">
        <w:rPr>
          <w:rFonts w:cs="Arial"/>
          <w:szCs w:val="22"/>
        </w:rPr>
        <w:t>.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zajištění pracoviště proti všem vlivům znemožňujícím nebo znesnadňujícím práci (čerpání vody, zajištění svahu, zimní opatření, přístřešky, apod.)</w:t>
      </w:r>
      <w:r w:rsidR="00BD61DE" w:rsidRPr="00925A01">
        <w:rPr>
          <w:rFonts w:cs="Arial"/>
          <w:szCs w:val="22"/>
        </w:rPr>
        <w:t>,</w:t>
      </w:r>
    </w:p>
    <w:p w14:paraId="43B220DD" w14:textId="77777777" w:rsidR="0051443A" w:rsidRPr="00925A0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zajištění osvětlení staveniště v případě práce v noci dle potřeb zhotovitele,</w:t>
      </w:r>
    </w:p>
    <w:p w14:paraId="23A38E03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lastRenderedPageBreak/>
        <w:t>-</w:t>
      </w:r>
      <w:r w:rsidRPr="00C160F3">
        <w:rPr>
          <w:rFonts w:cs="Arial"/>
          <w:szCs w:val="22"/>
        </w:rPr>
        <w:tab/>
        <w:t>zabezpečení skládky přebytečné zeminy, asfaltu</w:t>
      </w:r>
      <w:r w:rsidR="00982F34" w:rsidRPr="00C160F3">
        <w:rPr>
          <w:rFonts w:cs="Arial"/>
          <w:szCs w:val="22"/>
        </w:rPr>
        <w:t>,</w:t>
      </w:r>
    </w:p>
    <w:p w14:paraId="548BC6C1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BC5D10">
        <w:rPr>
          <w:rFonts w:cs="Arial"/>
          <w:szCs w:val="22"/>
        </w:rPr>
        <w:t>,</w:t>
      </w:r>
    </w:p>
    <w:p w14:paraId="1154C6C3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>zajištění veškerých dokladů požadovaných stavebním úřady,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76893204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>objednateli minimálně 14 dní před odevzdáním objednateli k odsouhlasení</w:t>
      </w:r>
    </w:p>
    <w:p w14:paraId="40ECFAB6" w14:textId="01A45089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>okud bude stavba uvedena do režimu předčasného užívání, zajistí zimní údržbu objednatel prostřednictvím svého správce komunikace – KSÚSV, pokud nebude stavba v režimu předčasného užívání, zajistí zimní údržbu zhotovitel</w:t>
      </w:r>
      <w:r w:rsidR="00A11E32">
        <w:t>.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3E0736B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14.1</w:t>
      </w:r>
      <w:r w:rsidR="00E14DA5">
        <w:rPr>
          <w:rFonts w:ascii="Arial" w:hAnsi="Arial" w:cs="Arial"/>
          <w:sz w:val="22"/>
        </w:rPr>
        <w:t>4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 xml:space="preserve">během realizace stavby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6340A074" w14:textId="77777777" w:rsidR="00F77E11" w:rsidRPr="009A50B9" w:rsidRDefault="00F77E11">
      <w:pPr>
        <w:pStyle w:val="Odstavecodsazen"/>
        <w:tabs>
          <w:tab w:val="num" w:pos="426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41586B31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provést dílo svým jménem a na vlastní zodpovědnost.</w:t>
      </w: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77777777" w:rsidR="00F77E11" w:rsidRPr="009A50B9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77777777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01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20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6912F507"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20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28562C52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8124AB">
        <w:rPr>
          <w:rFonts w:ascii="Arial" w:hAnsi="Arial" w:cs="Arial"/>
        </w:rPr>
        <w:t>30</w:t>
      </w:r>
      <w:r w:rsidR="000F7956">
        <w:rPr>
          <w:rFonts w:ascii="Arial" w:hAnsi="Arial" w:cs="Arial"/>
        </w:rPr>
        <w:t>. 0</w:t>
      </w:r>
      <w:r w:rsidR="008124AB">
        <w:rPr>
          <w:rFonts w:ascii="Arial" w:hAnsi="Arial" w:cs="Arial"/>
        </w:rPr>
        <w:t>4</w:t>
      </w:r>
      <w:r w:rsidR="000F7956">
        <w:rPr>
          <w:rFonts w:ascii="Arial" w:hAnsi="Arial" w:cs="Arial"/>
        </w:rPr>
        <w:t>. 2021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77777777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E34B0">
        <w:rPr>
          <w:rFonts w:ascii="Arial" w:hAnsi="Arial" w:cs="Arial"/>
          <w:spacing w:val="-6"/>
        </w:rPr>
        <w:t>V zimním období 2020/2021</w:t>
      </w:r>
      <w:r w:rsidR="00F4261F" w:rsidRPr="00B57C09">
        <w:rPr>
          <w:rFonts w:ascii="Arial" w:hAnsi="Arial" w:cs="Arial"/>
          <w:spacing w:val="-6"/>
        </w:rPr>
        <w:t xml:space="preserve"> </w:t>
      </w:r>
      <w:r w:rsidRPr="00B57C09">
        <w:rPr>
          <w:rFonts w:ascii="Arial" w:hAnsi="Arial" w:cs="Arial"/>
          <w:spacing w:val="-6"/>
        </w:rPr>
        <w:t>(tj. od 1. listopadu nebo od termínu předčasného užívání do 31. března)</w:t>
      </w:r>
      <w:r w:rsidRPr="00B57C09">
        <w:rPr>
          <w:rFonts w:ascii="Arial" w:hAnsi="Arial" w:cs="Arial"/>
        </w:rPr>
        <w:t xml:space="preserve"> </w:t>
      </w:r>
      <w:r w:rsidR="008B3210" w:rsidRPr="008B3210">
        <w:rPr>
          <w:rFonts w:ascii="Arial" w:hAnsi="Arial" w:cs="Arial"/>
        </w:rPr>
        <w:t>nebudou na komunikaci prováděny žádné práce, které by bránily provozu a zimní údržbě.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1593B902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3.4.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77777777" w:rsidR="00F77E11" w:rsidRPr="004C4C39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článku 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uchazeče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6049817D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lastRenderedPageBreak/>
        <w:t>Cena za</w:t>
      </w:r>
      <w:r w:rsidR="00C036CA">
        <w:rPr>
          <w:b/>
          <w:bCs/>
        </w:rPr>
        <w:t xml:space="preserve"> dílo:   </w:t>
      </w:r>
    </w:p>
    <w:p w14:paraId="532C661D" w14:textId="77777777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14:paraId="695638BB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14:paraId="2BCB41BD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</w:rPr>
        <w:t xml:space="preserve"> 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platného zá</w:t>
      </w:r>
      <w:r w:rsidR="004C4C39" w:rsidRPr="004C4C39">
        <w:rPr>
          <w:rFonts w:ascii="Arial" w:hAnsi="Arial" w:cs="Arial"/>
          <w:spacing w:val="2"/>
          <w:sz w:val="22"/>
        </w:rPr>
        <w:t>kona 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685821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č. 235/2004 Sb., o dani z přidané hodnoty,</w:t>
      </w:r>
      <w:r w:rsidR="008E7754">
        <w:rPr>
          <w:rFonts w:ascii="Arial" w:hAnsi="Arial" w:cs="Arial"/>
          <w:sz w:val="22"/>
        </w:rPr>
        <w:t xml:space="preserve"> ve znění pozdějších předpisů, (dále jen zákon o </w:t>
      </w:r>
      <w:r w:rsidR="00F7201F">
        <w:rPr>
          <w:rFonts w:ascii="Arial" w:hAnsi="Arial" w:cs="Arial"/>
          <w:sz w:val="22"/>
        </w:rPr>
        <w:t>dani z přidané hodnoty),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dodavatele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lastRenderedPageBreak/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77777777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E92D6F">
        <w:rPr>
          <w:rFonts w:ascii="Arial" w:hAnsi="Arial" w:cs="Arial"/>
          <w:bCs/>
          <w:sz w:val="22"/>
        </w:rPr>
        <w:t xml:space="preserve">  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1C74E5">
        <w:rPr>
          <w:rFonts w:ascii="Arial" w:hAnsi="Arial" w:cs="Arial"/>
          <w:b/>
          <w:sz w:val="22"/>
        </w:rPr>
        <w:t>II/</w:t>
      </w:r>
      <w:r w:rsidR="0044213E">
        <w:rPr>
          <w:rFonts w:ascii="Arial" w:hAnsi="Arial" w:cs="Arial"/>
          <w:b/>
          <w:sz w:val="22"/>
        </w:rPr>
        <w:t>360 Oslavička - Rudíkov</w:t>
      </w:r>
      <w:r w:rsidRPr="00DC129E">
        <w:rPr>
          <w:rFonts w:ascii="Arial" w:hAnsi="Arial" w:cs="Arial"/>
          <w:b/>
          <w:bCs/>
          <w:sz w:val="22"/>
        </w:rPr>
        <w:t xml:space="preserve">“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340FCB">
        <w:rPr>
          <w:rFonts w:ascii="Arial" w:hAnsi="Arial" w:cs="Arial"/>
          <w:b/>
          <w:bCs/>
          <w:sz w:val="22"/>
        </w:rPr>
        <w:t xml:space="preserve"> </w:t>
      </w:r>
      <w:r w:rsidR="00AA3C05" w:rsidRPr="00A679D8">
        <w:rPr>
          <w:rStyle w:val="datalabel"/>
          <w:rFonts w:ascii="Arial" w:hAnsi="Arial" w:cs="Arial"/>
          <w:sz w:val="22"/>
        </w:rPr>
        <w:t>CZ.06.1.42/0.0/0.0/17_082/0010410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7B3F4D2F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lastRenderedPageBreak/>
        <w:t>V případě, že nějaký materiál bude uložen na KSÚSV</w:t>
      </w:r>
      <w:r w:rsidR="00771387" w:rsidRPr="00771387">
        <w:rPr>
          <w:rFonts w:ascii="Arial" w:hAnsi="Arial" w:cs="Arial"/>
          <w:bCs/>
          <w:spacing w:val="-6"/>
          <w:sz w:val="22"/>
        </w:rPr>
        <w:t xml:space="preserve">, </w:t>
      </w:r>
      <w:proofErr w:type="spellStart"/>
      <w:r w:rsidR="00771387" w:rsidRPr="00771387">
        <w:rPr>
          <w:rFonts w:ascii="Arial" w:hAnsi="Arial" w:cs="Arial"/>
          <w:bCs/>
          <w:spacing w:val="-6"/>
          <w:sz w:val="22"/>
        </w:rPr>
        <w:t>p.o</w:t>
      </w:r>
      <w:proofErr w:type="spellEnd"/>
      <w:r w:rsidR="00771387" w:rsidRPr="00771387">
        <w:rPr>
          <w:rFonts w:ascii="Arial" w:hAnsi="Arial" w:cs="Arial"/>
          <w:bCs/>
          <w:spacing w:val="-6"/>
          <w:sz w:val="22"/>
        </w:rPr>
        <w:t>.</w:t>
      </w:r>
      <w:r w:rsidRPr="00771387">
        <w:rPr>
          <w:rFonts w:ascii="Arial" w:hAnsi="Arial" w:cs="Arial"/>
          <w:bCs/>
          <w:spacing w:val="-6"/>
          <w:sz w:val="22"/>
        </w:rPr>
        <w:t>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doplnění. V takovém případě se přeruší plynutí lhůty splatnosti a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90% ceny za provedení díla dle článku 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zbývající části ceny díla ve výši 10%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výhrad,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 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 xml:space="preserve">část </w:t>
      </w:r>
      <w:r w:rsidRPr="00A76AF7">
        <w:rPr>
          <w:rFonts w:ascii="Arial" w:hAnsi="Arial" w:cs="Arial"/>
          <w:bCs/>
          <w:spacing w:val="4"/>
          <w:sz w:val="22"/>
        </w:rPr>
        <w:lastRenderedPageBreak/>
        <w:t>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C617446" w14:textId="77777777" w:rsidR="00F77E11" w:rsidRPr="009A50B9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 státní správy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6A1C8A65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>dokumentaci stavby ve 2 vyhotoveních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správci, případně s orgány státní správy.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1AD862AB" w14:textId="77777777" w:rsidR="00AC7660" w:rsidRDefault="00AC7660" w:rsidP="00AC7660">
      <w:pPr>
        <w:pStyle w:val="Odstavecseseznamem"/>
        <w:rPr>
          <w:rFonts w:ascii="Arial" w:hAnsi="Arial" w:cs="Arial"/>
        </w:rPr>
      </w:pPr>
    </w:p>
    <w:p w14:paraId="7A4DF829" w14:textId="77777777" w:rsidR="00AC7660" w:rsidRPr="00AC7660" w:rsidRDefault="00AC7660" w:rsidP="00AC7660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AC7660">
        <w:rPr>
          <w:rFonts w:ascii="Arial" w:hAnsi="Arial" w:cs="Arial"/>
          <w:spacing w:val="-4"/>
          <w:sz w:val="22"/>
        </w:rPr>
        <w:t>Staveništěm se rozumí obvod</w:t>
      </w:r>
      <w:r w:rsidR="00C8353E">
        <w:rPr>
          <w:rFonts w:ascii="Arial" w:hAnsi="Arial" w:cs="Arial"/>
          <w:spacing w:val="-4"/>
          <w:sz w:val="22"/>
        </w:rPr>
        <w:t xml:space="preserve"> staveniště</w:t>
      </w:r>
      <w:r w:rsidRPr="00AC7660">
        <w:rPr>
          <w:rFonts w:ascii="Arial" w:hAnsi="Arial" w:cs="Arial"/>
          <w:spacing w:val="-4"/>
          <w:sz w:val="22"/>
        </w:rPr>
        <w:t>, které j</w:t>
      </w:r>
      <w:r w:rsidR="00C8353E">
        <w:rPr>
          <w:rFonts w:ascii="Arial" w:hAnsi="Arial" w:cs="Arial"/>
          <w:spacing w:val="-4"/>
          <w:sz w:val="22"/>
        </w:rPr>
        <w:t>e</w:t>
      </w:r>
      <w:r w:rsidRPr="00AC7660">
        <w:rPr>
          <w:rFonts w:ascii="Arial" w:hAnsi="Arial" w:cs="Arial"/>
          <w:spacing w:val="-4"/>
          <w:sz w:val="22"/>
        </w:rPr>
        <w:t xml:space="preserve"> vymezen příslušnou projektovou</w:t>
      </w:r>
      <w:r w:rsidRPr="00AC7660">
        <w:rPr>
          <w:rFonts w:ascii="Arial" w:hAnsi="Arial" w:cs="Arial"/>
          <w:sz w:val="22"/>
        </w:rPr>
        <w:t xml:space="preserve"> dokumentací stavby.</w:t>
      </w: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108E087" w14:textId="7D390E20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A0D908F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 xml:space="preserve">doplněn před podpisem smlouvy nebo </w:t>
      </w:r>
      <w:r w:rsidR="000647E9" w:rsidRPr="001C74E5">
        <w:rPr>
          <w:rFonts w:ascii="Arial" w:hAnsi="Arial" w:cs="Arial"/>
          <w:i/>
          <w:sz w:val="22"/>
        </w:rPr>
        <w:t>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47991884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8D199A">
        <w:rPr>
          <w:rFonts w:ascii="Arial" w:hAnsi="Arial" w:cs="Arial"/>
          <w:sz w:val="22"/>
        </w:rPr>
        <w:t>DOPRAVOPROJEKT Ostrava a.s.</w:t>
      </w:r>
      <w:r w:rsidR="00B101F2">
        <w:rPr>
          <w:rFonts w:ascii="Arial" w:hAnsi="Arial" w:cs="Arial"/>
          <w:sz w:val="22"/>
        </w:rPr>
        <w:t xml:space="preserve">, </w:t>
      </w:r>
      <w:r w:rsidR="008D199A">
        <w:rPr>
          <w:rFonts w:ascii="Arial" w:hAnsi="Arial" w:cs="Arial"/>
          <w:sz w:val="22"/>
        </w:rPr>
        <w:t>Masarykovo náměstí 5/5</w:t>
      </w:r>
      <w:r w:rsidR="00B101F2">
        <w:rPr>
          <w:rFonts w:ascii="Arial" w:hAnsi="Arial" w:cs="Arial"/>
          <w:sz w:val="22"/>
        </w:rPr>
        <w:t xml:space="preserve">, </w:t>
      </w:r>
      <w:r w:rsidR="008D199A">
        <w:rPr>
          <w:rFonts w:ascii="Arial" w:hAnsi="Arial" w:cs="Arial"/>
          <w:sz w:val="22"/>
        </w:rPr>
        <w:t>7</w:t>
      </w:r>
      <w:r w:rsidR="00B101F2">
        <w:rPr>
          <w:rFonts w:ascii="Arial" w:hAnsi="Arial" w:cs="Arial"/>
          <w:sz w:val="22"/>
        </w:rPr>
        <w:t>02</w:t>
      </w:r>
      <w:r w:rsidR="008D199A">
        <w:rPr>
          <w:rFonts w:ascii="Arial" w:hAnsi="Arial" w:cs="Arial"/>
          <w:sz w:val="22"/>
        </w:rPr>
        <w:t xml:space="preserve"> 00</w:t>
      </w:r>
      <w:r w:rsidR="00B101F2">
        <w:rPr>
          <w:rFonts w:ascii="Arial" w:hAnsi="Arial" w:cs="Arial"/>
          <w:sz w:val="22"/>
        </w:rPr>
        <w:t xml:space="preserve"> </w:t>
      </w:r>
      <w:r w:rsidR="008D199A">
        <w:rPr>
          <w:rFonts w:ascii="Arial" w:hAnsi="Arial" w:cs="Arial"/>
          <w:sz w:val="22"/>
        </w:rPr>
        <w:t>Ostrava</w:t>
      </w:r>
      <w:r w:rsidR="001F5490">
        <w:rPr>
          <w:rFonts w:ascii="Arial" w:hAnsi="Arial" w:cs="Arial"/>
          <w:sz w:val="22"/>
        </w:rPr>
        <w:t xml:space="preserve">, </w:t>
      </w:r>
      <w:r w:rsidR="00B101F2">
        <w:rPr>
          <w:rFonts w:ascii="Arial" w:hAnsi="Arial" w:cs="Arial"/>
          <w:sz w:val="22"/>
        </w:rPr>
        <w:t xml:space="preserve">IČO </w:t>
      </w:r>
      <w:r w:rsidR="008D199A">
        <w:rPr>
          <w:rFonts w:ascii="Arial" w:hAnsi="Arial" w:cs="Arial"/>
          <w:sz w:val="22"/>
        </w:rPr>
        <w:t>42767377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 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Průběžně sleduje, zda jsou práce prováděny podle schváleného projektu,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čl.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lastRenderedPageBreak/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lastRenderedPageBreak/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uchazeče 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5B093942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 platném znění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o odpadech.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77777777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Pokud bude pro řádné zhotovení díla nezbytné realizovat dopravní opatření, zajistí zhotovitel, před předložením žádosti o povolení uzavírky na příslušný silniční správní úřad,  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projednanému 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191CD95" w14:textId="77777777" w:rsidR="00EB4CAA" w:rsidRPr="009A50B9" w:rsidRDefault="00EB4CAA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51FEAF53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061CDB00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lastRenderedPageBreak/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>. V případě cizojazyčných dokumentů předloží dodavatel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zadavatel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02E8ADF0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307E5EC7" w14:textId="77777777" w:rsidR="00B90512" w:rsidRPr="0010087F" w:rsidRDefault="00B9051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rFonts w:cs="Arial"/>
          <w:szCs w:val="22"/>
        </w:rPr>
        <w:t>pasportizaci objízdných tras před zahájením a po dokončení stavby</w:t>
      </w:r>
      <w:r w:rsidR="00F6507F">
        <w:rPr>
          <w:rFonts w:cs="Arial"/>
          <w:szCs w:val="22"/>
        </w:rPr>
        <w:t>,</w:t>
      </w:r>
    </w:p>
    <w:p w14:paraId="7B06C16B" w14:textId="77777777" w:rsidR="0010087F" w:rsidRPr="009A50B9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příloh.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dodavatel stavebních prací objednateli na vyžádání nejpozději k termínu předání a převzetí díla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77777777" w:rsidR="00F77E11" w:rsidRPr="009A50B9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na </w:t>
      </w:r>
      <w:r w:rsidR="00411ACA" w:rsidRPr="00246F8C">
        <w:rPr>
          <w:rFonts w:ascii="Arial" w:hAnsi="Arial" w:cs="Arial"/>
          <w:sz w:val="22"/>
        </w:rPr>
        <w:t xml:space="preserve">provedené izolace </w:t>
      </w:r>
      <w:r w:rsidR="00411ACA">
        <w:rPr>
          <w:rFonts w:ascii="Arial" w:hAnsi="Arial" w:cs="Arial"/>
          <w:sz w:val="22"/>
        </w:rPr>
        <w:t xml:space="preserve">na mostě je poskytovaná záruka </w:t>
      </w:r>
      <w:r w:rsidR="00411ACA" w:rsidRPr="00246F8C">
        <w:rPr>
          <w:rFonts w:ascii="Arial" w:hAnsi="Arial" w:cs="Arial"/>
          <w:sz w:val="22"/>
        </w:rPr>
        <w:t>v délce 120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3909BEC2" w:rsidR="00F77E11" w:rsidRPr="009A50B9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02860FF2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dodavatelem třetí osobě s minimální pojistnou částkou pojištění odpovědnosti za škodu způsobenou třetím osobám ve výši min.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1C138888" w14:textId="77777777"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odstraněním nedostatků zjištěných koordinátorem BOZP či TD v průběhu provádění prací, zapsaných ve stavebním deníku s uvedením lhůty pro jejich </w:t>
      </w:r>
      <w:r w:rsidRPr="009A50B9">
        <w:rPr>
          <w:rFonts w:ascii="Arial" w:hAnsi="Arial"/>
          <w:sz w:val="22"/>
          <w:szCs w:val="24"/>
          <w:lang w:eastAsia="cs-CZ"/>
        </w:rPr>
        <w:lastRenderedPageBreak/>
        <w:t>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77777777" w:rsidR="00F42FA4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Objednatel neuhradí fakturu v termínu splatnosti, zavazuje se uhradit úrok z prodlení ve výši stanovené příslušným právním předpisem, nejméně 0,015 % z ceny díla sjednané touto smlouvou za každý den prodlení. </w:t>
      </w:r>
    </w:p>
    <w:p w14:paraId="7D717B6D" w14:textId="77777777"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Jestliže budou objednatelem v průběhu plnění smlouvy zjištěny další nedostatky v činnosti zhotovitele je objednatel povinen na tyto skutečnosti neprodleně zhotovitele upozornit 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2EFBBC00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>realizován z ceny díla bez DPH platné, ve smyslu bodu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4A31F818" w14:textId="77777777" w:rsidR="00351E8D" w:rsidRDefault="00351E8D" w:rsidP="009D21C7">
      <w:pPr>
        <w:pStyle w:val="Odstavecseseznamem"/>
        <w:spacing w:before="120" w:after="120"/>
        <w:ind w:left="0"/>
        <w:rPr>
          <w:rFonts w:ascii="Arial" w:hAnsi="Arial" w:cs="Arial"/>
        </w:rPr>
      </w:pPr>
    </w:p>
    <w:p w14:paraId="7A077B0B" w14:textId="77777777" w:rsidR="00FF0841" w:rsidRPr="009A50B9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0C085C65" w14:textId="77777777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212555">
        <w:rPr>
          <w:rFonts w:ascii="Arial" w:hAnsi="Arial" w:cs="Arial"/>
        </w:rPr>
        <w:t>2 0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77777777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>Bankovní záruku podle bodu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77777777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212555">
        <w:rPr>
          <w:rFonts w:ascii="Arial" w:hAnsi="Arial" w:cs="Arial"/>
        </w:rPr>
        <w:t>1 00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77777777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>Bankovní záruku podle bodu 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>po podpisu protokolu o odstranění poslední vady či nedodělku. Bankovní záruka za řádné zajištění závazků zhotovitele bude uvolněna po uplynutí lhůty stanovené v odst. 9.2. pro stavební část díla, resp. po vypořádání všech vzájemných závazků a pohledávek.</w:t>
      </w:r>
    </w:p>
    <w:p w14:paraId="2E8236FF" w14:textId="64DF6674" w:rsidR="00665E93" w:rsidRDefault="00665E93" w:rsidP="009D21C7">
      <w:pPr>
        <w:tabs>
          <w:tab w:val="num" w:pos="1776"/>
        </w:tabs>
        <w:spacing w:before="120" w:after="120"/>
        <w:jc w:val="both"/>
        <w:rPr>
          <w:rFonts w:ascii="Arial" w:hAnsi="Arial" w:cs="Arial"/>
        </w:rPr>
      </w:pPr>
    </w:p>
    <w:p w14:paraId="05993CB7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A2A63D1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57443040" w14:textId="117337D6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31B86E" w14:textId="2A327B78" w:rsidR="009D21C7" w:rsidRDefault="009D21C7">
      <w:pPr>
        <w:pStyle w:val="Zkladntextodsazen"/>
        <w:jc w:val="both"/>
        <w:rPr>
          <w:rFonts w:ascii="Arial" w:hAnsi="Arial" w:cs="Arial"/>
          <w:sz w:val="22"/>
        </w:rPr>
      </w:pPr>
    </w:p>
    <w:p w14:paraId="6DB77C30" w14:textId="493ED80A" w:rsidR="009D21C7" w:rsidRDefault="009D21C7">
      <w:pPr>
        <w:pStyle w:val="Zkladntextodsazen"/>
        <w:jc w:val="both"/>
        <w:rPr>
          <w:rFonts w:ascii="Arial" w:hAnsi="Arial" w:cs="Arial"/>
          <w:sz w:val="22"/>
        </w:rPr>
      </w:pPr>
    </w:p>
    <w:p w14:paraId="0AF2CEA1" w14:textId="456FE711" w:rsidR="009D21C7" w:rsidRDefault="009D21C7">
      <w:pPr>
        <w:pStyle w:val="Zkladntextodsazen"/>
        <w:jc w:val="both"/>
        <w:rPr>
          <w:rFonts w:ascii="Arial" w:hAnsi="Arial" w:cs="Arial"/>
          <w:sz w:val="22"/>
        </w:rPr>
      </w:pPr>
    </w:p>
    <w:p w14:paraId="71004639" w14:textId="77777777" w:rsidR="009D21C7" w:rsidRPr="009A50B9" w:rsidRDefault="009D21C7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odstoupí od smlouvy objednatel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nebo některá ze smluvních stran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článku, 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1B6E2DC5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CDE926A" w14:textId="625BA105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 w:rsidR="00405FC4"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>ke spáchání trestného činu. Výpovědní doba činí 3 dny a začíná běžet dnem následujícím po dni, kdy bylo písemné vyhotovení výpovědi doručeno dodavateli.</w:t>
      </w:r>
    </w:p>
    <w:p w14:paraId="31A3E10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76FC6809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13.6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se vypořádají vzájemným zápočtem, přičemž tento zápočet provede objednatel.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AC4A502" w14:textId="5A6B4888" w:rsidR="001B663C" w:rsidRDefault="003F3D1E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 případě porušení povinností, uvedených v čl. 13 této smlouvy, zaviněných zhotovitelem je </w:t>
      </w:r>
      <w:r w:rsidR="00F77E11"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54FAFD91" w14:textId="77777777" w:rsidR="00F77E11" w:rsidRPr="009A50B9" w:rsidRDefault="00F77E11" w:rsidP="001B663C">
      <w:pPr>
        <w:pStyle w:val="Zkladntextodsazen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 </w:t>
      </w: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21091B6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65472D7" w14:textId="62C03BE3" w:rsidR="00F77E11" w:rsidRDefault="00F77E11" w:rsidP="00665E93">
      <w:pPr>
        <w:spacing w:before="120" w:after="120"/>
        <w:rPr>
          <w:rFonts w:ascii="Arial" w:hAnsi="Arial" w:cs="Arial"/>
          <w:b/>
        </w:rPr>
      </w:pPr>
    </w:p>
    <w:p w14:paraId="7FC35D11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04D6456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>uzavřel smlouvu, a že se zejména ve vztahu k ostatním uchazečům 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77777777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753B475F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7E2DED43" w14:textId="1E62D14C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Tato smlouva je uzavřena na dobu určitou ode dne jejího podpisu do dne </w:t>
      </w:r>
      <w:r w:rsidR="00005B39" w:rsidRPr="009A50B9">
        <w:rPr>
          <w:rFonts w:ascii="Arial" w:hAnsi="Arial" w:cs="Arial"/>
          <w:sz w:val="22"/>
        </w:rPr>
        <w:t xml:space="preserve">ukončení předmětu plnění dle příslušných ustanovení této smlouvy. </w:t>
      </w:r>
    </w:p>
    <w:p w14:paraId="50041E3C" w14:textId="7C7494A8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821E60" w:rsidRPr="009A50B9">
        <w:rPr>
          <w:rFonts w:ascii="Arial" w:hAnsi="Arial" w:cs="Arial"/>
          <w:sz w:val="22"/>
        </w:rPr>
        <w:t>zákona.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Dojde-li v průběhu smluvního vztahu k zániku některé ze smluvních stran, popřípadě v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C8321C6" w14:textId="072F9287" w:rsidR="00B95DBE" w:rsidRDefault="00B95DBE">
      <w:pPr>
        <w:pStyle w:val="Zkladntextodsazen"/>
        <w:jc w:val="both"/>
        <w:rPr>
          <w:rFonts w:ascii="Arial" w:hAnsi="Arial" w:cs="Arial"/>
          <w:sz w:val="22"/>
        </w:rPr>
      </w:pPr>
    </w:p>
    <w:p w14:paraId="4714E8B6" w14:textId="0E0C6CA5" w:rsidR="00B95DBE" w:rsidRDefault="00B95DBE">
      <w:pPr>
        <w:pStyle w:val="Zkladntextodsazen"/>
        <w:jc w:val="both"/>
        <w:rPr>
          <w:rFonts w:ascii="Arial" w:hAnsi="Arial" w:cs="Arial"/>
          <w:sz w:val="22"/>
        </w:rPr>
      </w:pPr>
    </w:p>
    <w:p w14:paraId="0DB0B303" w14:textId="77777777" w:rsidR="00B95DBE" w:rsidRPr="009A50B9" w:rsidRDefault="00B95DBE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5797C36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lastRenderedPageBreak/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1E60F0E3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91E5B1F" w14:textId="48EB8072" w:rsidR="006D1F74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 xml:space="preserve">Ing. Jan Hyliš </w:t>
      </w:r>
    </w:p>
    <w:p w14:paraId="7C9AAADF" w14:textId="77777777" w:rsidR="004A207C" w:rsidRPr="00DC166F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člen rady kraje pro oblast</w:t>
      </w:r>
      <w:r w:rsidRPr="00DC166F">
        <w:rPr>
          <w:rFonts w:ascii="Arial" w:eastAsia="MS Mincho" w:hAnsi="Arial" w:cs="Arial"/>
        </w:rPr>
        <w:tab/>
        <w:t xml:space="preserve">                                             </w:t>
      </w:r>
    </w:p>
    <w:p w14:paraId="371C2774" w14:textId="53945576" w:rsidR="00F77E11" w:rsidRPr="009A50B9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dopravy a silničního hospodářství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51288" w14:textId="77777777" w:rsidR="00F04EF1" w:rsidRDefault="00F04EF1">
      <w:r>
        <w:separator/>
      </w:r>
    </w:p>
  </w:endnote>
  <w:endnote w:type="continuationSeparator" w:id="0">
    <w:p w14:paraId="2F4B82CE" w14:textId="77777777" w:rsidR="00F04EF1" w:rsidRDefault="00F0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F04EF1" w:rsidRDefault="00F04EF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F04EF1" w:rsidRDefault="00F04E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5AB9E40A" w:rsidR="00F04EF1" w:rsidRDefault="00F04EF1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BB2481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BB2481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025A9ECF" w:rsidR="00F04EF1" w:rsidRDefault="00F04EF1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BB2481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BB2481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784E4" w14:textId="77777777" w:rsidR="00F04EF1" w:rsidRDefault="00F04EF1">
      <w:r>
        <w:separator/>
      </w:r>
    </w:p>
  </w:footnote>
  <w:footnote w:type="continuationSeparator" w:id="0">
    <w:p w14:paraId="15F8061E" w14:textId="77777777" w:rsidR="00F04EF1" w:rsidRDefault="00F04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F04EF1" w:rsidRPr="00BB2481" w:rsidRDefault="00F04EF1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F04EF1" w:rsidRPr="00BB2481" w:rsidRDefault="00F04EF1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F04EF1" w:rsidRDefault="00F04E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9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0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1"/>
  </w:num>
  <w:num w:numId="6">
    <w:abstractNumId w:val="2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3"/>
  </w:num>
  <w:num w:numId="8">
    <w:abstractNumId w:val="32"/>
  </w:num>
  <w:num w:numId="9">
    <w:abstractNumId w:val="35"/>
  </w:num>
  <w:num w:numId="10">
    <w:abstractNumId w:val="46"/>
  </w:num>
  <w:num w:numId="11">
    <w:abstractNumId w:val="40"/>
  </w:num>
  <w:num w:numId="12">
    <w:abstractNumId w:val="14"/>
  </w:num>
  <w:num w:numId="13">
    <w:abstractNumId w:val="27"/>
  </w:num>
  <w:num w:numId="14">
    <w:abstractNumId w:val="47"/>
  </w:num>
  <w:num w:numId="15">
    <w:abstractNumId w:val="18"/>
  </w:num>
  <w:num w:numId="16">
    <w:abstractNumId w:val="29"/>
  </w:num>
  <w:num w:numId="17">
    <w:abstractNumId w:val="23"/>
  </w:num>
  <w:num w:numId="18">
    <w:abstractNumId w:val="38"/>
  </w:num>
  <w:num w:numId="19">
    <w:abstractNumId w:val="42"/>
  </w:num>
  <w:num w:numId="20">
    <w:abstractNumId w:val="29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19"/>
  </w:num>
  <w:num w:numId="22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48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45"/>
  </w:num>
  <w:num w:numId="29">
    <w:abstractNumId w:val="26"/>
  </w:num>
  <w:num w:numId="30">
    <w:abstractNumId w:val="21"/>
  </w:num>
  <w:num w:numId="31">
    <w:abstractNumId w:val="31"/>
  </w:num>
  <w:num w:numId="32">
    <w:abstractNumId w:val="36"/>
  </w:num>
  <w:num w:numId="33">
    <w:abstractNumId w:val="50"/>
  </w:num>
  <w:num w:numId="34">
    <w:abstractNumId w:val="24"/>
  </w:num>
  <w:num w:numId="35">
    <w:abstractNumId w:val="33"/>
  </w:num>
  <w:num w:numId="36">
    <w:abstractNumId w:val="4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51F6"/>
    <w:rsid w:val="00086B12"/>
    <w:rsid w:val="0008725A"/>
    <w:rsid w:val="000934AE"/>
    <w:rsid w:val="000941BC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7D6B"/>
    <w:rsid w:val="000E2318"/>
    <w:rsid w:val="000E2DEF"/>
    <w:rsid w:val="000E4B5F"/>
    <w:rsid w:val="000E598C"/>
    <w:rsid w:val="000E59ED"/>
    <w:rsid w:val="000E5B66"/>
    <w:rsid w:val="000E6445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A24DB"/>
    <w:rsid w:val="001A61F8"/>
    <w:rsid w:val="001B0CAF"/>
    <w:rsid w:val="001B5F81"/>
    <w:rsid w:val="001B663C"/>
    <w:rsid w:val="001B721A"/>
    <w:rsid w:val="001C5B75"/>
    <w:rsid w:val="001C5C21"/>
    <w:rsid w:val="001C74E5"/>
    <w:rsid w:val="001D10BD"/>
    <w:rsid w:val="001D1E0E"/>
    <w:rsid w:val="001D455B"/>
    <w:rsid w:val="001D4C07"/>
    <w:rsid w:val="001D526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6545"/>
    <w:rsid w:val="00226AC9"/>
    <w:rsid w:val="00231C7D"/>
    <w:rsid w:val="0023308B"/>
    <w:rsid w:val="00233980"/>
    <w:rsid w:val="002353AD"/>
    <w:rsid w:val="002466E0"/>
    <w:rsid w:val="002467ED"/>
    <w:rsid w:val="002470B4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90268"/>
    <w:rsid w:val="0029050C"/>
    <w:rsid w:val="002906BD"/>
    <w:rsid w:val="00297268"/>
    <w:rsid w:val="00297514"/>
    <w:rsid w:val="002A0B88"/>
    <w:rsid w:val="002A0D3F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40150"/>
    <w:rsid w:val="00340FCB"/>
    <w:rsid w:val="0034420A"/>
    <w:rsid w:val="003442ED"/>
    <w:rsid w:val="003466DF"/>
    <w:rsid w:val="00351E8D"/>
    <w:rsid w:val="0035219D"/>
    <w:rsid w:val="0035281C"/>
    <w:rsid w:val="00355148"/>
    <w:rsid w:val="00360147"/>
    <w:rsid w:val="00360684"/>
    <w:rsid w:val="003607FA"/>
    <w:rsid w:val="00361192"/>
    <w:rsid w:val="003611C2"/>
    <w:rsid w:val="003615CA"/>
    <w:rsid w:val="00361793"/>
    <w:rsid w:val="00365782"/>
    <w:rsid w:val="00367984"/>
    <w:rsid w:val="003730FF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C2D52"/>
    <w:rsid w:val="003C2DDE"/>
    <w:rsid w:val="003C3A2A"/>
    <w:rsid w:val="003C6DDA"/>
    <w:rsid w:val="003D0151"/>
    <w:rsid w:val="003D0AE2"/>
    <w:rsid w:val="003D2C17"/>
    <w:rsid w:val="003E0BBA"/>
    <w:rsid w:val="003E0D06"/>
    <w:rsid w:val="003E2D16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F91"/>
    <w:rsid w:val="0044213E"/>
    <w:rsid w:val="004439D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36"/>
    <w:rsid w:val="005260A7"/>
    <w:rsid w:val="005302F5"/>
    <w:rsid w:val="005324B3"/>
    <w:rsid w:val="005343B6"/>
    <w:rsid w:val="00536276"/>
    <w:rsid w:val="00537B61"/>
    <w:rsid w:val="00540E4E"/>
    <w:rsid w:val="00543D42"/>
    <w:rsid w:val="005508E0"/>
    <w:rsid w:val="00550C37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227D"/>
    <w:rsid w:val="00574BF2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8099B"/>
    <w:rsid w:val="00680C61"/>
    <w:rsid w:val="00683615"/>
    <w:rsid w:val="00687BBC"/>
    <w:rsid w:val="00696DEA"/>
    <w:rsid w:val="00697A48"/>
    <w:rsid w:val="006A1DE4"/>
    <w:rsid w:val="006A3FFF"/>
    <w:rsid w:val="006A4658"/>
    <w:rsid w:val="006B3E53"/>
    <w:rsid w:val="006B46AF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4170"/>
    <w:rsid w:val="00715477"/>
    <w:rsid w:val="007168CD"/>
    <w:rsid w:val="007176A9"/>
    <w:rsid w:val="00725B5E"/>
    <w:rsid w:val="007326A4"/>
    <w:rsid w:val="00735612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FB7"/>
    <w:rsid w:val="007662FA"/>
    <w:rsid w:val="00766D93"/>
    <w:rsid w:val="00771387"/>
    <w:rsid w:val="00772633"/>
    <w:rsid w:val="00781200"/>
    <w:rsid w:val="007819BE"/>
    <w:rsid w:val="00782321"/>
    <w:rsid w:val="00782E1A"/>
    <w:rsid w:val="00786903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760F"/>
    <w:rsid w:val="007D79C0"/>
    <w:rsid w:val="007F1661"/>
    <w:rsid w:val="007F1AF5"/>
    <w:rsid w:val="007F3237"/>
    <w:rsid w:val="007F346F"/>
    <w:rsid w:val="007F4561"/>
    <w:rsid w:val="007F4693"/>
    <w:rsid w:val="007F4F22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E37"/>
    <w:rsid w:val="008124AB"/>
    <w:rsid w:val="00813AFA"/>
    <w:rsid w:val="00817438"/>
    <w:rsid w:val="008218D0"/>
    <w:rsid w:val="00821E60"/>
    <w:rsid w:val="00822C8C"/>
    <w:rsid w:val="00823716"/>
    <w:rsid w:val="008264C6"/>
    <w:rsid w:val="00827D8E"/>
    <w:rsid w:val="0083055B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52C9"/>
    <w:rsid w:val="00865397"/>
    <w:rsid w:val="008665E0"/>
    <w:rsid w:val="0086677E"/>
    <w:rsid w:val="00870AE7"/>
    <w:rsid w:val="0087144B"/>
    <w:rsid w:val="00872EAB"/>
    <w:rsid w:val="00874E30"/>
    <w:rsid w:val="00874FE4"/>
    <w:rsid w:val="00880647"/>
    <w:rsid w:val="0088140C"/>
    <w:rsid w:val="0088283A"/>
    <w:rsid w:val="00885A1E"/>
    <w:rsid w:val="00885ECA"/>
    <w:rsid w:val="00891B85"/>
    <w:rsid w:val="008A4D7B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7A7"/>
    <w:rsid w:val="008E4561"/>
    <w:rsid w:val="008E46E2"/>
    <w:rsid w:val="008E7754"/>
    <w:rsid w:val="008F28F0"/>
    <w:rsid w:val="008F3A48"/>
    <w:rsid w:val="008F3EE3"/>
    <w:rsid w:val="008F4539"/>
    <w:rsid w:val="008F535F"/>
    <w:rsid w:val="00901A5C"/>
    <w:rsid w:val="00903489"/>
    <w:rsid w:val="00906436"/>
    <w:rsid w:val="00907A08"/>
    <w:rsid w:val="0091026D"/>
    <w:rsid w:val="00911484"/>
    <w:rsid w:val="00914912"/>
    <w:rsid w:val="009159FF"/>
    <w:rsid w:val="00915C5D"/>
    <w:rsid w:val="00916BC2"/>
    <w:rsid w:val="00924BA5"/>
    <w:rsid w:val="00924BD6"/>
    <w:rsid w:val="00925A01"/>
    <w:rsid w:val="00927CC0"/>
    <w:rsid w:val="009320D8"/>
    <w:rsid w:val="009328CF"/>
    <w:rsid w:val="009334E4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52A8"/>
    <w:rsid w:val="009E593B"/>
    <w:rsid w:val="009E68C5"/>
    <w:rsid w:val="009F05CD"/>
    <w:rsid w:val="009F0B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B19C9"/>
    <w:rsid w:val="00AB5DBD"/>
    <w:rsid w:val="00AB79A8"/>
    <w:rsid w:val="00AC26EE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487"/>
    <w:rsid w:val="00BC28EA"/>
    <w:rsid w:val="00BC2FCE"/>
    <w:rsid w:val="00BC385E"/>
    <w:rsid w:val="00BC3C61"/>
    <w:rsid w:val="00BC41D2"/>
    <w:rsid w:val="00BC5B8C"/>
    <w:rsid w:val="00BC5D10"/>
    <w:rsid w:val="00BC6022"/>
    <w:rsid w:val="00BD1804"/>
    <w:rsid w:val="00BD18B8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4154"/>
    <w:rsid w:val="00BF4595"/>
    <w:rsid w:val="00BF64AB"/>
    <w:rsid w:val="00BF7798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4822"/>
    <w:rsid w:val="00C94D2B"/>
    <w:rsid w:val="00C94DB6"/>
    <w:rsid w:val="00C9521D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2605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3034"/>
    <w:rsid w:val="00D63771"/>
    <w:rsid w:val="00D67B64"/>
    <w:rsid w:val="00D751D2"/>
    <w:rsid w:val="00D7613E"/>
    <w:rsid w:val="00D763DB"/>
    <w:rsid w:val="00D7680C"/>
    <w:rsid w:val="00D77BF8"/>
    <w:rsid w:val="00D813F4"/>
    <w:rsid w:val="00D81A34"/>
    <w:rsid w:val="00D8380E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3550"/>
    <w:rsid w:val="00DF52C9"/>
    <w:rsid w:val="00DF5DEB"/>
    <w:rsid w:val="00DF66C1"/>
    <w:rsid w:val="00E0166E"/>
    <w:rsid w:val="00E03C99"/>
    <w:rsid w:val="00E03EA0"/>
    <w:rsid w:val="00E10130"/>
    <w:rsid w:val="00E10EF9"/>
    <w:rsid w:val="00E11B2A"/>
    <w:rsid w:val="00E130EC"/>
    <w:rsid w:val="00E14DA5"/>
    <w:rsid w:val="00E16E55"/>
    <w:rsid w:val="00E174D3"/>
    <w:rsid w:val="00E21091"/>
    <w:rsid w:val="00E23205"/>
    <w:rsid w:val="00E23FB6"/>
    <w:rsid w:val="00E2534D"/>
    <w:rsid w:val="00E25BBE"/>
    <w:rsid w:val="00E26837"/>
    <w:rsid w:val="00E27A2D"/>
    <w:rsid w:val="00E30647"/>
    <w:rsid w:val="00E341AB"/>
    <w:rsid w:val="00E341CC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B69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514A1"/>
    <w:rsid w:val="00F51C38"/>
    <w:rsid w:val="00F52317"/>
    <w:rsid w:val="00F52491"/>
    <w:rsid w:val="00F52C30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6FF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298C5-A36C-4F1D-9F77-9465A9AA1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20</Pages>
  <Words>9481</Words>
  <Characters>55940</Characters>
  <Application>Microsoft Office Word</Application>
  <DocSecurity>0</DocSecurity>
  <Lines>466</Lines>
  <Paragraphs>130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Majdičová Markéta Ing.</cp:lastModifiedBy>
  <cp:revision>27</cp:revision>
  <cp:lastPrinted>2018-03-09T12:37:00Z</cp:lastPrinted>
  <dcterms:created xsi:type="dcterms:W3CDTF">2019-09-24T09:24:00Z</dcterms:created>
  <dcterms:modified xsi:type="dcterms:W3CDTF">2019-09-30T07:51:00Z</dcterms:modified>
</cp:coreProperties>
</file>