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77777777" w:rsidR="0029606C" w:rsidRPr="00674E56" w:rsidRDefault="0029606C" w:rsidP="0029606C">
      <w:pPr>
        <w:spacing w:line="25" w:lineRule="atLeast"/>
        <w:jc w:val="both"/>
        <w:rPr>
          <w:rFonts w:ascii="Calibri Light" w:hAnsi="Calibri Light" w:cs="Calibri Light"/>
          <w:b/>
          <w:sz w:val="22"/>
          <w:szCs w:val="22"/>
        </w:rPr>
      </w:pPr>
      <w:r w:rsidRPr="00674E56">
        <w:rPr>
          <w:rFonts w:ascii="Calibri Light" w:hAnsi="Calibri Light" w:cs="Calibri Light"/>
          <w:b/>
          <w:sz w:val="22"/>
          <w:szCs w:val="22"/>
        </w:rPr>
        <w:t>Krajská knihovna Vysočiny</w:t>
      </w:r>
    </w:p>
    <w:p w14:paraId="0B0863E6"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Havlíčkovo náměstí 87, 580 01 Havlíčkův Brod</w:t>
      </w:r>
    </w:p>
    <w:p w14:paraId="5BED2C1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70950164</w:t>
      </w:r>
    </w:p>
    <w:p w14:paraId="34C08D40" w14:textId="77777777"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Ing. Jitka Hladíková, ředitelka</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681BA4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zapsaná v obchodním rejstříku vedeném </w:t>
      </w:r>
      <w:r w:rsidRPr="00342B3C">
        <w:rPr>
          <w:rFonts w:ascii="Calibri Light" w:hAnsi="Calibri Light" w:cs="Calibri Light"/>
          <w:sz w:val="22"/>
          <w:szCs w:val="22"/>
          <w:highlight w:val="yellow"/>
        </w:rPr>
        <w:t>[_____]</w:t>
      </w:r>
      <w:r w:rsidRPr="00D7200B">
        <w:rPr>
          <w:rFonts w:ascii="Calibri Light" w:hAnsi="Calibri Light" w:cs="Calibri Light"/>
          <w:sz w:val="22"/>
          <w:szCs w:val="22"/>
        </w:rPr>
        <w:t xml:space="preserve">, sp. zn. </w:t>
      </w:r>
      <w:r w:rsidRPr="00342B3C">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77777777" w:rsidR="00B7576D" w:rsidRPr="00D7200B" w:rsidRDefault="00B7576D" w:rsidP="00B7576D">
      <w:pPr>
        <w:pStyle w:val="Nadpis2"/>
        <w:numPr>
          <w:ilvl w:val="0"/>
          <w:numId w:val="20"/>
        </w:numPr>
        <w:tabs>
          <w:tab w:val="clear" w:pos="720"/>
          <w:tab w:val="num" w:pos="360"/>
        </w:tabs>
        <w:spacing w:before="120"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rodávající uzavírají tuto kupní smlouvu v zadávacím řízení veřejné zakázky s názvem „</w:t>
      </w:r>
      <w:r w:rsidR="0029606C" w:rsidRPr="0051298C">
        <w:rPr>
          <w:rFonts w:ascii="Calibri Light" w:hAnsi="Calibri Light" w:cs="Calibri Light"/>
          <w:szCs w:val="22"/>
        </w:rPr>
        <w:t>Vnitřní vybavení nové budovy Krajské knihovny Vysočiny</w:t>
      </w:r>
      <w:r w:rsidRPr="00D7200B">
        <w:rPr>
          <w:rFonts w:ascii="Calibri Light" w:hAnsi="Calibri Light" w:cs="Calibri Light"/>
          <w:szCs w:val="22"/>
        </w:rPr>
        <w:t xml:space="preserve">“ (dále jen „zadávací řízení“ a „veřejná zakázka“) zadávané dle zák. č. 134/2016 Sb., o zadávání veřejných zakázek (dále jen „zákon“), v rámci kterého byla </w:t>
      </w:r>
      <w:r w:rsidR="00AB6665" w:rsidRPr="00D7200B">
        <w:rPr>
          <w:rFonts w:ascii="Calibri Light" w:hAnsi="Calibri Light" w:cs="Calibri Light"/>
          <w:szCs w:val="22"/>
        </w:rPr>
        <w:t xml:space="preserve">pro část </w:t>
      </w:r>
      <w:r w:rsidR="0029606C">
        <w:rPr>
          <w:rFonts w:ascii="Calibri Light" w:hAnsi="Calibri Light" w:cs="Calibri Light"/>
          <w:szCs w:val="22"/>
        </w:rPr>
        <w:t>1</w:t>
      </w:r>
      <w:r w:rsidR="00AB6665" w:rsidRPr="00D7200B">
        <w:rPr>
          <w:rFonts w:ascii="Calibri Light" w:hAnsi="Calibri Light" w:cs="Calibri Light"/>
          <w:szCs w:val="22"/>
        </w:rPr>
        <w:t xml:space="preserve"> veřejné zakázky – </w:t>
      </w:r>
      <w:r w:rsidR="0029606C">
        <w:rPr>
          <w:rFonts w:ascii="Calibri Light" w:hAnsi="Calibri Light" w:cs="Calibri Light"/>
          <w:szCs w:val="22"/>
        </w:rPr>
        <w:t xml:space="preserve">Kancelářský nábytek </w:t>
      </w:r>
      <w:r w:rsidRPr="00D7200B">
        <w:rPr>
          <w:rFonts w:ascii="Calibri Light" w:hAnsi="Calibri Light" w:cs="Calibri Light"/>
          <w:szCs w:val="22"/>
        </w:rPr>
        <w:t xml:space="preserve">jako nejvýhodnější vybrána nabídka </w:t>
      </w:r>
      <w:r w:rsidR="007E6F1C" w:rsidRPr="00D7200B">
        <w:rPr>
          <w:rFonts w:ascii="Calibri Light" w:hAnsi="Calibri Light" w:cs="Calibri Light"/>
          <w:szCs w:val="22"/>
        </w:rPr>
        <w:t>P</w:t>
      </w:r>
      <w:r w:rsidRPr="00D7200B">
        <w:rPr>
          <w:rFonts w:ascii="Calibri Light" w:hAnsi="Calibri Light" w:cs="Calibri Light"/>
          <w:szCs w:val="22"/>
        </w:rPr>
        <w:t>rodávajícího (dále jen „nabídka“).</w:t>
      </w:r>
    </w:p>
    <w:p w14:paraId="5ED7D3D6" w14:textId="77777777" w:rsidR="0029606C" w:rsidRDefault="009C5040" w:rsidP="0029606C">
      <w:pPr>
        <w:pStyle w:val="Nadpis2"/>
        <w:numPr>
          <w:ilvl w:val="0"/>
          <w:numId w:val="20"/>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 xml:space="preserve">za podmínek stanovených touto smlouvou dodat </w:t>
      </w:r>
      <w:r w:rsidR="0029606C">
        <w:rPr>
          <w:rFonts w:ascii="Calibri Light" w:hAnsi="Calibri Light" w:cs="Calibri Light"/>
          <w:szCs w:val="22"/>
        </w:rPr>
        <w:t>nábytkové vybavení</w:t>
      </w:r>
      <w:r w:rsidR="00535B51">
        <w:rPr>
          <w:rFonts w:ascii="Calibri Light" w:hAnsi="Calibri Light" w:cs="Calibri Light"/>
          <w:szCs w:val="22"/>
        </w:rPr>
        <w:t xml:space="preserve"> (dále jen „zboží“)</w:t>
      </w:r>
      <w:r w:rsidR="0029606C">
        <w:rPr>
          <w:rFonts w:ascii="Calibri Light" w:hAnsi="Calibri Light" w:cs="Calibri Light"/>
          <w:szCs w:val="22"/>
        </w:rPr>
        <w:t>, provést jeho montáž a instalaci</w:t>
      </w:r>
      <w:r w:rsidR="0029606C" w:rsidRPr="00EB5352">
        <w:rPr>
          <w:rFonts w:ascii="Calibri Light" w:hAnsi="Calibri Light" w:cs="Calibri Light"/>
          <w:szCs w:val="22"/>
        </w:rPr>
        <w:t>, jak je blíže specifikováno</w:t>
      </w:r>
      <w:r w:rsidR="0029606C">
        <w:rPr>
          <w:rFonts w:ascii="Calibri Light" w:hAnsi="Calibri Light" w:cs="Calibri Light"/>
          <w:szCs w:val="22"/>
        </w:rPr>
        <w:t>:</w:t>
      </w:r>
      <w:r w:rsidR="0029606C" w:rsidRPr="00EB5352">
        <w:rPr>
          <w:rFonts w:ascii="Calibri Light" w:hAnsi="Calibri Light" w:cs="Calibri Light"/>
          <w:szCs w:val="22"/>
        </w:rPr>
        <w:t xml:space="preserve"> </w:t>
      </w:r>
    </w:p>
    <w:p w14:paraId="18E6B414"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 xml:space="preserve">v příloze č. 1 této smlouvy </w:t>
      </w:r>
      <w:r>
        <w:rPr>
          <w:rFonts w:ascii="Calibri Light" w:hAnsi="Calibri Light" w:cs="Calibri Light"/>
          <w:szCs w:val="22"/>
        </w:rPr>
        <w:t>– „</w:t>
      </w:r>
      <w:r w:rsidRPr="002961B2">
        <w:rPr>
          <w:rFonts w:ascii="Calibri Light" w:hAnsi="Calibri Light" w:cs="Calibri Light"/>
          <w:szCs w:val="22"/>
        </w:rPr>
        <w:t>Specifikace předmětu plnění“ zpracované společností ARTPROJEKT JIHLAVA, spol. s r.o., Minoritské náměstí 1153/11, 586 01 Jihlava, IČO: 25558692</w:t>
      </w:r>
      <w:r>
        <w:rPr>
          <w:rFonts w:ascii="Calibri Light" w:hAnsi="Calibri Light" w:cs="Calibri Light"/>
          <w:szCs w:val="22"/>
        </w:rPr>
        <w:t>,</w:t>
      </w:r>
    </w:p>
    <w:p w14:paraId="659715FD"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p>
    <w:p w14:paraId="703389FC"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a nabídce </w:t>
      </w:r>
      <w:r w:rsidR="00296BAD">
        <w:rPr>
          <w:rFonts w:ascii="Calibri Light" w:hAnsi="Calibri Light" w:cs="Calibri Light"/>
          <w:szCs w:val="22"/>
        </w:rPr>
        <w:t>Prodávajícího</w:t>
      </w:r>
    </w:p>
    <w:p w14:paraId="04418B27" w14:textId="77777777" w:rsidR="00535B51" w:rsidRDefault="0029606C" w:rsidP="0029606C">
      <w:pPr>
        <w:pStyle w:val="Nadpis2"/>
        <w:spacing w:before="120" w:line="25" w:lineRule="atLeast"/>
        <w:ind w:left="357"/>
        <w:rPr>
          <w:rFonts w:ascii="Calibri Light" w:hAnsi="Calibri Light" w:cs="Calibri Light"/>
          <w:szCs w:val="22"/>
        </w:rPr>
      </w:pPr>
      <w:r>
        <w:rPr>
          <w:rFonts w:ascii="Calibri Light" w:hAnsi="Calibri Light" w:cs="Calibri Light"/>
          <w:szCs w:val="22"/>
        </w:rPr>
        <w:lastRenderedPageBreak/>
        <w:t xml:space="preserve">a </w:t>
      </w:r>
      <w:r w:rsidR="00AB6665" w:rsidRPr="00D7200B">
        <w:rPr>
          <w:rFonts w:ascii="Calibri Light" w:hAnsi="Calibri Light" w:cs="Calibri Light"/>
          <w:szCs w:val="22"/>
        </w:rPr>
        <w:t>t</w:t>
      </w:r>
      <w:r w:rsidR="00535B51">
        <w:rPr>
          <w:rFonts w:ascii="Calibri Light" w:hAnsi="Calibri Light" w:cs="Calibri Light"/>
          <w:szCs w:val="22"/>
        </w:rPr>
        <w:t>ak, aby uvedené</w:t>
      </w:r>
      <w:r w:rsidR="00AB6665" w:rsidRPr="00D7200B">
        <w:rPr>
          <w:rFonts w:ascii="Calibri Light" w:hAnsi="Calibri Light" w:cs="Calibri Light"/>
          <w:szCs w:val="22"/>
        </w:rPr>
        <w:t xml:space="preserve"> </w:t>
      </w:r>
      <w:r w:rsidR="00535B51">
        <w:rPr>
          <w:rFonts w:ascii="Calibri Light" w:hAnsi="Calibri Light" w:cs="Calibri Light"/>
          <w:szCs w:val="22"/>
        </w:rPr>
        <w:t>zboží bylo plně funkční a mohlo</w:t>
      </w:r>
      <w:r w:rsidR="00296BAD">
        <w:rPr>
          <w:rFonts w:ascii="Calibri Light" w:hAnsi="Calibri Light" w:cs="Calibri Light"/>
          <w:szCs w:val="22"/>
        </w:rPr>
        <w:t xml:space="preserve"> být plně využíváno</w:t>
      </w:r>
      <w:r w:rsidR="00AB6665"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77777777" w:rsidR="00201111" w:rsidRPr="00D7200B" w:rsidRDefault="00A10A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0E5BFD" w:rsidRPr="00D7200B">
        <w:rPr>
          <w:rFonts w:ascii="Calibri Light" w:hAnsi="Calibri Light" w:cs="Calibri Light"/>
          <w:szCs w:val="22"/>
        </w:rPr>
        <w:t xml:space="preserve">něj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77777777" w:rsidR="009C5040" w:rsidRPr="00D7200B" w:rsidRDefault="00926068" w:rsidP="0013336A">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p>
    <w:p w14:paraId="345DC321" w14:textId="77777777" w:rsidR="009C5040" w:rsidRPr="00D7200B" w:rsidRDefault="009C5040" w:rsidP="0013336A">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 vliv na plnění této smlouvy.</w:t>
      </w:r>
    </w:p>
    <w:p w14:paraId="0C13AAD9" w14:textId="77777777" w:rsidR="002505DE" w:rsidRDefault="009C5040" w:rsidP="002505DE">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p>
    <w:p w14:paraId="698E02D9" w14:textId="77777777" w:rsidR="002505DE" w:rsidRPr="009B6D95" w:rsidRDefault="002505DE" w:rsidP="002505DE">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její poměrné části dle přílohy č. 1 této smlouvy v případě, že zjistí, že z technických, finančních či organizačních důvodů není její </w:t>
      </w:r>
      <w:r>
        <w:rPr>
          <w:rFonts w:ascii="Calibri Light" w:hAnsi="Calibri Light" w:cs="Calibri Light"/>
          <w:szCs w:val="22"/>
        </w:rPr>
        <w:t xml:space="preserve">dodání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9B6D95" w:rsidRPr="009B6D95">
        <w:rPr>
          <w:rFonts w:ascii="Calibri Light" w:hAnsi="Calibri Light" w:cs="Calibri Light"/>
          <w:szCs w:val="22"/>
        </w:rPr>
        <w:t xml:space="preserve"> odst. 2</w:t>
      </w:r>
      <w:r w:rsidRPr="009B6D95">
        <w:rPr>
          <w:rFonts w:ascii="Calibri Light" w:hAnsi="Calibri Light" w:cs="Calibri Light"/>
          <w:szCs w:val="22"/>
        </w:rPr>
        <w:t xml:space="preserve"> této smlouvy.</w:t>
      </w:r>
    </w:p>
    <w:p w14:paraId="08102BA2" w14:textId="77777777" w:rsidR="00CD5A2B" w:rsidRDefault="0083371C" w:rsidP="00CD5A2B">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8738E">
        <w:rPr>
          <w:rFonts w:ascii="Calibri Light" w:hAnsi="Calibri Light" w:cs="Calibri Light"/>
          <w:szCs w:val="22"/>
        </w:rPr>
        <w:t>ží a</w:t>
      </w:r>
      <w:r w:rsidR="00535B51">
        <w:rPr>
          <w:rFonts w:ascii="Calibri Light" w:hAnsi="Calibri Light" w:cs="Calibri Light"/>
          <w:szCs w:val="22"/>
        </w:rPr>
        <w:t xml:space="preserve">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35B51">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77777777" w:rsidR="00DC29E7" w:rsidRDefault="00535B51"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výstavby Krajské knihovny Vysočiny a jejich dobré jméno.</w:t>
      </w:r>
    </w:p>
    <w:p w14:paraId="39F35A69" w14:textId="4B96FD84" w:rsidR="00DC29E7" w:rsidRDefault="00DC29E7"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w:t>
      </w:r>
      <w:r w:rsidR="0013284D">
        <w:rPr>
          <w:rFonts w:ascii="Calibri Light" w:hAnsi="Calibri Light" w:cs="Calibri Light"/>
          <w:szCs w:val="22"/>
        </w:rPr>
        <w:t xml:space="preserve"> </w:t>
      </w:r>
      <w:r w:rsidR="00535B51" w:rsidRPr="00DC29E7">
        <w:rPr>
          <w:rFonts w:ascii="Calibri Light" w:hAnsi="Calibri Light" w:cs="Calibri Light"/>
          <w:szCs w:val="22"/>
        </w:rPr>
        <w:t>a</w:t>
      </w:r>
      <w:r w:rsidR="0013284D" w:rsidRPr="00D7200B">
        <w:rPr>
          <w:rFonts w:ascii="Calibri Light" w:hAnsi="Calibri Light" w:cs="Calibri Light"/>
          <w:szCs w:val="22"/>
        </w:rPr>
        <w:t> </w:t>
      </w:r>
      <w:r w:rsidR="00535B51" w:rsidRPr="00DC29E7">
        <w:rPr>
          <w:rFonts w:ascii="Calibri Light" w:hAnsi="Calibri Light" w:cs="Calibri Light"/>
          <w:szCs w:val="22"/>
        </w:rPr>
        <w:t>poddodavateli, seznámí je vždy se všemi dohodnutými podmínkami provádění prací, jakož</w:t>
      </w:r>
      <w:r w:rsidR="0013284D">
        <w:rPr>
          <w:rFonts w:ascii="Calibri Light" w:hAnsi="Calibri Light" w:cs="Calibri Light"/>
          <w:szCs w:val="22"/>
        </w:rPr>
        <w:t xml:space="preserve"> </w:t>
      </w:r>
      <w:r w:rsidR="00535B51" w:rsidRPr="00DC29E7">
        <w:rPr>
          <w:rFonts w:ascii="Calibri Light" w:hAnsi="Calibri Light" w:cs="Calibri Light"/>
          <w:szCs w:val="22"/>
        </w:rPr>
        <w:t>i</w:t>
      </w:r>
      <w:r w:rsidR="0013284D" w:rsidRPr="00D7200B">
        <w:rPr>
          <w:rFonts w:ascii="Calibri Light" w:hAnsi="Calibri Light" w:cs="Calibri Light"/>
          <w:szCs w:val="22"/>
        </w:rPr>
        <w:t>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47E03F37" w14:textId="201E1930" w:rsidR="00535B51" w:rsidRPr="00DC29E7" w:rsidRDefault="00535B51"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DC29E7" w:rsidRPr="00DC29E7">
        <w:rPr>
          <w:rFonts w:ascii="Calibri Light" w:hAnsi="Calibri Light" w:cs="Calibri Light"/>
          <w:szCs w:val="22"/>
        </w:rPr>
        <w:t xml:space="preserve">dodání, montáže či instalace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povinen</w:t>
      </w:r>
      <w:r w:rsidR="0013284D">
        <w:rPr>
          <w:rFonts w:ascii="Calibri Light" w:hAnsi="Calibri Light" w:cs="Calibri Light"/>
          <w:szCs w:val="22"/>
        </w:rPr>
        <w:t xml:space="preserve"> </w:t>
      </w:r>
      <w:r w:rsidRPr="00DC29E7">
        <w:rPr>
          <w:rFonts w:ascii="Calibri Light" w:hAnsi="Calibri Light" w:cs="Calibri Light"/>
          <w:szCs w:val="22"/>
        </w:rPr>
        <w:t>na</w:t>
      </w:r>
      <w:r w:rsidR="0013284D" w:rsidRPr="00D7200B">
        <w:rPr>
          <w:rFonts w:ascii="Calibri Light" w:hAnsi="Calibri Light" w:cs="Calibri Light"/>
          <w:szCs w:val="22"/>
        </w:rPr>
        <w:t>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77777777" w:rsidR="00DC29E7" w:rsidRPr="00DC29E7" w:rsidRDefault="00DC29E7" w:rsidP="00DC29E7">
      <w:pPr>
        <w:pStyle w:val="Nadpis2"/>
        <w:spacing w:before="120" w:line="25" w:lineRule="atLeast"/>
        <w:ind w:left="357"/>
        <w:rPr>
          <w:rFonts w:ascii="Calibri Light" w:hAnsi="Calibri Light" w:cs="Calibri Light"/>
          <w:szCs w:val="22"/>
        </w:rPr>
      </w:pP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2536C450" w14:textId="4EF2E559" w:rsidR="007762AA" w:rsidRDefault="007762AA" w:rsidP="007762AA">
      <w:pPr>
        <w:pStyle w:val="Nadpis2"/>
        <w:numPr>
          <w:ilvl w:val="0"/>
          <w:numId w:val="45"/>
        </w:numPr>
        <w:tabs>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Zboží dle této smlouvy je Prodávající povinen dodat Kupujícímu a provést jeho montáž a instalaci</w:t>
      </w:r>
      <w:r w:rsidR="0013284D">
        <w:rPr>
          <w:rFonts w:ascii="Calibri Light" w:hAnsi="Calibri Light" w:cs="Calibri Light"/>
          <w:szCs w:val="22"/>
        </w:rPr>
        <w:t xml:space="preserve"> </w:t>
      </w:r>
      <w:r>
        <w:rPr>
          <w:rFonts w:ascii="Calibri Light" w:hAnsi="Calibri Light" w:cs="Calibri Light"/>
          <w:szCs w:val="22"/>
        </w:rPr>
        <w:t>a</w:t>
      </w:r>
      <w:r w:rsidR="0013284D" w:rsidRPr="00D7200B">
        <w:rPr>
          <w:rFonts w:ascii="Calibri Light" w:hAnsi="Calibri Light" w:cs="Calibri Light"/>
          <w:szCs w:val="22"/>
        </w:rPr>
        <w:t> </w:t>
      </w:r>
      <w:r>
        <w:rPr>
          <w:rFonts w:ascii="Calibri Light" w:hAnsi="Calibri Light" w:cs="Calibri Light"/>
          <w:szCs w:val="22"/>
        </w:rPr>
        <w:t>předat Kupujícímu nejpozději do 8 týdnů ode dne doručení písemné výzvy Kupujícího Prodávajícímu – předpokládané datu</w:t>
      </w:r>
      <w:r w:rsidR="00322B52">
        <w:rPr>
          <w:rFonts w:ascii="Calibri Light" w:hAnsi="Calibri Light" w:cs="Calibri Light"/>
          <w:szCs w:val="22"/>
        </w:rPr>
        <w:t>m zahájení plnění je 1. 8. 2020 (skutečné datum se od tohoto předpokládaného data může lišit s ohledem na postup finalizace výstavby budovy nové knihovny a</w:t>
      </w:r>
      <w:r w:rsidR="0013284D" w:rsidRPr="00D7200B">
        <w:rPr>
          <w:rFonts w:ascii="Calibri Light" w:hAnsi="Calibri Light" w:cs="Calibri Light"/>
          <w:szCs w:val="22"/>
        </w:rPr>
        <w:t> </w:t>
      </w:r>
      <w:r w:rsidR="00322B52">
        <w:rPr>
          <w:rFonts w:ascii="Calibri Light" w:hAnsi="Calibri Light" w:cs="Calibri Light"/>
          <w:szCs w:val="22"/>
        </w:rPr>
        <w:t>připravenosti prostor místa plnění pro provedení dodávky, její montáž a instalaci).</w:t>
      </w:r>
    </w:p>
    <w:p w14:paraId="216314C3" w14:textId="41AF6D5B" w:rsidR="0083371C" w:rsidRDefault="0083371C" w:rsidP="0013336A">
      <w:pPr>
        <w:pStyle w:val="Nadpis2"/>
        <w:numPr>
          <w:ilvl w:val="0"/>
          <w:numId w:val="26"/>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w:t>
      </w:r>
      <w:r>
        <w:rPr>
          <w:rFonts w:ascii="Calibri Light" w:hAnsi="Calibri Light" w:cs="Calibri Light"/>
          <w:szCs w:val="22"/>
        </w:rPr>
        <w:t xml:space="preserve">avizovat kontaktní osobě </w:t>
      </w:r>
      <w:r w:rsidRPr="00D7200B">
        <w:rPr>
          <w:rFonts w:ascii="Calibri Light" w:hAnsi="Calibri Light" w:cs="Calibri Light"/>
          <w:szCs w:val="22"/>
        </w:rPr>
        <w:t>Kupující</w:t>
      </w:r>
      <w:r>
        <w:rPr>
          <w:rFonts w:ascii="Calibri Light" w:hAnsi="Calibri Light" w:cs="Calibri Light"/>
          <w:szCs w:val="22"/>
        </w:rPr>
        <w:t>ho</w:t>
      </w:r>
      <w:r w:rsidRPr="00D7200B">
        <w:rPr>
          <w:rFonts w:ascii="Calibri Light" w:hAnsi="Calibri Light" w:cs="Calibri Light"/>
          <w:szCs w:val="22"/>
        </w:rPr>
        <w:t xml:space="preserve"> </w:t>
      </w:r>
      <w:r>
        <w:rPr>
          <w:rFonts w:ascii="Calibri Light" w:hAnsi="Calibri Light" w:cs="Calibri Light"/>
          <w:szCs w:val="22"/>
        </w:rPr>
        <w:t xml:space="preserve">dodání komponent do místa plnění </w:t>
      </w:r>
      <w:r w:rsidR="0013284D">
        <w:rPr>
          <w:rFonts w:ascii="Calibri Light" w:hAnsi="Calibri Light" w:cs="Calibri Light"/>
          <w:szCs w:val="22"/>
        </w:rPr>
        <w:br/>
      </w:r>
      <w:r w:rsidRPr="00D7200B">
        <w:rPr>
          <w:rFonts w:ascii="Calibri Light" w:hAnsi="Calibri Light" w:cs="Calibri Light"/>
          <w:szCs w:val="22"/>
        </w:rPr>
        <w:t xml:space="preserve">e-mailem či telefonicky </w:t>
      </w:r>
      <w:r>
        <w:rPr>
          <w:rFonts w:ascii="Calibri Light" w:hAnsi="Calibri Light" w:cs="Calibri Light"/>
          <w:szCs w:val="22"/>
        </w:rPr>
        <w:t>min. 5 dnů předem</w:t>
      </w:r>
      <w:r w:rsidRPr="00D7200B">
        <w:rPr>
          <w:rFonts w:ascii="Calibri Light" w:hAnsi="Calibri Light" w:cs="Calibri Light"/>
          <w:szCs w:val="22"/>
        </w:rPr>
        <w:t>.</w:t>
      </w:r>
    </w:p>
    <w:p w14:paraId="71205165" w14:textId="48D193EE" w:rsidR="009C5040" w:rsidRDefault="00484332" w:rsidP="0083371C">
      <w:pPr>
        <w:pStyle w:val="Nadpis2"/>
        <w:numPr>
          <w:ilvl w:val="0"/>
          <w:numId w:val="26"/>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DC29E7">
        <w:rPr>
          <w:rFonts w:ascii="Calibri Light" w:hAnsi="Calibri Light" w:cs="Calibri Light"/>
          <w:szCs w:val="22"/>
        </w:rPr>
        <w:t xml:space="preserve">zboží </w:t>
      </w:r>
      <w:r w:rsidR="00BC23D5">
        <w:rPr>
          <w:rFonts w:ascii="Calibri Light" w:hAnsi="Calibri Light" w:cs="Calibri Light"/>
          <w:szCs w:val="22"/>
        </w:rPr>
        <w:t xml:space="preserve">a </w:t>
      </w:r>
      <w:r w:rsidR="00DC29E7">
        <w:rPr>
          <w:rFonts w:ascii="Calibri Light" w:hAnsi="Calibri Light" w:cs="Calibri Light"/>
          <w:szCs w:val="22"/>
        </w:rPr>
        <w:t xml:space="preserve">provést jeho montáž a instalaci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C97A85">
        <w:rPr>
          <w:rFonts w:ascii="Calibri Light" w:hAnsi="Calibri Light" w:cs="Calibri Light"/>
          <w:szCs w:val="22"/>
        </w:rPr>
        <w:t xml:space="preserve">a </w:t>
      </w:r>
      <w:r w:rsidR="00FE3A23">
        <w:rPr>
          <w:rFonts w:ascii="Calibri Light" w:hAnsi="Calibri Light" w:cs="Calibri Light"/>
          <w:szCs w:val="22"/>
        </w:rPr>
        <w:t>je</w:t>
      </w:r>
      <w:r w:rsidR="008644D4">
        <w:rPr>
          <w:rFonts w:ascii="Calibri Light" w:hAnsi="Calibri Light" w:cs="Calibri Light"/>
          <w:szCs w:val="22"/>
        </w:rPr>
        <w:t>h</w:t>
      </w:r>
      <w:r w:rsidR="00FE3A23">
        <w:rPr>
          <w:rFonts w:ascii="Calibri Light" w:hAnsi="Calibri Light" w:cs="Calibri Light"/>
          <w:szCs w:val="22"/>
        </w:rPr>
        <w:t>o</w:t>
      </w:r>
      <w:r w:rsidR="008644D4">
        <w:rPr>
          <w:rFonts w:ascii="Calibri Light" w:hAnsi="Calibri Light" w:cs="Calibri Light"/>
          <w:szCs w:val="22"/>
        </w:rPr>
        <w:t xml:space="preserve"> konkrétním umístění daném </w:t>
      </w:r>
      <w:r w:rsidR="00C97A85">
        <w:rPr>
          <w:rFonts w:ascii="Calibri Light" w:hAnsi="Calibri Light" w:cs="Calibri Light"/>
          <w:szCs w:val="22"/>
        </w:rPr>
        <w:t>Kupujícím a dle jeho 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 požadovaném rozsahu.</w:t>
      </w:r>
    </w:p>
    <w:p w14:paraId="7FDF7BFF" w14:textId="0667460C" w:rsidR="00DC29E7" w:rsidRPr="0083371C" w:rsidRDefault="00DC29E7" w:rsidP="0083371C">
      <w:pPr>
        <w:pStyle w:val="Nadpis2"/>
        <w:numPr>
          <w:ilvl w:val="0"/>
          <w:numId w:val="26"/>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Pr="00CA2F48">
        <w:rPr>
          <w:rFonts w:ascii="Calibri Light" w:hAnsi="Calibri Light" w:cs="Calibri Light"/>
          <w:szCs w:val="22"/>
        </w:rPr>
        <w:t>rozestavěná stavba, resp. novostavba budovy Krajské knihovny Vysočiny na</w:t>
      </w:r>
      <w:r w:rsidR="0013284D" w:rsidRPr="00D7200B">
        <w:rPr>
          <w:rFonts w:ascii="Calibri Light" w:hAnsi="Calibri Light" w:cs="Calibri Light"/>
          <w:szCs w:val="22"/>
        </w:rPr>
        <w:t> </w:t>
      </w:r>
      <w:r w:rsidRPr="00CA2F48">
        <w:rPr>
          <w:rFonts w:ascii="Calibri Light" w:hAnsi="Calibri Light" w:cs="Calibri Light"/>
          <w:szCs w:val="22"/>
        </w:rPr>
        <w:t>pozemku p.</w:t>
      </w:r>
      <w:r>
        <w:rPr>
          <w:rFonts w:ascii="Calibri Light" w:hAnsi="Calibri Light" w:cs="Calibri Light"/>
          <w:szCs w:val="22"/>
        </w:rPr>
        <w:t xml:space="preserve"> </w:t>
      </w:r>
      <w:r w:rsidRPr="00CA2F48">
        <w:rPr>
          <w:rFonts w:ascii="Calibri Light" w:hAnsi="Calibri Light" w:cs="Calibri Light"/>
          <w:szCs w:val="22"/>
        </w:rPr>
        <w:t>č. 1876/32, k.</w:t>
      </w:r>
      <w:r>
        <w:rPr>
          <w:rFonts w:ascii="Calibri Light" w:hAnsi="Calibri Light" w:cs="Calibri Light"/>
          <w:szCs w:val="22"/>
        </w:rPr>
        <w:t xml:space="preserve"> </w:t>
      </w:r>
      <w:r w:rsidRPr="00CA2F48">
        <w:rPr>
          <w:rFonts w:ascii="Calibri Light" w:hAnsi="Calibri Light" w:cs="Calibri Light"/>
          <w:szCs w:val="22"/>
        </w:rPr>
        <w:t>ú. Havlíčkův Brod</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lastRenderedPageBreak/>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147F0986" w:rsidR="00966427" w:rsidRPr="00D7200B" w:rsidRDefault="00DF3467" w:rsidP="00C01A07">
      <w:pPr>
        <w:pStyle w:val="Nadpis2"/>
        <w:numPr>
          <w:ilvl w:val="0"/>
          <w:numId w:val="27"/>
        </w:numPr>
        <w:tabs>
          <w:tab w:val="clear" w:pos="720"/>
          <w:tab w:val="num" w:pos="360"/>
        </w:tabs>
        <w:spacing w:before="120" w:line="25" w:lineRule="atLeast"/>
        <w:ind w:left="360"/>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F42485" w:rsidRPr="00D7200B">
        <w:rPr>
          <w:rFonts w:ascii="Calibri Light" w:hAnsi="Calibri Light" w:cs="Calibri Light"/>
          <w:szCs w:val="22"/>
        </w:rPr>
        <w:t xml:space="preserve">byla stanovena dohodou smluvních stran </w:t>
      </w:r>
      <w:r w:rsidR="00B54A7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77777777" w:rsidR="00A42A90" w:rsidRDefault="00A42A90" w:rsidP="00C01A07">
      <w:pPr>
        <w:pStyle w:val="Nadpis2"/>
        <w:numPr>
          <w:ilvl w:val="0"/>
          <w:numId w:val="27"/>
        </w:numPr>
        <w:tabs>
          <w:tab w:val="clear" w:pos="720"/>
          <w:tab w:val="num" w:pos="360"/>
        </w:tabs>
        <w:spacing w:before="120" w:line="25" w:lineRule="atLeast"/>
        <w:ind w:left="360"/>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Pr="00D7200B">
        <w:rPr>
          <w:rFonts w:ascii="Calibri Light" w:hAnsi="Calibri Light" w:cs="Calibri Light"/>
          <w:szCs w:val="22"/>
        </w:rPr>
        <w:t xml:space="preserve">, </w:t>
      </w:r>
      <w:r w:rsidR="00DC29E7">
        <w:rPr>
          <w:rFonts w:ascii="Calibri Light" w:hAnsi="Calibri Light" w:cs="Calibri Light"/>
          <w:szCs w:val="22"/>
        </w:rPr>
        <w:t xml:space="preserve">jeho montáž a instalaci </w:t>
      </w:r>
      <w:r w:rsidRPr="00D7200B">
        <w:rPr>
          <w:rFonts w:ascii="Calibri Light" w:hAnsi="Calibri Light" w:cs="Calibri Light"/>
          <w:szCs w:val="22"/>
        </w:rPr>
        <w:t xml:space="preserve">a veškeré další náklady Prodávajícího nutné pro včasné a kompletní dodání </w:t>
      </w:r>
      <w:r w:rsidR="00DC29E7">
        <w:rPr>
          <w:rFonts w:ascii="Calibri Light" w:hAnsi="Calibri Light" w:cs="Calibri Light"/>
          <w:szCs w:val="22"/>
        </w:rPr>
        <w:t xml:space="preserve">zboží </w:t>
      </w:r>
      <w:r w:rsidRPr="00D7200B">
        <w:rPr>
          <w:rFonts w:ascii="Calibri Light" w:hAnsi="Calibri Light" w:cs="Calibri Light"/>
          <w:szCs w:val="22"/>
        </w:rPr>
        <w:t>dle této smlouvy.</w:t>
      </w:r>
    </w:p>
    <w:p w14:paraId="5034B03C" w14:textId="77777777" w:rsidR="00296BAD" w:rsidRDefault="00296BAD" w:rsidP="00296BAD">
      <w:pPr>
        <w:pStyle w:val="Nadpis2"/>
        <w:numPr>
          <w:ilvl w:val="0"/>
          <w:numId w:val="27"/>
        </w:numPr>
        <w:tabs>
          <w:tab w:val="clear" w:pos="720"/>
          <w:tab w:val="num" w:pos="360"/>
        </w:tabs>
        <w:spacing w:before="120" w:line="25" w:lineRule="atLeast"/>
        <w:ind w:left="360"/>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 a zadávací dokumentaci veřejné zakázky.</w:t>
      </w:r>
    </w:p>
    <w:p w14:paraId="1059D56D" w14:textId="77777777" w:rsidR="00026861" w:rsidRDefault="00026861" w:rsidP="00026861">
      <w:pPr>
        <w:pStyle w:val="Nadpis2"/>
        <w:numPr>
          <w:ilvl w:val="0"/>
          <w:numId w:val="27"/>
        </w:numPr>
        <w:tabs>
          <w:tab w:val="clear" w:pos="720"/>
          <w:tab w:val="num" w:pos="360"/>
        </w:tabs>
        <w:spacing w:before="120" w:line="25" w:lineRule="atLeast"/>
        <w:ind w:left="360"/>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77777777" w:rsidR="00026861" w:rsidRPr="009056BA" w:rsidRDefault="00026861" w:rsidP="00026861">
      <w:pPr>
        <w:pStyle w:val="Nadpis2"/>
        <w:numPr>
          <w:ilvl w:val="0"/>
          <w:numId w:val="27"/>
        </w:numPr>
        <w:tabs>
          <w:tab w:val="clear" w:pos="720"/>
          <w:tab w:val="num" w:pos="360"/>
        </w:tabs>
        <w:spacing w:before="120" w:line="25" w:lineRule="atLeast"/>
        <w:ind w:left="360"/>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A6DABAA" w14:textId="16C60EE0" w:rsidR="00A42A90" w:rsidRPr="00D7200B" w:rsidRDefault="00296BAD" w:rsidP="00A42A90">
      <w:pPr>
        <w:pStyle w:val="Nadpis2"/>
        <w:numPr>
          <w:ilvl w:val="1"/>
          <w:numId w:val="19"/>
        </w:numPr>
        <w:tabs>
          <w:tab w:val="clear" w:pos="1440"/>
          <w:tab w:val="num" w:pos="360"/>
        </w:tabs>
        <w:spacing w:line="25" w:lineRule="atLeast"/>
        <w:ind w:left="360"/>
        <w:rPr>
          <w:rFonts w:ascii="Calibri Light" w:hAnsi="Calibri Light" w:cs="Calibri Light"/>
          <w:szCs w:val="22"/>
        </w:rPr>
      </w:pPr>
      <w:r>
        <w:rPr>
          <w:rFonts w:ascii="Calibri Light" w:hAnsi="Calibri Light" w:cs="Calibri Light"/>
          <w:szCs w:val="22"/>
        </w:rPr>
        <w:t>Kupní c</w:t>
      </w:r>
      <w:r w:rsidR="00282A69" w:rsidRPr="00D7200B">
        <w:rPr>
          <w:rFonts w:ascii="Calibri Light" w:hAnsi="Calibri Light" w:cs="Calibri Light"/>
          <w:szCs w:val="22"/>
        </w:rPr>
        <w:t xml:space="preserve">ena bude uhrazena na základě faktury </w:t>
      </w:r>
      <w:r w:rsidR="00894466" w:rsidRPr="00D7200B">
        <w:rPr>
          <w:rFonts w:ascii="Calibri Light" w:hAnsi="Calibri Light" w:cs="Calibri Light"/>
          <w:szCs w:val="22"/>
        </w:rPr>
        <w:t>–</w:t>
      </w:r>
      <w:r w:rsidR="00282A69" w:rsidRPr="00D7200B">
        <w:rPr>
          <w:rFonts w:ascii="Calibri Light" w:hAnsi="Calibri Light" w:cs="Calibri Light"/>
          <w:szCs w:val="22"/>
        </w:rPr>
        <w:t xml:space="preserve"> daňového dokladu vystaveného Prodávajícím</w:t>
      </w:r>
      <w:r w:rsidR="000423F5">
        <w:rPr>
          <w:rFonts w:ascii="Calibri Light" w:hAnsi="Calibri Light" w:cs="Calibri Light"/>
          <w:szCs w:val="22"/>
        </w:rPr>
        <w:t xml:space="preserve"> po</w:t>
      </w:r>
      <w:r w:rsidR="0013284D" w:rsidRPr="00D7200B">
        <w:rPr>
          <w:rFonts w:ascii="Calibri Light" w:hAnsi="Calibri Light" w:cs="Calibri Light"/>
          <w:szCs w:val="22"/>
        </w:rPr>
        <w:t> </w:t>
      </w:r>
      <w:r w:rsidR="000423F5">
        <w:rPr>
          <w:rFonts w:ascii="Calibri Light" w:hAnsi="Calibri Light" w:cs="Calibri Light"/>
          <w:szCs w:val="22"/>
        </w:rPr>
        <w:t xml:space="preserve">předání a převzetí </w:t>
      </w:r>
      <w:r>
        <w:rPr>
          <w:rFonts w:ascii="Calibri Light" w:hAnsi="Calibri Light" w:cs="Calibri Light"/>
          <w:szCs w:val="22"/>
        </w:rPr>
        <w:t>zboží</w:t>
      </w:r>
      <w:r w:rsidR="00282A69" w:rsidRPr="00D7200B">
        <w:rPr>
          <w:rFonts w:ascii="Calibri Light" w:hAnsi="Calibri Light" w:cs="Calibri Light"/>
          <w:szCs w:val="22"/>
        </w:rPr>
        <w:t xml:space="preserve">. </w:t>
      </w:r>
      <w:r w:rsidR="000423F5">
        <w:rPr>
          <w:rFonts w:ascii="Calibri Light" w:hAnsi="Calibri Light" w:cs="Calibri Light"/>
          <w:szCs w:val="22"/>
        </w:rPr>
        <w:t>F</w:t>
      </w:r>
      <w:r w:rsidR="00282A69" w:rsidRPr="00D7200B">
        <w:rPr>
          <w:rFonts w:ascii="Calibri Light" w:hAnsi="Calibri Light" w:cs="Calibri Light"/>
          <w:szCs w:val="22"/>
        </w:rPr>
        <w:t xml:space="preserve">aktura </w:t>
      </w:r>
      <w:r w:rsidR="000423F5">
        <w:rPr>
          <w:rFonts w:ascii="Calibri Light" w:hAnsi="Calibri Light" w:cs="Calibri Light"/>
          <w:szCs w:val="22"/>
        </w:rPr>
        <w:t xml:space="preserve">předložená Kupujícímu </w:t>
      </w:r>
      <w:r w:rsidR="00282A69" w:rsidRPr="00D7200B">
        <w:rPr>
          <w:rFonts w:ascii="Calibri Light" w:hAnsi="Calibri Light" w:cs="Calibri Light"/>
          <w:szCs w:val="22"/>
        </w:rPr>
        <w:t xml:space="preserve">bude mít splatnost </w:t>
      </w:r>
      <w:r w:rsidR="000423F5">
        <w:rPr>
          <w:rFonts w:ascii="Calibri Light" w:hAnsi="Calibri Light" w:cs="Calibri Light"/>
          <w:szCs w:val="22"/>
        </w:rPr>
        <w:t>30</w:t>
      </w:r>
      <w:r w:rsidR="00282A69" w:rsidRPr="00D7200B">
        <w:rPr>
          <w:rFonts w:ascii="Calibri Light" w:hAnsi="Calibri Light" w:cs="Calibri Light"/>
          <w:szCs w:val="22"/>
        </w:rPr>
        <w:t xml:space="preserve"> dnů ode dne </w:t>
      </w:r>
      <w:r w:rsidR="005E005D" w:rsidRPr="00D7200B">
        <w:rPr>
          <w:rFonts w:ascii="Calibri Light" w:hAnsi="Calibri Light" w:cs="Calibri Light"/>
          <w:szCs w:val="22"/>
        </w:rPr>
        <w:t xml:space="preserve">jejího </w:t>
      </w:r>
      <w:r w:rsidR="00282A69" w:rsidRPr="00D7200B">
        <w:rPr>
          <w:rFonts w:ascii="Calibri Light" w:hAnsi="Calibri Light" w:cs="Calibri Light"/>
          <w:szCs w:val="22"/>
        </w:rPr>
        <w:t xml:space="preserve">prokazatelného doručení </w:t>
      </w:r>
      <w:r w:rsidR="001E1B53" w:rsidRPr="00D7200B">
        <w:rPr>
          <w:rFonts w:ascii="Calibri Light" w:hAnsi="Calibri Light" w:cs="Calibri Light"/>
          <w:szCs w:val="22"/>
        </w:rPr>
        <w:t>Kupujícímu</w:t>
      </w:r>
      <w:r w:rsidR="00A42A90" w:rsidRPr="00D7200B">
        <w:rPr>
          <w:rFonts w:ascii="Calibri Light" w:hAnsi="Calibri Light" w:cs="Calibri Light"/>
          <w:szCs w:val="22"/>
        </w:rPr>
        <w:t>.</w:t>
      </w:r>
    </w:p>
    <w:p w14:paraId="0C5F91B2" w14:textId="77777777" w:rsidR="009C5040" w:rsidRPr="00D7200B" w:rsidRDefault="00282A69" w:rsidP="0013336A">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 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Pr="00D7200B">
        <w:rPr>
          <w:rFonts w:ascii="Calibri Light" w:hAnsi="Calibri Light" w:cs="Calibri Light"/>
          <w:szCs w:val="22"/>
        </w:rPr>
        <w:t>.</w:t>
      </w:r>
    </w:p>
    <w:p w14:paraId="49651395" w14:textId="2018926A" w:rsidR="009C5040" w:rsidRPr="00D7200B" w:rsidRDefault="00282A69" w:rsidP="0013336A">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B54A7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83B9939" w:rsidR="000423F5" w:rsidRDefault="003F21FE" w:rsidP="000423F5">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Úhrada za plnění z této smlouvy bude realizována bezhotovostním převodem na účet Prodávajícího, který je správcem daně (finančním úřadem) zveřejněn způsobem umožňujícím dálkový přístup ve</w:t>
      </w:r>
      <w:r w:rsidR="0013284D" w:rsidRPr="00D7200B">
        <w:rPr>
          <w:rFonts w:ascii="Calibri Light" w:hAnsi="Calibri Light" w:cs="Calibri Light"/>
          <w:szCs w:val="22"/>
        </w:rPr>
        <w:t>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4DBCCF70" w:rsidR="00282A69" w:rsidRDefault="00282A69" w:rsidP="000423F5">
      <w:pPr>
        <w:pStyle w:val="Nadpis2"/>
        <w:numPr>
          <w:ilvl w:val="1"/>
          <w:numId w:val="19"/>
        </w:numPr>
        <w:tabs>
          <w:tab w:val="clear" w:pos="1440"/>
          <w:tab w:val="num" w:pos="360"/>
        </w:tabs>
        <w:spacing w:line="25" w:lineRule="atLeast"/>
        <w:ind w:left="360"/>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za</w:t>
      </w:r>
      <w:r w:rsidR="0013284D" w:rsidRPr="00D7200B">
        <w:rPr>
          <w:rFonts w:ascii="Calibri Light" w:hAnsi="Calibri Light" w:cs="Calibri Light"/>
          <w:szCs w:val="22"/>
        </w:rPr>
        <w:t>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989CFC0" w:rsidR="00296BAD" w:rsidRPr="00296BAD" w:rsidRDefault="00296BAD" w:rsidP="00296BAD">
      <w:pPr>
        <w:pStyle w:val="Nadpis2"/>
        <w:numPr>
          <w:ilvl w:val="1"/>
          <w:numId w:val="19"/>
        </w:numPr>
        <w:tabs>
          <w:tab w:val="clear" w:pos="1440"/>
          <w:tab w:val="num" w:pos="360"/>
        </w:tabs>
        <w:spacing w:line="25" w:lineRule="atLeast"/>
        <w:ind w:left="360"/>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3284D">
        <w:rPr>
          <w:rFonts w:ascii="Calibri Light" w:hAnsi="Calibri Light" w:cs="Calibri Light"/>
          <w:szCs w:val="22"/>
        </w:rPr>
        <w:t>Kupující při</w:t>
      </w:r>
      <w:r w:rsidR="0013284D" w:rsidRPr="00D7200B">
        <w:rPr>
          <w:rFonts w:ascii="Calibri Light" w:hAnsi="Calibri Light" w:cs="Calibri Light"/>
          <w:szCs w:val="22"/>
        </w:rPr>
        <w:t>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3284D" w:rsidRPr="00D7200B">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13336A">
      <w:pPr>
        <w:numPr>
          <w:ilvl w:val="0"/>
          <w:numId w:val="25"/>
        </w:numPr>
        <w:tabs>
          <w:tab w:val="clear" w:pos="720"/>
        </w:tabs>
        <w:spacing w:before="120" w:line="25" w:lineRule="atLeast"/>
        <w:ind w:left="426" w:hanging="426"/>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1D028930" w:rsidR="009C5040" w:rsidRPr="00D7200B" w:rsidRDefault="009C5040" w:rsidP="0013336A">
      <w:pPr>
        <w:numPr>
          <w:ilvl w:val="0"/>
          <w:numId w:val="25"/>
        </w:numPr>
        <w:tabs>
          <w:tab w:val="clear" w:pos="720"/>
          <w:tab w:val="num" w:pos="426"/>
        </w:tabs>
        <w:spacing w:before="120" w:line="25" w:lineRule="atLeast"/>
        <w:ind w:left="426" w:hanging="426"/>
        <w:jc w:val="both"/>
        <w:rPr>
          <w:rFonts w:ascii="Calibri Light" w:hAnsi="Calibri Light" w:cs="Calibri Light"/>
          <w:sz w:val="22"/>
          <w:szCs w:val="22"/>
        </w:rPr>
      </w:pPr>
      <w:r w:rsidRPr="00D7200B">
        <w:rPr>
          <w:rFonts w:ascii="Calibri Light" w:hAnsi="Calibri Light" w:cs="Calibri Light"/>
          <w:iCs/>
          <w:sz w:val="22"/>
          <w:szCs w:val="22"/>
        </w:rPr>
        <w:t>Kontaktní</w:t>
      </w:r>
      <w:r w:rsidR="003C66AC" w:rsidRPr="00D7200B">
        <w:rPr>
          <w:rFonts w:ascii="Calibri Light" w:hAnsi="Calibri Light" w:cs="Calibri Light"/>
          <w:sz w:val="22"/>
          <w:szCs w:val="22"/>
        </w:rPr>
        <w:t xml:space="preserve"> osobo</w:t>
      </w:r>
      <w:r w:rsidR="003C66AC" w:rsidRPr="00670A43">
        <w:rPr>
          <w:rFonts w:ascii="Calibri Light" w:hAnsi="Calibri Light" w:cs="Calibri Light"/>
          <w:sz w:val="22"/>
          <w:szCs w:val="22"/>
        </w:rPr>
        <w:t>u</w:t>
      </w:r>
      <w:r w:rsidRPr="00670A43">
        <w:rPr>
          <w:rFonts w:ascii="Calibri Light" w:hAnsi="Calibri Light" w:cs="Calibri Light"/>
          <w:sz w:val="22"/>
          <w:szCs w:val="22"/>
        </w:rPr>
        <w:t xml:space="preserve"> </w:t>
      </w:r>
      <w:r w:rsidR="00926068" w:rsidRPr="00670A43">
        <w:rPr>
          <w:rFonts w:ascii="Calibri Light" w:hAnsi="Calibri Light" w:cs="Calibri Light"/>
          <w:sz w:val="22"/>
          <w:szCs w:val="22"/>
        </w:rPr>
        <w:t>Kupujícího</w:t>
      </w:r>
      <w:r w:rsidRPr="00670A43">
        <w:rPr>
          <w:rFonts w:ascii="Calibri Light" w:hAnsi="Calibri Light" w:cs="Calibri Light"/>
          <w:sz w:val="22"/>
          <w:szCs w:val="22"/>
        </w:rPr>
        <w:t xml:space="preserve"> je:</w:t>
      </w:r>
      <w:bookmarkStart w:id="10" w:name="OLE_LINK3"/>
      <w:bookmarkStart w:id="11" w:name="OLE_LINK4"/>
      <w:r w:rsidRPr="00670A43">
        <w:rPr>
          <w:rFonts w:ascii="Calibri Light" w:hAnsi="Calibri Light" w:cs="Calibri Light"/>
          <w:sz w:val="22"/>
          <w:szCs w:val="22"/>
        </w:rPr>
        <w:t xml:space="preserve"> </w:t>
      </w:r>
      <w:r w:rsidR="00670A43" w:rsidRPr="00670A43">
        <w:rPr>
          <w:rFonts w:ascii="Calibri Light" w:hAnsi="Calibri Light" w:cs="Calibri Light"/>
          <w:sz w:val="22"/>
          <w:szCs w:val="22"/>
        </w:rPr>
        <w:t>Ing. Jitka Hladíková</w:t>
      </w:r>
      <w:r w:rsidRPr="00670A43">
        <w:rPr>
          <w:rFonts w:ascii="Calibri Light" w:hAnsi="Calibri Light" w:cs="Calibri Light"/>
          <w:sz w:val="22"/>
          <w:szCs w:val="22"/>
        </w:rPr>
        <w:t>, e-mail:</w:t>
      </w:r>
      <w:r w:rsidR="00894466" w:rsidRPr="00670A43">
        <w:rPr>
          <w:rFonts w:ascii="Calibri Light" w:hAnsi="Calibri Light" w:cs="Calibri Light"/>
          <w:sz w:val="22"/>
          <w:szCs w:val="22"/>
        </w:rPr>
        <w:t xml:space="preserve"> </w:t>
      </w:r>
      <w:hyperlink r:id="rId8" w:history="1"/>
      <w:r w:rsidR="00670A43" w:rsidRPr="00670A43">
        <w:rPr>
          <w:rFonts w:ascii="Calibri Light" w:hAnsi="Calibri Light" w:cs="Calibri Light"/>
          <w:kern w:val="28"/>
          <w:sz w:val="22"/>
          <w:szCs w:val="22"/>
        </w:rPr>
        <w:t>hladikova@kkvysociny.cz</w:t>
      </w:r>
      <w:r w:rsidR="00670A43" w:rsidRPr="00670A43">
        <w:rPr>
          <w:rFonts w:ascii="Calibri Light" w:hAnsi="Calibri Light" w:cs="Calibri Light"/>
          <w:sz w:val="22"/>
          <w:szCs w:val="22"/>
        </w:rPr>
        <w:t xml:space="preserve">, </w:t>
      </w:r>
      <w:r w:rsidR="00670A43" w:rsidRPr="00670A43">
        <w:rPr>
          <w:rFonts w:ascii="Calibri Light" w:hAnsi="Calibri Light" w:cs="Calibri Light"/>
          <w:kern w:val="28"/>
          <w:sz w:val="22"/>
          <w:szCs w:val="22"/>
        </w:rPr>
        <w:t>tel.:</w:t>
      </w:r>
      <w:r w:rsidR="0013284D" w:rsidRPr="00D7200B">
        <w:rPr>
          <w:rFonts w:ascii="Calibri Light" w:hAnsi="Calibri Light" w:cs="Calibri Light"/>
          <w:szCs w:val="22"/>
        </w:rPr>
        <w:t> </w:t>
      </w:r>
      <w:r w:rsidR="00670A43" w:rsidRPr="00670A43">
        <w:rPr>
          <w:rFonts w:ascii="Calibri Light" w:hAnsi="Calibri Light" w:cs="Calibri Light"/>
          <w:kern w:val="28"/>
          <w:sz w:val="22"/>
          <w:szCs w:val="22"/>
        </w:rPr>
        <w:t>569</w:t>
      </w:r>
      <w:r w:rsidR="00670A43" w:rsidRPr="00670A43">
        <w:rPr>
          <w:rFonts w:ascii="Calibri Light" w:hAnsi="Calibri Light" w:cs="Calibri Light"/>
          <w:szCs w:val="22"/>
        </w:rPr>
        <w:t> </w:t>
      </w:r>
      <w:r w:rsidR="00670A43" w:rsidRPr="00670A43">
        <w:rPr>
          <w:rFonts w:ascii="Calibri Light" w:hAnsi="Calibri Light" w:cs="Calibri Light"/>
          <w:kern w:val="28"/>
          <w:sz w:val="22"/>
          <w:szCs w:val="22"/>
        </w:rPr>
        <w:t>400</w:t>
      </w:r>
      <w:r w:rsidR="00670A43" w:rsidRPr="00670A43">
        <w:rPr>
          <w:rFonts w:ascii="Calibri Light" w:hAnsi="Calibri Light" w:cs="Calibri Light"/>
          <w:szCs w:val="22"/>
        </w:rPr>
        <w:t> </w:t>
      </w:r>
      <w:r w:rsidR="00670A43" w:rsidRPr="00670A43">
        <w:rPr>
          <w:rFonts w:ascii="Calibri Light" w:hAnsi="Calibri Light" w:cs="Calibri Light"/>
          <w:kern w:val="28"/>
          <w:sz w:val="22"/>
          <w:szCs w:val="22"/>
        </w:rPr>
        <w:t>499</w:t>
      </w:r>
      <w:r w:rsidR="00E9283E">
        <w:rPr>
          <w:rFonts w:ascii="Calibri Light" w:hAnsi="Calibri Light" w:cs="Calibri Light"/>
          <w:sz w:val="22"/>
          <w:szCs w:val="22"/>
        </w:rPr>
        <w:t>.</w:t>
      </w:r>
    </w:p>
    <w:p w14:paraId="76679AA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sidR="002811C0" w:rsidRPr="00D7200B">
        <w:rPr>
          <w:rFonts w:ascii="Calibri Light" w:hAnsi="Calibri Light" w:cs="Calibri Light"/>
          <w:sz w:val="22"/>
          <w:szCs w:val="22"/>
        </w:rPr>
        <w:t>I</w:t>
      </w:r>
    </w:p>
    <w:p w14:paraId="7FA5D023" w14:textId="77777777"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670A43">
        <w:rPr>
          <w:rFonts w:ascii="Calibri Light" w:hAnsi="Calibri Light" w:cs="Calibri Light"/>
          <w:sz w:val="22"/>
          <w:szCs w:val="22"/>
        </w:rPr>
        <w:t>zboží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172EC122" w14:textId="77777777" w:rsidR="00670A43" w:rsidRDefault="00670A43"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bookmarkStart w:id="14" w:name="_Ref168549082"/>
      <w:r>
        <w:rPr>
          <w:rFonts w:ascii="Calibri Light" w:hAnsi="Calibri Light" w:cs="Calibri Light"/>
          <w:szCs w:val="22"/>
        </w:rPr>
        <w:t>Prodávající se zavazuje předat Kupujícímu řádně dodané zboží, u něhož Prodávající provedl řádnou montáž a instalaci dle této smlouvy</w:t>
      </w:r>
      <w:r w:rsidR="00C8738E">
        <w:rPr>
          <w:rFonts w:ascii="Calibri Light" w:hAnsi="Calibri Light" w:cs="Calibri Light"/>
          <w:szCs w:val="22"/>
        </w:rPr>
        <w:t>, a veškeré nezbytné doklady spojené s dodávkou (např. prohlášení o shodě požadovaná Kupujícím v příloze č. 1 této smlouvy, návody k obsluze a/nebo údržbě dodaného zboží aj</w:t>
      </w:r>
      <w:r>
        <w:rPr>
          <w:rFonts w:ascii="Calibri Light" w:hAnsi="Calibri Light" w:cs="Calibri Light"/>
          <w:szCs w:val="22"/>
        </w:rPr>
        <w:t>.</w:t>
      </w:r>
      <w:r w:rsidR="00C8738E">
        <w:rPr>
          <w:rFonts w:ascii="Calibri Light" w:hAnsi="Calibri Light" w:cs="Calibri Light"/>
          <w:szCs w:val="22"/>
        </w:rPr>
        <w:t>).</w:t>
      </w:r>
    </w:p>
    <w:p w14:paraId="77B3F6E9" w14:textId="77777777" w:rsidR="00894466" w:rsidRDefault="00894466"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 xml:space="preserve">Po řádném předání a převzetí </w:t>
      </w:r>
      <w:r w:rsidR="00670A43">
        <w:rPr>
          <w:rFonts w:ascii="Calibri Light" w:hAnsi="Calibri Light" w:cs="Calibri Light"/>
          <w:szCs w:val="22"/>
        </w:rPr>
        <w:t xml:space="preserve">zboží </w:t>
      </w:r>
      <w:r w:rsidRPr="00D7200B">
        <w:rPr>
          <w:rFonts w:ascii="Calibri Light" w:hAnsi="Calibri Light" w:cs="Calibri Light"/>
          <w:szCs w:val="22"/>
        </w:rPr>
        <w:t xml:space="preserve">Prodávající předloží Kupujícímu předávací protokol, na kterém oprávněný pracovník Kupujícího potvrdí řádné převzetí </w:t>
      </w:r>
      <w:r w:rsidR="00670A43">
        <w:rPr>
          <w:rFonts w:ascii="Calibri Light" w:hAnsi="Calibri Light" w:cs="Calibri Light"/>
          <w:szCs w:val="22"/>
        </w:rPr>
        <w:t>zboží</w:t>
      </w:r>
      <w:r w:rsidRPr="00D7200B">
        <w:rPr>
          <w:rFonts w:ascii="Calibri Light" w:hAnsi="Calibri Light" w:cs="Calibri Light"/>
          <w:szCs w:val="22"/>
        </w:rPr>
        <w:t xml:space="preserve">. Oprávněným pracovníkem Kupujícího </w:t>
      </w:r>
      <w:r w:rsidRPr="00670A43">
        <w:rPr>
          <w:rFonts w:ascii="Calibri Light" w:hAnsi="Calibri Light" w:cs="Calibri Light"/>
          <w:szCs w:val="22"/>
        </w:rPr>
        <w:t xml:space="preserve">je Ing. </w:t>
      </w:r>
      <w:r w:rsidR="00670A43">
        <w:rPr>
          <w:rFonts w:ascii="Calibri Light" w:hAnsi="Calibri Light" w:cs="Calibri Light"/>
          <w:szCs w:val="22"/>
        </w:rPr>
        <w:t>Jitka Hladíková</w:t>
      </w:r>
      <w:r w:rsidRPr="00D7200B">
        <w:rPr>
          <w:rFonts w:ascii="Calibri Light" w:hAnsi="Calibri Light" w:cs="Calibri Light"/>
          <w:szCs w:val="22"/>
        </w:rPr>
        <w:t xml:space="preserve">. Každá smluvní strana obdrží jedno vyhotovení oboustranně potvrzeného předávacího protokolu, který se tak stane dokladem o dodání </w:t>
      </w:r>
      <w:r w:rsidR="009B6D95">
        <w:rPr>
          <w:rFonts w:ascii="Calibri Light" w:hAnsi="Calibri Light" w:cs="Calibri Light"/>
          <w:szCs w:val="22"/>
        </w:rPr>
        <w:t xml:space="preserve">zboží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řádné označení smluvních stran, jmen a příjmení oprávněných osob smluvních stran, které předání a převzetí zboží potvrdily, jejich podpisy, označení předávaného zboží a datum podpisu předávacího protokolu.</w:t>
      </w:r>
    </w:p>
    <w:p w14:paraId="4E144660" w14:textId="77777777" w:rsidR="00D11C19" w:rsidRPr="00D7200B" w:rsidRDefault="00D11C19"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Pr="00D7200B">
        <w:rPr>
          <w:rFonts w:ascii="Calibri Light" w:hAnsi="Calibri Light" w:cs="Calibri Light"/>
          <w:szCs w:val="22"/>
        </w:rPr>
        <w:t>převzít nebo požádá o posunutí termínu převzetí, není Prodávající v prodlení.</w:t>
      </w:r>
    </w:p>
    <w:p w14:paraId="7ADCA2EB" w14:textId="77777777" w:rsidR="009C5040" w:rsidRDefault="009C5040"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r w:rsidR="00670A43">
        <w:rPr>
          <w:rFonts w:ascii="Calibri Light" w:hAnsi="Calibri Light" w:cs="Calibri Light"/>
          <w:szCs w:val="22"/>
        </w:rPr>
        <w:t>zboží</w:t>
      </w:r>
      <w:r w:rsidRPr="00D7200B">
        <w:rPr>
          <w:rFonts w:ascii="Calibri Light" w:hAnsi="Calibri Light" w:cs="Calibri Light"/>
          <w:szCs w:val="22"/>
        </w:rPr>
        <w:t>.</w:t>
      </w:r>
      <w:bookmarkEnd w:id="14"/>
    </w:p>
    <w:p w14:paraId="7D630D99"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5" w:name="_Ref168553221"/>
      <w:bookmarkStart w:id="16" w:name="_Toc175127079"/>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Pr="00D7200B">
        <w:rPr>
          <w:rFonts w:ascii="Calibri Light" w:hAnsi="Calibri Light" w:cs="Calibri Light"/>
          <w:sz w:val="22"/>
          <w:szCs w:val="22"/>
        </w:rPr>
        <w:t>I</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13336A">
      <w:pPr>
        <w:pStyle w:val="Nadpis2"/>
        <w:numPr>
          <w:ilvl w:val="0"/>
          <w:numId w:val="29"/>
        </w:numPr>
        <w:tabs>
          <w:tab w:val="clear" w:pos="720"/>
          <w:tab w:val="num" w:pos="360"/>
        </w:tabs>
        <w:spacing w:line="25" w:lineRule="atLeast"/>
        <w:ind w:left="360"/>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77777777" w:rsidR="006914FC" w:rsidRPr="00670A43" w:rsidRDefault="00670A43" w:rsidP="00670A43">
      <w:pPr>
        <w:pStyle w:val="Nadpis2"/>
        <w:numPr>
          <w:ilvl w:val="0"/>
          <w:numId w:val="29"/>
        </w:numPr>
        <w:tabs>
          <w:tab w:val="clear" w:pos="720"/>
          <w:tab w:val="num" w:pos="360"/>
        </w:tabs>
        <w:spacing w:line="25" w:lineRule="atLeast"/>
        <w:ind w:left="360"/>
        <w:rPr>
          <w:rFonts w:ascii="Calibri Light" w:hAnsi="Calibri Light" w:cs="Calibri Light"/>
          <w:szCs w:val="22"/>
        </w:rPr>
      </w:pPr>
      <w:r w:rsidRPr="00D4152F">
        <w:rPr>
          <w:rFonts w:ascii="Calibri Light" w:hAnsi="Calibri Light" w:cs="Calibri Light"/>
          <w:szCs w:val="22"/>
        </w:rPr>
        <w:t xml:space="preserve">Případné poškození nepřevzatého </w:t>
      </w:r>
      <w:r>
        <w:rPr>
          <w:rFonts w:ascii="Calibri Light" w:hAnsi="Calibri Light" w:cs="Calibri Light"/>
          <w:szCs w:val="22"/>
        </w:rPr>
        <w:t xml:space="preserve">zboží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sidRPr="00D7200B">
        <w:rPr>
          <w:rFonts w:ascii="Calibri Light" w:hAnsi="Calibri Light" w:cs="Calibri Light"/>
          <w:sz w:val="22"/>
          <w:szCs w:val="22"/>
        </w:rPr>
        <w:t>Čl. I</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4A47C499" w14:textId="77777777" w:rsidR="00954BE8" w:rsidRPr="00D7200B" w:rsidRDefault="00954BE8" w:rsidP="00954BE8">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p>
    <w:p w14:paraId="3E4DF1C1" w14:textId="77777777" w:rsidR="006068C5" w:rsidRDefault="006068C5" w:rsidP="00954BE8">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Zboží má vady,</w:t>
      </w:r>
      <w:r w:rsidRPr="006068C5">
        <w:rPr>
          <w:rFonts w:ascii="Calibri Light" w:hAnsi="Calibri Light" w:cs="Calibri Light"/>
          <w:szCs w:val="22"/>
        </w:rPr>
        <w:t xml:space="preserve"> </w:t>
      </w:r>
      <w:r w:rsidRPr="00A84177">
        <w:rPr>
          <w:rFonts w:ascii="Calibri Light" w:hAnsi="Calibri Light" w:cs="Calibri Light"/>
          <w:szCs w:val="22"/>
        </w:rPr>
        <w:t xml:space="preserve">jestliže neodpovídá </w:t>
      </w:r>
      <w:r>
        <w:rPr>
          <w:rFonts w:ascii="Calibri Light" w:hAnsi="Calibri Light" w:cs="Calibri Light"/>
          <w:szCs w:val="22"/>
        </w:rPr>
        <w:t xml:space="preserve">podmínkám </w:t>
      </w:r>
      <w:r w:rsidRPr="00A84177">
        <w:rPr>
          <w:rFonts w:ascii="Calibri Light" w:hAnsi="Calibri Light" w:cs="Calibri Light"/>
          <w:szCs w:val="22"/>
        </w:rPr>
        <w:t>určen</w:t>
      </w:r>
      <w:r>
        <w:rPr>
          <w:rFonts w:ascii="Calibri Light" w:hAnsi="Calibri Light" w:cs="Calibri Light"/>
          <w:szCs w:val="22"/>
        </w:rPr>
        <w:t>ý</w:t>
      </w:r>
      <w:r w:rsidRPr="00A84177">
        <w:rPr>
          <w:rFonts w:ascii="Calibri Light" w:hAnsi="Calibri Light" w:cs="Calibri Light"/>
          <w:szCs w:val="22"/>
        </w:rPr>
        <w:t xml:space="preserve">m v </w:t>
      </w:r>
      <w:r>
        <w:rPr>
          <w:rFonts w:ascii="Calibri Light" w:hAnsi="Calibri Light" w:cs="Calibri Light"/>
          <w:szCs w:val="22"/>
        </w:rPr>
        <w:t xml:space="preserve">této </w:t>
      </w:r>
      <w:r w:rsidRPr="00A84177">
        <w:rPr>
          <w:rFonts w:ascii="Calibri Light" w:hAnsi="Calibri Light" w:cs="Calibri Light"/>
          <w:szCs w:val="22"/>
        </w:rPr>
        <w:t>smlouvě.</w:t>
      </w:r>
    </w:p>
    <w:p w14:paraId="4F406097" w14:textId="3FE2E031" w:rsidR="002207B3" w:rsidRPr="00D7200B" w:rsidRDefault="002207B3" w:rsidP="002207B3">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bookmarkStart w:id="21"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Pr="00D7200B">
        <w:rPr>
          <w:rFonts w:ascii="Calibri Light" w:hAnsi="Calibri Light" w:cs="Calibri Light"/>
          <w:szCs w:val="22"/>
        </w:rPr>
        <w:t xml:space="preserve">po dobu </w:t>
      </w:r>
      <w:r w:rsidR="006A495A">
        <w:rPr>
          <w:rFonts w:ascii="Calibri Light" w:hAnsi="Calibri Light" w:cs="Calibri Light"/>
          <w:szCs w:val="22"/>
        </w:rPr>
        <w:t>36</w:t>
      </w:r>
      <w:r w:rsidR="0013284D" w:rsidRPr="00D7200B">
        <w:rPr>
          <w:rFonts w:ascii="Calibri Light" w:hAnsi="Calibri Light" w:cs="Calibri Light"/>
          <w:szCs w:val="22"/>
        </w:rPr>
        <w:t> </w:t>
      </w:r>
      <w:r w:rsidRPr="00D7200B">
        <w:rPr>
          <w:rFonts w:ascii="Calibri Light" w:hAnsi="Calibri Light" w:cs="Calibri Light"/>
          <w:szCs w:val="22"/>
        </w:rPr>
        <w:t xml:space="preserve">měsíců ode dne </w:t>
      </w:r>
      <w:r>
        <w:rPr>
          <w:rFonts w:ascii="Calibri Light" w:hAnsi="Calibri Light" w:cs="Calibri Light"/>
          <w:szCs w:val="22"/>
        </w:rPr>
        <w:t xml:space="preserve">jeho </w:t>
      </w:r>
      <w:r w:rsidRPr="00D7200B">
        <w:rPr>
          <w:rFonts w:ascii="Calibri Light" w:hAnsi="Calibri Light" w:cs="Calibri Light"/>
          <w:szCs w:val="22"/>
        </w:rPr>
        <w:t>převzetí Kupujícím.</w:t>
      </w:r>
    </w:p>
    <w:p w14:paraId="73C654C6" w14:textId="1E8050D0"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2207B3">
        <w:rPr>
          <w:rFonts w:ascii="Calibri Light" w:hAnsi="Calibri Light" w:cs="Calibri Light"/>
          <w:szCs w:val="22"/>
        </w:rPr>
        <w:t xml:space="preserve">zboží </w:t>
      </w:r>
      <w:r w:rsidRPr="005D4145">
        <w:rPr>
          <w:rFonts w:ascii="Calibri Light" w:hAnsi="Calibri Light" w:cs="Calibri Light"/>
          <w:szCs w:val="22"/>
        </w:rPr>
        <w:t>reklamované vady v místě plnění prověřit a</w:t>
      </w:r>
      <w:r w:rsidR="0013284D" w:rsidRPr="00D7200B">
        <w:rPr>
          <w:rFonts w:ascii="Calibri Light" w:hAnsi="Calibri Light" w:cs="Calibri Light"/>
          <w:szCs w:val="22"/>
        </w:rPr>
        <w:t> </w:t>
      </w:r>
      <w:r w:rsidRPr="005D4145">
        <w:rPr>
          <w:rFonts w:ascii="Calibri Light" w:hAnsi="Calibri Light" w:cs="Calibri Light"/>
          <w:szCs w:val="22"/>
        </w:rPr>
        <w:t xml:space="preserve">navrhnout způsob jejich odstranění. Termín odstranění záručních vad bude nejdéle 10 pracovních dnů ode dne prověření vady </w:t>
      </w:r>
      <w:r>
        <w:rPr>
          <w:rFonts w:ascii="Calibri Light" w:hAnsi="Calibri Light" w:cs="Calibri Light"/>
          <w:szCs w:val="22"/>
        </w:rPr>
        <w:t>Prodávajícím.</w:t>
      </w:r>
    </w:p>
    <w:p w14:paraId="1AAF1A8E" w14:textId="77777777"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2207B3">
        <w:rPr>
          <w:rFonts w:ascii="Calibri Light" w:hAnsi="Calibri Light" w:cs="Calibri Light"/>
          <w:szCs w:val="22"/>
        </w:rPr>
        <w:t>zboží</w:t>
      </w:r>
      <w:r>
        <w:rPr>
          <w:rFonts w:ascii="Calibri Light" w:hAnsi="Calibri Light" w:cs="Calibri Light"/>
          <w:szCs w:val="22"/>
        </w:rPr>
        <w:t xml:space="preserve"> </w:t>
      </w:r>
      <w:r w:rsidRPr="0093771B">
        <w:rPr>
          <w:rFonts w:ascii="Calibri Light" w:hAnsi="Calibri Light" w:cs="Calibri Light"/>
          <w:szCs w:val="22"/>
        </w:rPr>
        <w:t xml:space="preserve">musí obsahovat popis vady </w:t>
      </w:r>
      <w:r w:rsidR="002207B3">
        <w:rPr>
          <w:rFonts w:ascii="Calibri Light" w:hAnsi="Calibri Light" w:cs="Calibri Light"/>
          <w:szCs w:val="22"/>
        </w:rPr>
        <w:t xml:space="preserve">zboží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2207B3">
        <w:rPr>
          <w:rFonts w:ascii="Calibri Light" w:hAnsi="Calibri Light" w:cs="Calibri Light"/>
          <w:szCs w:val="22"/>
        </w:rPr>
        <w:t>zboží</w:t>
      </w:r>
      <w:r w:rsidRPr="0093771B">
        <w:rPr>
          <w:rFonts w:ascii="Calibri Light" w:hAnsi="Calibri Light" w:cs="Calibri Light"/>
          <w:szCs w:val="22"/>
        </w:rPr>
        <w:t xml:space="preserve"> uplatňuje.</w:t>
      </w:r>
    </w:p>
    <w:p w14:paraId="4A9A7F58" w14:textId="77777777" w:rsidR="002C65E6" w:rsidRPr="003313EC"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3313EC">
        <w:rPr>
          <w:rFonts w:ascii="Calibri Light" w:hAnsi="Calibri Light" w:cs="Calibri Light"/>
          <w:szCs w:val="22"/>
        </w:rPr>
        <w:lastRenderedPageBreak/>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 xml:space="preserve">po 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77777777" w:rsidR="002C65E6" w:rsidRPr="0093771B"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Pr>
          <w:rFonts w:ascii="Calibri Light" w:hAnsi="Calibri Light" w:cs="Calibri Light"/>
          <w:szCs w:val="22"/>
        </w:rPr>
        <w:t xml:space="preserve">zboží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77777777"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zboží či provádění jeho montáže či instalace</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xml:space="preserve">, například předáním vadných podkladů, vydáním nevhodných pokynů atd. v případě, že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77777777" w:rsidR="002E1352" w:rsidRDefault="002C65E6" w:rsidP="002E1352">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Pr>
          <w:rFonts w:ascii="Calibri Light" w:hAnsi="Calibri Light" w:cs="Calibri Light"/>
          <w:szCs w:val="22"/>
        </w:rPr>
        <w:t xml:space="preserve">zboží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předchozího odstavce</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08C271FE" w14:textId="77777777" w:rsidR="002207B3" w:rsidRPr="002E1352" w:rsidRDefault="002207B3" w:rsidP="002E1352">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Prodávající se zavazuje</w:t>
      </w:r>
      <w:r w:rsidR="006D3583">
        <w:rPr>
          <w:rFonts w:ascii="Calibri Light" w:hAnsi="Calibri Light" w:cs="Calibri Light"/>
          <w:szCs w:val="22"/>
        </w:rPr>
        <w:t>, že</w:t>
      </w:r>
      <w:r>
        <w:rPr>
          <w:rFonts w:ascii="Calibri Light" w:hAnsi="Calibri Light" w:cs="Calibri Light"/>
          <w:szCs w:val="22"/>
        </w:rPr>
        <w:t xml:space="preserve"> </w:t>
      </w:r>
      <w:r w:rsidR="006D3583">
        <w:rPr>
          <w:rFonts w:ascii="Calibri Light" w:hAnsi="Calibri Light" w:cs="Calibri Light"/>
          <w:szCs w:val="22"/>
        </w:rPr>
        <w:t>v průběhu trvání záruční doby</w:t>
      </w:r>
      <w:r w:rsidRPr="002207B3">
        <w:rPr>
          <w:rFonts w:ascii="Calibri Light" w:hAnsi="Calibri Light" w:cs="Calibri Light"/>
          <w:szCs w:val="22"/>
        </w:rPr>
        <w:t xml:space="preserve"> </w:t>
      </w:r>
      <w:r w:rsidR="006D3583">
        <w:rPr>
          <w:rFonts w:ascii="Calibri Light" w:hAnsi="Calibri Light" w:cs="Calibri Light"/>
          <w:szCs w:val="22"/>
        </w:rPr>
        <w:t xml:space="preserve">na základě předchozí samostatné objednávky Kupujícího dodá Kupujícímu </w:t>
      </w:r>
      <w:r w:rsidRPr="002207B3">
        <w:rPr>
          <w:rFonts w:ascii="Calibri Light" w:hAnsi="Calibri Light" w:cs="Calibri Light"/>
          <w:szCs w:val="22"/>
        </w:rPr>
        <w:t>spínat</w:t>
      </w:r>
      <w:r w:rsidR="006D3583">
        <w:rPr>
          <w:rFonts w:ascii="Calibri Light" w:hAnsi="Calibri Light" w:cs="Calibri Light"/>
          <w:szCs w:val="22"/>
        </w:rPr>
        <w:t>elné prvky nábytku, jak je uvedeno v příloze č. 1 této smlouvy.</w:t>
      </w:r>
    </w:p>
    <w:p w14:paraId="269BD47F" w14:textId="77777777"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6A11E718"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w:t>
      </w:r>
      <w:r w:rsidR="00B54A71">
        <w:rPr>
          <w:rFonts w:ascii="Calibri Light" w:hAnsi="Calibri Light" w:cs="Calibri Light"/>
          <w:szCs w:val="22"/>
        </w:rPr>
        <w:t>o poddodavatele ve </w:t>
      </w:r>
      <w:r w:rsidRPr="00CC6C43">
        <w:rPr>
          <w:rFonts w:ascii="Calibri Light" w:hAnsi="Calibri Light" w:cs="Calibri Light"/>
          <w:szCs w:val="22"/>
        </w:rPr>
        <w:t>stejném rozsahu, v jakém se na prokázání kvalifikace podílel původní poddodavatel.</w:t>
      </w:r>
    </w:p>
    <w:p w14:paraId="0575F97E" w14:textId="0BA6D66B"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3284D" w:rsidRPr="00D7200B">
        <w:rPr>
          <w:rFonts w:ascii="Calibri Light" w:hAnsi="Calibri Light" w:cs="Calibri Light"/>
          <w:szCs w:val="22"/>
        </w:rPr>
        <w:t> </w:t>
      </w:r>
      <w:r w:rsidRPr="00CC6C43">
        <w:rPr>
          <w:rFonts w:ascii="Calibri Light" w:hAnsi="Calibri Light" w:cs="Calibri Light"/>
          <w:szCs w:val="22"/>
        </w:rPr>
        <w:t>poskytne k nim Prodávajícímu své stanovisko. V případě, že je toto stanovisko kladné, je</w:t>
      </w:r>
      <w:r w:rsidR="0013284D" w:rsidRPr="00D7200B">
        <w:rPr>
          <w:rFonts w:ascii="Calibri Light" w:hAnsi="Calibri Light" w:cs="Calibri Light"/>
          <w:szCs w:val="22"/>
        </w:rPr>
        <w:t> </w:t>
      </w:r>
      <w:r w:rsidRPr="00CC6C43">
        <w:rPr>
          <w:rFonts w:ascii="Calibri Light" w:hAnsi="Calibri Light" w:cs="Calibri Light"/>
          <w:szCs w:val="22"/>
        </w:rPr>
        <w:t xml:space="preserve">Prodávající oprávněn nového poddodavatele pro plnění předmětu smlouvy použít. </w:t>
      </w:r>
    </w:p>
    <w:p w14:paraId="19F10BE6" w14:textId="77777777"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2C65E6">
        <w:rPr>
          <w:rFonts w:ascii="Calibri Light" w:hAnsi="Calibri Light" w:cs="Calibri Light"/>
          <w:szCs w:val="22"/>
        </w:rPr>
        <w:t>zboží</w:t>
      </w:r>
      <w:r w:rsidRPr="00CC6C43">
        <w:rPr>
          <w:rFonts w:ascii="Calibri Light" w:hAnsi="Calibri Light" w:cs="Calibri Light"/>
          <w:szCs w:val="22"/>
        </w:rPr>
        <w:t xml:space="preserve">, </w:t>
      </w:r>
      <w:r w:rsidR="002C65E6">
        <w:rPr>
          <w:rFonts w:ascii="Calibri Light" w:hAnsi="Calibri Light" w:cs="Calibri Light"/>
          <w:szCs w:val="22"/>
        </w:rPr>
        <w:t xml:space="preserve">provést její montáž či instalaci,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4F62481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p>
    <w:p w14:paraId="0873F2B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Prodlení, sankce</w:t>
      </w:r>
      <w:bookmarkEnd w:id="21"/>
    </w:p>
    <w:p w14:paraId="6333534F" w14:textId="6F7B6226" w:rsidR="009C5040" w:rsidRPr="00D7200B" w:rsidRDefault="009C5040" w:rsidP="00CC6C43">
      <w:pPr>
        <w:pStyle w:val="Nadpis2"/>
        <w:numPr>
          <w:ilvl w:val="0"/>
          <w:numId w:val="38"/>
        </w:numPr>
        <w:spacing w:before="120" w:line="25" w:lineRule="atLeast"/>
        <w:rPr>
          <w:rFonts w:ascii="Calibri Light" w:hAnsi="Calibri Light" w:cs="Calibri Light"/>
          <w:szCs w:val="22"/>
        </w:rPr>
      </w:pPr>
      <w:bookmarkStart w:id="22"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2"/>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3284D" w:rsidRPr="00D7200B">
        <w:rPr>
          <w:rFonts w:ascii="Calibri Light" w:hAnsi="Calibri Light" w:cs="Calibri Light"/>
          <w:szCs w:val="22"/>
        </w:rPr>
        <w:t> </w:t>
      </w:r>
      <w:r w:rsidRPr="00D7200B">
        <w:rPr>
          <w:rFonts w:ascii="Calibri Light" w:hAnsi="Calibri Light" w:cs="Calibri Light"/>
          <w:szCs w:val="22"/>
        </w:rPr>
        <w:t>započatý den prodlení.</w:t>
      </w:r>
      <w:bookmarkStart w:id="23" w:name="_Ref168554264"/>
    </w:p>
    <w:p w14:paraId="430FEF11" w14:textId="738A1777" w:rsidR="009C5040" w:rsidRPr="00D7200B" w:rsidRDefault="009C5040" w:rsidP="00CC6C43">
      <w:pPr>
        <w:pStyle w:val="Nadpis2"/>
        <w:numPr>
          <w:ilvl w:val="0"/>
          <w:numId w:val="38"/>
        </w:numPr>
        <w:spacing w:before="120" w:line="25" w:lineRule="atLeast"/>
        <w:ind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961D20" w:rsidRPr="00D7200B">
        <w:rPr>
          <w:rFonts w:ascii="Calibri Light" w:hAnsi="Calibri Light" w:cs="Calibri Light"/>
          <w:szCs w:val="22"/>
        </w:rPr>
        <w:t> </w:t>
      </w:r>
      <w:r w:rsidRPr="00D7200B">
        <w:rPr>
          <w:rFonts w:ascii="Calibri Light" w:hAnsi="Calibri Light" w:cs="Calibri Light"/>
          <w:szCs w:val="22"/>
        </w:rPr>
        <w:t>každý i započatý den prodlení.</w:t>
      </w:r>
      <w:bookmarkEnd w:id="23"/>
    </w:p>
    <w:p w14:paraId="55533232" w14:textId="77777777" w:rsidR="00847A85" w:rsidRDefault="00847A85" w:rsidP="00CC6C43">
      <w:pPr>
        <w:pStyle w:val="Nadpis2"/>
        <w:numPr>
          <w:ilvl w:val="0"/>
          <w:numId w:val="38"/>
        </w:numPr>
        <w:spacing w:before="120" w:line="25" w:lineRule="atLeast"/>
        <w:ind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272C8CDF" w:rsidR="00F472FD" w:rsidRDefault="00F472FD" w:rsidP="00B80081">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lastRenderedPageBreak/>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smluvní pokuty dle této Smlouvy na</w:t>
      </w:r>
      <w:r w:rsidR="00961D20" w:rsidRPr="00D7200B">
        <w:rPr>
          <w:rFonts w:ascii="Calibri Light" w:hAnsi="Calibri Light" w:cs="Calibri Light"/>
          <w:szCs w:val="22"/>
        </w:rPr>
        <w:t>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3038A0F7" w14:textId="77777777" w:rsidR="00F472FD" w:rsidRDefault="00F472FD" w:rsidP="00B80081">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t xml:space="preserve">Zaplacení smluvní pokuty nemá vliv na právo smluvních stran domáhat se náhrady škody vzniklé porušením smluvní povinnosti nebo povinnosti vyplývající z obecně závazného právního předpisu. 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77777777" w:rsidR="00F472FD" w:rsidRPr="00F472FD" w:rsidRDefault="00F472FD" w:rsidP="00F472FD">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p>
    <w:p w14:paraId="6C8FA820" w14:textId="77777777" w:rsidR="00F472FD" w:rsidRPr="00F472FD" w:rsidRDefault="00F472FD" w:rsidP="00F472FD">
      <w:pPr>
        <w:pStyle w:val="Nadpis2"/>
        <w:numPr>
          <w:ilvl w:val="0"/>
          <w:numId w:val="38"/>
        </w:numPr>
        <w:spacing w:before="120" w:line="25" w:lineRule="atLeast"/>
        <w:ind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5E31B900" w14:textId="77777777" w:rsidR="009C5040" w:rsidRPr="00D7200B" w:rsidRDefault="002811C0" w:rsidP="0013336A">
      <w:pPr>
        <w:pStyle w:val="Nadpis1"/>
        <w:spacing w:before="240" w:after="0" w:line="25" w:lineRule="atLeast"/>
        <w:rPr>
          <w:rFonts w:ascii="Calibri Light" w:hAnsi="Calibri Light" w:cs="Calibri Light"/>
          <w:sz w:val="22"/>
          <w:szCs w:val="22"/>
        </w:rPr>
      </w:pPr>
      <w:bookmarkStart w:id="24" w:name="_Ref168554426"/>
      <w:bookmarkStart w:id="25"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Pr="00D7200B">
        <w:rPr>
          <w:rFonts w:ascii="Calibri Light" w:hAnsi="Calibri Light" w:cs="Calibri Light"/>
          <w:sz w:val="22"/>
          <w:szCs w:val="22"/>
        </w:rPr>
        <w:t>I</w:t>
      </w:r>
      <w:r w:rsidR="00CC6C43">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4"/>
      <w:bookmarkEnd w:id="25"/>
    </w:p>
    <w:p w14:paraId="0D0E2D58" w14:textId="77777777" w:rsidR="009C5040" w:rsidRPr="00D7200B" w:rsidRDefault="003C0D55"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bookmarkStart w:id="26"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26"/>
    </w:p>
    <w:p w14:paraId="161BACE2" w14:textId="77777777" w:rsidR="002C65E6" w:rsidRDefault="002C65E6" w:rsidP="002C65E6">
      <w:pPr>
        <w:pStyle w:val="Nadpis2"/>
        <w:numPr>
          <w:ilvl w:val="0"/>
          <w:numId w:val="23"/>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77777777" w:rsidR="002C65E6" w:rsidRPr="0078230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zboží </w:t>
      </w:r>
      <w:r w:rsidRPr="00782306">
        <w:rPr>
          <w:rFonts w:ascii="Calibri Light" w:hAnsi="Calibri Light" w:cs="Calibri Light"/>
          <w:kern w:val="28"/>
          <w:sz w:val="22"/>
          <w:szCs w:val="22"/>
        </w:rPr>
        <w:t>delším než 30 dní.</w:t>
      </w:r>
    </w:p>
    <w:p w14:paraId="0158434E" w14:textId="77777777"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 xml:space="preserve">vstoupí do likvidace nebo bude na jeho majetek prohlášen soudem konkurz nebo bude zamítnut návrh na vyhlášení konkurzu pro nedostatek majetku nebo zanikne bez 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1041F16D"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Prodávající i přes upozornění Kupujícího realizuje dodání zboží, jeho montáž či instalaci poddodavatelem v rozporu s čl. X této smlouvy.</w:t>
      </w:r>
    </w:p>
    <w:p w14:paraId="4CD7A163" w14:textId="1FDEDB76" w:rsidR="00E1361F" w:rsidRPr="00E1361F" w:rsidRDefault="00E1361F" w:rsidP="00E1361F">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bookmarkStart w:id="27" w:name="_GoBack"/>
      <w:r w:rsidR="00495513">
        <w:rPr>
          <w:rFonts w:ascii="Calibri Light" w:hAnsi="Calibri Light" w:cs="Calibri Light"/>
          <w:kern w:val="28"/>
          <w:sz w:val="22"/>
          <w:szCs w:val="22"/>
        </w:rPr>
        <w:t xml:space="preserve">části </w:t>
      </w:r>
      <w:bookmarkEnd w:id="27"/>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2C65E6">
      <w:pPr>
        <w:pStyle w:val="Nadpis2"/>
        <w:numPr>
          <w:ilvl w:val="0"/>
          <w:numId w:val="23"/>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2C81F00B" w:rsidR="002C65E6" w:rsidRPr="00D7200B" w:rsidRDefault="00E1361F"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77777777" w:rsidR="009C5040" w:rsidRPr="00D7200B" w:rsidRDefault="009C5040"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Obsah Smlouvy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28" w:name="_Ref168555127"/>
      <w:r w:rsidRPr="00D7200B">
        <w:rPr>
          <w:rFonts w:ascii="Calibri Light" w:hAnsi="Calibri Light" w:cs="Calibri Light"/>
          <w:szCs w:val="22"/>
        </w:rPr>
        <w:t>.</w:t>
      </w:r>
      <w:bookmarkEnd w:id="28"/>
    </w:p>
    <w:p w14:paraId="524F7D07"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29" w:name="_Ref168555469"/>
      <w:bookmarkStart w:id="30" w:name="_Toc175127084"/>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XII</w:t>
      </w:r>
      <w:r w:rsidR="00CC6C43">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29"/>
      <w:bookmarkEnd w:id="30"/>
    </w:p>
    <w:p w14:paraId="1068F1FA" w14:textId="77777777" w:rsidR="009C5040" w:rsidRPr="00D7200B" w:rsidRDefault="009C5040" w:rsidP="0013336A">
      <w:pPr>
        <w:pStyle w:val="Nadpis2"/>
        <w:numPr>
          <w:ilvl w:val="0"/>
          <w:numId w:val="22"/>
        </w:numPr>
        <w:tabs>
          <w:tab w:val="clear" w:pos="720"/>
          <w:tab w:val="num" w:pos="360"/>
        </w:tabs>
        <w:spacing w:line="25" w:lineRule="atLeast"/>
        <w:ind w:left="360"/>
        <w:rPr>
          <w:rFonts w:ascii="Calibri Light" w:hAnsi="Calibri Light" w:cs="Calibri Light"/>
          <w:szCs w:val="22"/>
        </w:rPr>
      </w:pPr>
      <w:bookmarkStart w:id="31"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29606C">
        <w:rPr>
          <w:rFonts w:ascii="Calibri Light" w:hAnsi="Calibri Light" w:cs="Calibri Light"/>
          <w:szCs w:val="22"/>
        </w:rPr>
        <w:t xml:space="preserve"> </w:t>
      </w:r>
      <w:r w:rsidR="00DF3467" w:rsidRPr="00D7200B">
        <w:rPr>
          <w:rFonts w:ascii="Calibri Light" w:hAnsi="Calibri Light" w:cs="Calibri Light"/>
          <w:szCs w:val="22"/>
        </w:rPr>
        <w:t xml:space="preserve">a </w:t>
      </w:r>
      <w:r w:rsidRPr="00D7200B">
        <w:rPr>
          <w:rFonts w:ascii="Calibri Light" w:hAnsi="Calibri Light" w:cs="Calibri Light"/>
          <w:szCs w:val="22"/>
        </w:rPr>
        <w:t xml:space="preserve">Pravidly Rady </w:t>
      </w:r>
      <w:r w:rsidR="00D006CD" w:rsidRPr="00D7200B">
        <w:rPr>
          <w:rFonts w:ascii="Calibri Light" w:hAnsi="Calibri Light" w:cs="Calibri Light"/>
          <w:szCs w:val="22"/>
        </w:rPr>
        <w:t xml:space="preserve">Kraje </w:t>
      </w:r>
      <w:r w:rsidRPr="00D7200B">
        <w:rPr>
          <w:rFonts w:ascii="Calibri Light" w:hAnsi="Calibri Light" w:cs="Calibri Light"/>
          <w:szCs w:val="22"/>
        </w:rPr>
        <w:t xml:space="preserve">Vysočina pro zadávání veřejných zakázek ze dne </w:t>
      </w:r>
      <w:r w:rsidR="00CC787C" w:rsidRPr="00D7200B">
        <w:rPr>
          <w:rFonts w:ascii="Calibri Light" w:hAnsi="Calibri Light" w:cs="Calibri Light"/>
          <w:szCs w:val="22"/>
        </w:rPr>
        <w:t>15</w:t>
      </w:r>
      <w:r w:rsidRPr="00D7200B">
        <w:rPr>
          <w:rFonts w:ascii="Calibri Light" w:hAnsi="Calibri Light" w:cs="Calibri Light"/>
          <w:szCs w:val="22"/>
        </w:rPr>
        <w:t xml:space="preserve">. </w:t>
      </w:r>
      <w:r w:rsidR="00CC787C" w:rsidRPr="00D7200B">
        <w:rPr>
          <w:rFonts w:ascii="Calibri Light" w:hAnsi="Calibri Light" w:cs="Calibri Light"/>
          <w:szCs w:val="22"/>
        </w:rPr>
        <w:t>5</w:t>
      </w:r>
      <w:r w:rsidRPr="00D7200B">
        <w:rPr>
          <w:rFonts w:ascii="Calibri Light" w:hAnsi="Calibri Light" w:cs="Calibri Light"/>
          <w:szCs w:val="22"/>
        </w:rPr>
        <w:t xml:space="preserve">. </w:t>
      </w:r>
      <w:r w:rsidR="00D006CD" w:rsidRPr="00D7200B">
        <w:rPr>
          <w:rFonts w:ascii="Calibri Light" w:hAnsi="Calibri Light" w:cs="Calibri Light"/>
          <w:szCs w:val="22"/>
        </w:rPr>
        <w:t>201</w:t>
      </w:r>
      <w:r w:rsidR="00CC787C" w:rsidRPr="00D7200B">
        <w:rPr>
          <w:rFonts w:ascii="Calibri Light" w:hAnsi="Calibri Light" w:cs="Calibri Light"/>
          <w:szCs w:val="22"/>
        </w:rPr>
        <w:t>7</w:t>
      </w:r>
      <w:r w:rsidR="00DF3467" w:rsidRPr="00D7200B">
        <w:rPr>
          <w:rFonts w:ascii="Calibri Light" w:hAnsi="Calibri Light" w:cs="Calibri Light"/>
          <w:szCs w:val="22"/>
        </w:rPr>
        <w:t>.</w:t>
      </w:r>
    </w:p>
    <w:p w14:paraId="2517B473" w14:textId="442D265B"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 xml:space="preserve">smlouvu, a že se 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420C2985" w:rsidR="009C5040" w:rsidRPr="00D7200B" w:rsidRDefault="009C5040" w:rsidP="0013336A">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lastRenderedPageBreak/>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D7200B">
        <w:rPr>
          <w:rFonts w:ascii="Calibri Light" w:hAnsi="Calibri Light" w:cs="Calibri Light"/>
          <w:szCs w:val="22"/>
        </w:rPr>
        <w:t> </w:t>
      </w:r>
      <w:r w:rsidRPr="00D7200B">
        <w:rPr>
          <w:rFonts w:ascii="Calibri Light" w:hAnsi="Calibri Light" w:cs="Calibri Light"/>
          <w:szCs w:val="22"/>
        </w:rPr>
        <w:t>106/1999</w:t>
      </w:r>
      <w:r w:rsidR="00961D20" w:rsidRPr="00D7200B">
        <w:rPr>
          <w:rFonts w:ascii="Calibri Light" w:hAnsi="Calibri Light" w:cs="Calibri Light"/>
          <w:szCs w:val="22"/>
        </w:rPr>
        <w:t>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bookmarkStart w:id="32" w:name="_Ref168555649"/>
      <w:bookmarkStart w:id="33" w:name="_Ref168555727"/>
      <w:bookmarkEnd w:id="31"/>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2"/>
    <w:p w14:paraId="3D274861" w14:textId="77777777" w:rsidR="0029606C" w:rsidRPr="002961B2"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sidRPr="002961B2">
        <w:rPr>
          <w:rFonts w:ascii="Calibri Light" w:hAnsi="Calibri Light" w:cs="Calibri Light"/>
          <w:szCs w:val="22"/>
        </w:rPr>
        <w:t xml:space="preserve">Tato smlouva se vyhotovuje elektronicky, přičemž každá smluvní strana obdrží originální vyhotovení smlouvy podepsané zaručenými </w:t>
      </w:r>
      <w:r>
        <w:rPr>
          <w:rFonts w:ascii="Calibri Light" w:hAnsi="Calibri Light" w:cs="Calibri Light"/>
          <w:szCs w:val="22"/>
        </w:rPr>
        <w:t xml:space="preserve">či uznávanými </w:t>
      </w:r>
      <w:r w:rsidRPr="002961B2">
        <w:rPr>
          <w:rFonts w:ascii="Calibri Light" w:hAnsi="Calibri Light" w:cs="Calibri Light"/>
          <w:szCs w:val="22"/>
        </w:rPr>
        <w:t>elektronickými podpisy osob oprávněných za ně jednat.</w:t>
      </w:r>
    </w:p>
    <w:p w14:paraId="27108FBA"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346D7CAC" w:rsidR="003F21FE" w:rsidRPr="00D7200B" w:rsidRDefault="003F21FE" w:rsidP="0013336A">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se dohodly, že zákonnou povinnost dle § 5 odst. 2 zákona č. 340/2015 Sb., o</w:t>
      </w:r>
      <w:r w:rsidR="00961D20" w:rsidRPr="00D7200B">
        <w:rPr>
          <w:rFonts w:ascii="Calibri Light" w:hAnsi="Calibri Light" w:cs="Calibri Light"/>
          <w:szCs w:val="22"/>
        </w:rPr>
        <w:t>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3"/>
    <w:p w14:paraId="157928CD" w14:textId="77777777" w:rsidR="0029606C"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641EFF8F" w14:textId="6148DB75"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sidRPr="001E51A3">
        <w:rPr>
          <w:rFonts w:ascii="Calibri Light" w:hAnsi="Calibri Light" w:cs="Calibri Light"/>
          <w:szCs w:val="22"/>
        </w:rPr>
        <w:t>příloh</w:t>
      </w:r>
      <w:r>
        <w:rPr>
          <w:rFonts w:ascii="Calibri Light" w:hAnsi="Calibri Light" w:cs="Calibri Light"/>
          <w:szCs w:val="22"/>
        </w:rPr>
        <w:t>a</w:t>
      </w:r>
      <w:r w:rsidRPr="001E51A3">
        <w:rPr>
          <w:rFonts w:ascii="Calibri Light" w:hAnsi="Calibri Light" w:cs="Calibri Light"/>
          <w:szCs w:val="22"/>
        </w:rPr>
        <w:t xml:space="preserve"> č. 1</w:t>
      </w:r>
      <w:r>
        <w:rPr>
          <w:rFonts w:ascii="Calibri Light" w:hAnsi="Calibri Light" w:cs="Calibri Light"/>
          <w:szCs w:val="22"/>
        </w:rPr>
        <w:t xml:space="preserve">  –</w:t>
      </w:r>
      <w:r>
        <w:rPr>
          <w:rFonts w:ascii="Calibri Light" w:hAnsi="Calibri Light" w:cs="Calibri Light"/>
          <w:szCs w:val="22"/>
        </w:rPr>
        <w:tab/>
        <w:t xml:space="preserve">Specifikace předmětu plnění (vč. podrobného popisu nabízeného plnění </w:t>
      </w:r>
      <w:r w:rsidR="00961D20">
        <w:rPr>
          <w:rFonts w:ascii="Calibri Light" w:hAnsi="Calibri Light" w:cs="Calibri Light"/>
          <w:szCs w:val="22"/>
        </w:rPr>
        <w:br/>
      </w:r>
      <w:r w:rsidR="00961D20">
        <w:rPr>
          <w:rFonts w:ascii="Calibri Light" w:hAnsi="Calibri Light" w:cs="Calibri Light"/>
          <w:szCs w:val="22"/>
        </w:rPr>
        <w:tab/>
      </w:r>
      <w:r>
        <w:rPr>
          <w:rFonts w:ascii="Calibri Light" w:hAnsi="Calibri Light" w:cs="Calibri Light"/>
          <w:szCs w:val="22"/>
        </w:rPr>
        <w:t>dle</w:t>
      </w:r>
      <w:r w:rsidR="00961D20" w:rsidRPr="00D7200B">
        <w:rPr>
          <w:rFonts w:ascii="Calibri Light" w:hAnsi="Calibri Light" w:cs="Calibri Light"/>
          <w:szCs w:val="22"/>
        </w:rPr>
        <w:t> </w:t>
      </w:r>
      <w:r>
        <w:rPr>
          <w:rFonts w:ascii="Calibri Light" w:hAnsi="Calibri Light" w:cs="Calibri Light"/>
          <w:szCs w:val="22"/>
        </w:rPr>
        <w:t xml:space="preserve">nabídky </w:t>
      </w:r>
      <w:r w:rsidR="002C65E6">
        <w:rPr>
          <w:rFonts w:ascii="Calibri Light" w:hAnsi="Calibri Light" w:cs="Calibri Light"/>
          <w:szCs w:val="22"/>
        </w:rPr>
        <w:t>Prodávajícího</w:t>
      </w:r>
      <w:r>
        <w:rPr>
          <w:rFonts w:ascii="Calibri Light" w:hAnsi="Calibri Light" w:cs="Calibri Light"/>
          <w:szCs w:val="22"/>
        </w:rPr>
        <w:t>),</w:t>
      </w:r>
    </w:p>
    <w:p w14:paraId="143F0EE8" w14:textId="77777777"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  –</w:t>
      </w:r>
      <w:r>
        <w:rPr>
          <w:rFonts w:ascii="Calibri Light" w:hAnsi="Calibri Light" w:cs="Calibri Light"/>
          <w:szCs w:val="22"/>
        </w:rPr>
        <w:tab/>
        <w:t xml:space="preserve">Rozpočet (vzniklý vyplněním Soupisu dodávek a prací, který je součástí Přílohy </w:t>
      </w:r>
      <w:r>
        <w:rPr>
          <w:rFonts w:ascii="Calibri Light" w:hAnsi="Calibri Light" w:cs="Calibri Light"/>
          <w:szCs w:val="22"/>
        </w:rPr>
        <w:br/>
      </w:r>
      <w:r>
        <w:rPr>
          <w:rFonts w:ascii="Calibri Light" w:hAnsi="Calibri Light" w:cs="Calibri Light"/>
          <w:szCs w:val="22"/>
        </w:rPr>
        <w:tab/>
        <w:t>č. 1 zadávací dokumentace),</w:t>
      </w:r>
    </w:p>
    <w:p w14:paraId="522B9AB8" w14:textId="77777777"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S</w:t>
      </w:r>
      <w:r w:rsidRPr="00902C2A">
        <w:rPr>
          <w:rFonts w:ascii="Calibri Light" w:hAnsi="Calibri Light" w:cs="Calibri Light"/>
          <w:szCs w:val="22"/>
        </w:rPr>
        <w:t>eznam poddodav</w:t>
      </w:r>
      <w:r>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Pr="00902C2A">
        <w:rPr>
          <w:rFonts w:ascii="Calibri Light" w:hAnsi="Calibri Light" w:cs="Calibri Light"/>
          <w:szCs w:val="22"/>
        </w:rPr>
        <w:t>prokázal část</w:t>
      </w:r>
      <w:r>
        <w:rPr>
          <w:rFonts w:ascii="Calibri Light" w:hAnsi="Calibri Light" w:cs="Calibri Light"/>
          <w:szCs w:val="22"/>
        </w:rPr>
        <w:tab/>
      </w:r>
      <w:r w:rsidRPr="00902C2A">
        <w:rPr>
          <w:rFonts w:ascii="Calibri Light" w:hAnsi="Calibri Light" w:cs="Calibri Light"/>
          <w:szCs w:val="22"/>
        </w:rPr>
        <w:t>kvalifikace v</w:t>
      </w:r>
      <w:r>
        <w:rPr>
          <w:rFonts w:ascii="Calibri Light" w:hAnsi="Calibri Light" w:cs="Calibri Light"/>
          <w:szCs w:val="22"/>
        </w:rPr>
        <w:t xml:space="preserve"> zadávacím </w:t>
      </w:r>
      <w:r w:rsidRPr="00902C2A">
        <w:rPr>
          <w:rFonts w:ascii="Calibri Light" w:hAnsi="Calibri Light" w:cs="Calibri Light"/>
          <w:szCs w:val="22"/>
        </w:rPr>
        <w:t>řízení (je-li relevantní)</w:t>
      </w:r>
      <w:r>
        <w:rPr>
          <w:rFonts w:ascii="Calibri Light" w:hAnsi="Calibri Light" w:cs="Calibri Light"/>
          <w:szCs w:val="22"/>
        </w:rPr>
        <w:t>.</w:t>
      </w:r>
    </w:p>
    <w:p w14:paraId="6DDB66C6"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77777777"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Havlíčkově Brodě</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77777777" w:rsidR="0029606C" w:rsidRDefault="0029606C" w:rsidP="0029606C">
      <w:pPr>
        <w:spacing w:line="25" w:lineRule="atLeast"/>
        <w:rPr>
          <w:rFonts w:ascii="Calibri Light" w:hAnsi="Calibri Light" w:cs="Calibri Light"/>
          <w:sz w:val="22"/>
          <w:szCs w:val="22"/>
        </w:rPr>
      </w:pPr>
    </w:p>
    <w:p w14:paraId="421E16A0" w14:textId="77777777" w:rsidR="0029606C" w:rsidRDefault="0029606C"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4" w:name="_Hlt415560808"/>
      <w:bookmarkStart w:id="35" w:name="_Hlt413729504"/>
      <w:bookmarkStart w:id="36" w:name="_Hlt413729516"/>
      <w:bookmarkEnd w:id="34"/>
      <w:bookmarkEnd w:id="35"/>
      <w:bookmarkEnd w:id="36"/>
      <w:r>
        <w:rPr>
          <w:rFonts w:ascii="Calibri Light" w:hAnsi="Calibri Light" w:cs="Calibri Light"/>
          <w:sz w:val="22"/>
          <w:szCs w:val="22"/>
        </w:rPr>
        <w:t>Kupujícího</w:t>
      </w:r>
    </w:p>
    <w:p w14:paraId="6C74C752" w14:textId="77777777"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Ing. Jitka</w:t>
      </w:r>
      <w:r w:rsidRPr="000029FE">
        <w:rPr>
          <w:rFonts w:ascii="Calibri Light" w:hAnsi="Calibri Light" w:cs="Calibri Light"/>
          <w:sz w:val="22"/>
          <w:szCs w:val="22"/>
        </w:rPr>
        <w:t xml:space="preserve"> </w:t>
      </w:r>
      <w:r>
        <w:rPr>
          <w:rFonts w:ascii="Calibri Light" w:hAnsi="Calibri Light" w:cs="Calibri Light"/>
          <w:sz w:val="22"/>
          <w:szCs w:val="22"/>
        </w:rPr>
        <w:t>Hladíková</w:t>
      </w:r>
    </w:p>
    <w:p w14:paraId="570F924B"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Pr>
          <w:rFonts w:ascii="Calibri Light" w:hAnsi="Calibri Light" w:cs="Calibri Light"/>
          <w:sz w:val="22"/>
          <w:szCs w:val="22"/>
        </w:rPr>
        <w:t>ředitelka</w:t>
      </w:r>
    </w:p>
    <w:p w14:paraId="0B6C2AAE" w14:textId="77777777" w:rsidR="00C53BE4" w:rsidRPr="00D7200B" w:rsidRDefault="00C53BE4" w:rsidP="0029606C">
      <w:pPr>
        <w:tabs>
          <w:tab w:val="left" w:pos="426"/>
          <w:tab w:val="left" w:pos="5387"/>
        </w:tabs>
        <w:spacing w:line="25" w:lineRule="atLeast"/>
        <w:rPr>
          <w:rFonts w:ascii="Calibri Light" w:hAnsi="Calibri Light" w:cs="Calibri Light"/>
          <w:sz w:val="22"/>
          <w:szCs w:val="22"/>
        </w:rPr>
      </w:pPr>
    </w:p>
    <w:sectPr w:rsidR="00C53BE4" w:rsidRPr="00D7200B"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339449E2"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495513">
          <w:rPr>
            <w:rFonts w:ascii="Calibri Light" w:hAnsi="Calibri Light" w:cs="Calibri Light"/>
            <w:noProof/>
            <w:sz w:val="20"/>
          </w:rPr>
          <w:t>6</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495513">
      <w:rPr>
        <w:rFonts w:ascii="Calibri Light" w:hAnsi="Calibri Light" w:cs="Calibri Light"/>
        <w:noProof/>
        <w:sz w:val="20"/>
      </w:rPr>
      <w:t>7</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77777777" w:rsidR="0029606C" w:rsidRDefault="0029606C" w:rsidP="0029606C">
    <w:pPr>
      <w:pStyle w:val="Zhlav"/>
      <w:rPr>
        <w:rFonts w:ascii="Calibri Light" w:hAnsi="Calibri Light" w:cs="Calibri Light"/>
        <w:b/>
        <w:sz w:val="22"/>
        <w:szCs w:val="22"/>
      </w:rPr>
    </w:pPr>
    <w:r w:rsidRPr="00A94009">
      <w:rPr>
        <w:rFonts w:ascii="Calibri Light" w:hAnsi="Calibri Light" w:cs="Calibri Light"/>
        <w:sz w:val="22"/>
        <w:szCs w:val="22"/>
      </w:rPr>
      <w:t xml:space="preserve">Veřejná zakázka </w:t>
    </w:r>
    <w:r w:rsidRPr="00F67F1F">
      <w:rPr>
        <w:rFonts w:ascii="Calibri Light" w:hAnsi="Calibri Light" w:cs="Calibri Light"/>
        <w:b/>
        <w:sz w:val="22"/>
        <w:szCs w:val="22"/>
      </w:rPr>
      <w:t>Vnitřní vybavení nové budovy Krajské knihovny Vysočiny</w:t>
    </w:r>
  </w:p>
  <w:p w14:paraId="44B4B657" w14:textId="77777777" w:rsidR="0029606C" w:rsidRPr="00174460" w:rsidRDefault="0029606C" w:rsidP="0029606C">
    <w:pPr>
      <w:pStyle w:val="Zhlav"/>
      <w:rPr>
        <w:rFonts w:ascii="Calibri Light" w:hAnsi="Calibri Light" w:cs="Calibri Light"/>
        <w:b/>
        <w:sz w:val="22"/>
        <w:szCs w:val="22"/>
      </w:rPr>
    </w:pPr>
    <w:r>
      <w:rPr>
        <w:rFonts w:ascii="Calibri Light" w:hAnsi="Calibri Light" w:cs="Calibri Light"/>
        <w:b/>
        <w:sz w:val="22"/>
        <w:szCs w:val="22"/>
      </w:rPr>
      <w:t>část 1 – Kancelářský nábytek</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5" w15:restartNumberingAfterBreak="0">
    <w:nsid w:val="188D12BD"/>
    <w:multiLevelType w:val="hybridMultilevel"/>
    <w:tmpl w:val="0924230E"/>
    <w:lvl w:ilvl="0" w:tplc="F1F4BD92">
      <w:numFmt w:val="bullet"/>
      <w:lvlText w:val="-"/>
      <w:lvlJc w:val="left"/>
      <w:pPr>
        <w:ind w:left="720" w:hanging="360"/>
      </w:pPr>
      <w:rPr>
        <w:rFonts w:ascii="Arial" w:eastAsia="Times New Roman" w:hAnsi="Arial" w:cs="Arial" w:hint="default"/>
      </w:rPr>
    </w:lvl>
    <w:lvl w:ilvl="1" w:tplc="7BF4D80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C435D4C"/>
    <w:multiLevelType w:val="hybridMultilevel"/>
    <w:tmpl w:val="EF3EB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8F616C9"/>
    <w:multiLevelType w:val="multilevel"/>
    <w:tmpl w:val="A0E8947A"/>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5"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7"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18"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0"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B5161CA"/>
    <w:multiLevelType w:val="multilevel"/>
    <w:tmpl w:val="9824285C"/>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3E976278"/>
    <w:multiLevelType w:val="hybridMultilevel"/>
    <w:tmpl w:val="90905F26"/>
    <w:lvl w:ilvl="0" w:tplc="87F2DE38">
      <w:numFmt w:val="bullet"/>
      <w:lvlText w:val="-"/>
      <w:lvlJc w:val="left"/>
      <w:pPr>
        <w:ind w:left="1080"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3"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5"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8"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37" w15:restartNumberingAfterBreak="0">
    <w:nsid w:val="6EA1597B"/>
    <w:multiLevelType w:val="hybridMultilevel"/>
    <w:tmpl w:val="4D74CA0E"/>
    <w:lvl w:ilvl="0" w:tplc="3FFC0BE0">
      <w:start w:val="1"/>
      <w:numFmt w:val="bullet"/>
      <w:lvlText w:val="-"/>
      <w:lvlJc w:val="left"/>
      <w:pPr>
        <w:tabs>
          <w:tab w:val="num" w:pos="720"/>
        </w:tabs>
        <w:ind w:left="720" w:hanging="360"/>
      </w:pPr>
      <w:rPr>
        <w:rFonts w:ascii="Arial" w:eastAsia="Times New Roman" w:hAnsi="Arial" w:cs="Arial" w:hint="default"/>
      </w:rPr>
    </w:lvl>
    <w:lvl w:ilvl="1" w:tplc="C576CAA2">
      <w:start w:val="1"/>
      <w:numFmt w:val="decimal"/>
      <w:lvlText w:val="%2)"/>
      <w:lvlJc w:val="left"/>
      <w:pPr>
        <w:tabs>
          <w:tab w:val="num" w:pos="1440"/>
        </w:tabs>
        <w:ind w:left="1440" w:hanging="360"/>
      </w:pPr>
      <w:rPr>
        <w:rFonts w:hint="default"/>
      </w:rPr>
    </w:lvl>
    <w:lvl w:ilvl="2" w:tplc="F2D6BDB2">
      <w:start w:val="1"/>
      <w:numFmt w:val="upperRoman"/>
      <w:lvlText w:val="%3."/>
      <w:lvlJc w:val="left"/>
      <w:pPr>
        <w:tabs>
          <w:tab w:val="num" w:pos="2520"/>
        </w:tabs>
        <w:ind w:left="2520" w:hanging="72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1"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42"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3" w15:restartNumberingAfterBreak="0">
    <w:nsid w:val="794065A5"/>
    <w:multiLevelType w:val="hybridMultilevel"/>
    <w:tmpl w:val="6DE427CE"/>
    <w:lvl w:ilvl="0" w:tplc="973A3C22">
      <w:start w:val="5"/>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7"/>
  </w:num>
  <w:num w:numId="6">
    <w:abstractNumId w:val="9"/>
  </w:num>
  <w:num w:numId="7">
    <w:abstractNumId w:val="4"/>
  </w:num>
  <w:num w:numId="8">
    <w:abstractNumId w:val="10"/>
  </w:num>
  <w:num w:numId="9">
    <w:abstractNumId w:val="16"/>
  </w:num>
  <w:num w:numId="10">
    <w:abstractNumId w:val="41"/>
  </w:num>
  <w:num w:numId="11">
    <w:abstractNumId w:val="2"/>
  </w:num>
  <w:num w:numId="12">
    <w:abstractNumId w:val="38"/>
  </w:num>
  <w:num w:numId="13">
    <w:abstractNumId w:val="40"/>
  </w:num>
  <w:num w:numId="14">
    <w:abstractNumId w:val="24"/>
  </w:num>
  <w:num w:numId="15">
    <w:abstractNumId w:val="27"/>
  </w:num>
  <w:num w:numId="16">
    <w:abstractNumId w:val="19"/>
  </w:num>
  <w:num w:numId="17">
    <w:abstractNumId w:val="36"/>
  </w:num>
  <w:num w:numId="18">
    <w:abstractNumId w:val="17"/>
  </w:num>
  <w:num w:numId="19">
    <w:abstractNumId w:val="15"/>
  </w:num>
  <w:num w:numId="20">
    <w:abstractNumId w:val="20"/>
  </w:num>
  <w:num w:numId="21">
    <w:abstractNumId w:val="3"/>
  </w:num>
  <w:num w:numId="22">
    <w:abstractNumId w:val="32"/>
  </w:num>
  <w:num w:numId="23">
    <w:abstractNumId w:val="30"/>
  </w:num>
  <w:num w:numId="24">
    <w:abstractNumId w:val="11"/>
  </w:num>
  <w:num w:numId="25">
    <w:abstractNumId w:val="34"/>
  </w:num>
  <w:num w:numId="26">
    <w:abstractNumId w:val="39"/>
  </w:num>
  <w:num w:numId="27">
    <w:abstractNumId w:val="18"/>
  </w:num>
  <w:num w:numId="28">
    <w:abstractNumId w:val="25"/>
  </w:num>
  <w:num w:numId="29">
    <w:abstractNumId w:val="6"/>
  </w:num>
  <w:num w:numId="30">
    <w:abstractNumId w:val="13"/>
  </w:num>
  <w:num w:numId="31">
    <w:abstractNumId w:val="28"/>
  </w:num>
  <w:num w:numId="32">
    <w:abstractNumId w:val="8"/>
  </w:num>
  <w:num w:numId="33">
    <w:abstractNumId w:val="37"/>
  </w:num>
  <w:num w:numId="34">
    <w:abstractNumId w:val="23"/>
  </w:num>
  <w:num w:numId="35">
    <w:abstractNumId w:val="5"/>
  </w:num>
  <w:num w:numId="36">
    <w:abstractNumId w:val="43"/>
  </w:num>
  <w:num w:numId="37">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14"/>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42"/>
  </w:num>
  <w:num w:numId="44">
    <w:abstractNumId w:val="1"/>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8150F"/>
    <w:rsid w:val="00095D58"/>
    <w:rsid w:val="000A1445"/>
    <w:rsid w:val="000A3CEF"/>
    <w:rsid w:val="000A680B"/>
    <w:rsid w:val="000B1770"/>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403F9"/>
    <w:rsid w:val="0024522B"/>
    <w:rsid w:val="002505DE"/>
    <w:rsid w:val="00261FE3"/>
    <w:rsid w:val="002636EB"/>
    <w:rsid w:val="0026553B"/>
    <w:rsid w:val="002702FD"/>
    <w:rsid w:val="00280F38"/>
    <w:rsid w:val="002811C0"/>
    <w:rsid w:val="00282A69"/>
    <w:rsid w:val="0029606C"/>
    <w:rsid w:val="00296BAD"/>
    <w:rsid w:val="002C0544"/>
    <w:rsid w:val="002C643C"/>
    <w:rsid w:val="002C65E6"/>
    <w:rsid w:val="002D14CA"/>
    <w:rsid w:val="002D5621"/>
    <w:rsid w:val="002E1352"/>
    <w:rsid w:val="00315A91"/>
    <w:rsid w:val="00322962"/>
    <w:rsid w:val="00322B52"/>
    <w:rsid w:val="00332FFC"/>
    <w:rsid w:val="00363A66"/>
    <w:rsid w:val="00392501"/>
    <w:rsid w:val="003934DF"/>
    <w:rsid w:val="003A179C"/>
    <w:rsid w:val="003B6B71"/>
    <w:rsid w:val="003C0D55"/>
    <w:rsid w:val="003C66AC"/>
    <w:rsid w:val="003D5B09"/>
    <w:rsid w:val="003F0084"/>
    <w:rsid w:val="003F21FE"/>
    <w:rsid w:val="00404EFC"/>
    <w:rsid w:val="0041606C"/>
    <w:rsid w:val="004336EF"/>
    <w:rsid w:val="0047141B"/>
    <w:rsid w:val="0047242C"/>
    <w:rsid w:val="00480976"/>
    <w:rsid w:val="00484332"/>
    <w:rsid w:val="00485623"/>
    <w:rsid w:val="00486A6C"/>
    <w:rsid w:val="00495513"/>
    <w:rsid w:val="004A1353"/>
    <w:rsid w:val="004B70E8"/>
    <w:rsid w:val="004C1CC6"/>
    <w:rsid w:val="004D0098"/>
    <w:rsid w:val="004F5F58"/>
    <w:rsid w:val="00506AD9"/>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36274"/>
    <w:rsid w:val="00652AB1"/>
    <w:rsid w:val="00652B56"/>
    <w:rsid w:val="00660EBA"/>
    <w:rsid w:val="00661B66"/>
    <w:rsid w:val="00670A43"/>
    <w:rsid w:val="00676B9B"/>
    <w:rsid w:val="006914FC"/>
    <w:rsid w:val="00694BF0"/>
    <w:rsid w:val="00696218"/>
    <w:rsid w:val="006A495A"/>
    <w:rsid w:val="006D2373"/>
    <w:rsid w:val="006D3583"/>
    <w:rsid w:val="006E7634"/>
    <w:rsid w:val="00701AD8"/>
    <w:rsid w:val="00704C21"/>
    <w:rsid w:val="007052C5"/>
    <w:rsid w:val="007114BC"/>
    <w:rsid w:val="00720A1B"/>
    <w:rsid w:val="00725122"/>
    <w:rsid w:val="00743170"/>
    <w:rsid w:val="007762AA"/>
    <w:rsid w:val="00790DB2"/>
    <w:rsid w:val="007A7B8F"/>
    <w:rsid w:val="007C76D6"/>
    <w:rsid w:val="007D4F74"/>
    <w:rsid w:val="007E6F1C"/>
    <w:rsid w:val="007F776B"/>
    <w:rsid w:val="00816393"/>
    <w:rsid w:val="00823A9B"/>
    <w:rsid w:val="0083371C"/>
    <w:rsid w:val="00847A85"/>
    <w:rsid w:val="00861E52"/>
    <w:rsid w:val="00863BFC"/>
    <w:rsid w:val="008644D4"/>
    <w:rsid w:val="00873C35"/>
    <w:rsid w:val="00894466"/>
    <w:rsid w:val="00895689"/>
    <w:rsid w:val="008C4149"/>
    <w:rsid w:val="008F4560"/>
    <w:rsid w:val="008F5215"/>
    <w:rsid w:val="009112B1"/>
    <w:rsid w:val="00911B7B"/>
    <w:rsid w:val="00922FA3"/>
    <w:rsid w:val="00923287"/>
    <w:rsid w:val="00926068"/>
    <w:rsid w:val="00954BE8"/>
    <w:rsid w:val="00961D20"/>
    <w:rsid w:val="00966427"/>
    <w:rsid w:val="009B6D95"/>
    <w:rsid w:val="009C5040"/>
    <w:rsid w:val="009F0C82"/>
    <w:rsid w:val="009F2592"/>
    <w:rsid w:val="00A10A65"/>
    <w:rsid w:val="00A17F5E"/>
    <w:rsid w:val="00A4207D"/>
    <w:rsid w:val="00A42A90"/>
    <w:rsid w:val="00A729B1"/>
    <w:rsid w:val="00A73449"/>
    <w:rsid w:val="00A85045"/>
    <w:rsid w:val="00A94009"/>
    <w:rsid w:val="00A96121"/>
    <w:rsid w:val="00AA0A00"/>
    <w:rsid w:val="00AA1211"/>
    <w:rsid w:val="00AA7614"/>
    <w:rsid w:val="00AB2414"/>
    <w:rsid w:val="00AB661B"/>
    <w:rsid w:val="00AB6665"/>
    <w:rsid w:val="00AB7A9A"/>
    <w:rsid w:val="00AD35C0"/>
    <w:rsid w:val="00AF4305"/>
    <w:rsid w:val="00B07A3E"/>
    <w:rsid w:val="00B16857"/>
    <w:rsid w:val="00B46B3A"/>
    <w:rsid w:val="00B54A71"/>
    <w:rsid w:val="00B71FBF"/>
    <w:rsid w:val="00B756CB"/>
    <w:rsid w:val="00B7576D"/>
    <w:rsid w:val="00B80081"/>
    <w:rsid w:val="00B802DD"/>
    <w:rsid w:val="00B86259"/>
    <w:rsid w:val="00B97147"/>
    <w:rsid w:val="00B979B5"/>
    <w:rsid w:val="00BA70B9"/>
    <w:rsid w:val="00BA7608"/>
    <w:rsid w:val="00BC23D5"/>
    <w:rsid w:val="00BD0D24"/>
    <w:rsid w:val="00BF26A6"/>
    <w:rsid w:val="00BF6B8E"/>
    <w:rsid w:val="00C01A07"/>
    <w:rsid w:val="00C04599"/>
    <w:rsid w:val="00C07F17"/>
    <w:rsid w:val="00C36D28"/>
    <w:rsid w:val="00C414B1"/>
    <w:rsid w:val="00C53BE4"/>
    <w:rsid w:val="00C672AE"/>
    <w:rsid w:val="00C7765A"/>
    <w:rsid w:val="00C80F8E"/>
    <w:rsid w:val="00C8340E"/>
    <w:rsid w:val="00C8738E"/>
    <w:rsid w:val="00C94490"/>
    <w:rsid w:val="00C9564F"/>
    <w:rsid w:val="00C97A85"/>
    <w:rsid w:val="00CC4019"/>
    <w:rsid w:val="00CC5B23"/>
    <w:rsid w:val="00CC6C43"/>
    <w:rsid w:val="00CC787C"/>
    <w:rsid w:val="00CD0ECE"/>
    <w:rsid w:val="00CD50A6"/>
    <w:rsid w:val="00CD5A2B"/>
    <w:rsid w:val="00CE08F9"/>
    <w:rsid w:val="00D006CD"/>
    <w:rsid w:val="00D10DC0"/>
    <w:rsid w:val="00D11C19"/>
    <w:rsid w:val="00D1579C"/>
    <w:rsid w:val="00D31943"/>
    <w:rsid w:val="00D335A7"/>
    <w:rsid w:val="00D36534"/>
    <w:rsid w:val="00D57B12"/>
    <w:rsid w:val="00D7200B"/>
    <w:rsid w:val="00D73EF5"/>
    <w:rsid w:val="00D73F5C"/>
    <w:rsid w:val="00D774ED"/>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66299"/>
    <w:rsid w:val="00E91690"/>
    <w:rsid w:val="00E9283E"/>
    <w:rsid w:val="00E928BB"/>
    <w:rsid w:val="00E93423"/>
    <w:rsid w:val="00E96211"/>
    <w:rsid w:val="00EA746B"/>
    <w:rsid w:val="00EC347C"/>
    <w:rsid w:val="00EE110C"/>
    <w:rsid w:val="00F018B6"/>
    <w:rsid w:val="00F107A2"/>
    <w:rsid w:val="00F16860"/>
    <w:rsid w:val="00F16B9C"/>
    <w:rsid w:val="00F21A1A"/>
    <w:rsid w:val="00F40A02"/>
    <w:rsid w:val="00F42485"/>
    <w:rsid w:val="00F46F98"/>
    <w:rsid w:val="00F472FD"/>
    <w:rsid w:val="00F56C30"/>
    <w:rsid w:val="00F72B22"/>
    <w:rsid w:val="00F924D0"/>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41"/>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1D8FB-A133-4D7D-B424-F09D14656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7</Pages>
  <Words>2795</Words>
  <Characters>16492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19249</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11</cp:revision>
  <dcterms:created xsi:type="dcterms:W3CDTF">2019-10-10T12:47:00Z</dcterms:created>
  <dcterms:modified xsi:type="dcterms:W3CDTF">2019-10-23T20:22:00Z</dcterms:modified>
</cp:coreProperties>
</file>