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EC2" w:rsidRPr="00792EC4" w:rsidRDefault="00033EC2" w:rsidP="00215AE5">
      <w:pPr>
        <w:pStyle w:val="2nesltext"/>
        <w:spacing w:before="120" w:after="120"/>
        <w:jc w:val="center"/>
        <w:rPr>
          <w:rFonts w:ascii="Times New Roman" w:hAnsi="Times New Roman"/>
          <w:b/>
          <w:sz w:val="28"/>
        </w:rPr>
      </w:pPr>
      <w:r w:rsidRPr="00792EC4">
        <w:rPr>
          <w:rFonts w:ascii="Times New Roman" w:hAnsi="Times New Roman"/>
          <w:b/>
          <w:sz w:val="28"/>
        </w:rPr>
        <w:t xml:space="preserve">Příloha č. 3 dokumentace </w:t>
      </w:r>
      <w:r w:rsidR="00C90D9E">
        <w:rPr>
          <w:rFonts w:ascii="Times New Roman" w:hAnsi="Times New Roman"/>
          <w:b/>
          <w:sz w:val="28"/>
        </w:rPr>
        <w:t>výběrového</w:t>
      </w:r>
      <w:r w:rsidRPr="00792EC4">
        <w:rPr>
          <w:rFonts w:ascii="Times New Roman" w:hAnsi="Times New Roman"/>
          <w:b/>
          <w:sz w:val="28"/>
        </w:rPr>
        <w:t xml:space="preserve"> řízení</w:t>
      </w:r>
    </w:p>
    <w:p w:rsidR="00033EC2" w:rsidRPr="00155DA8" w:rsidRDefault="00E54046" w:rsidP="00155DA8">
      <w:pPr>
        <w:pStyle w:val="2nesltext"/>
        <w:spacing w:before="120" w:after="120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C90D9E">
        <w:rPr>
          <w:rFonts w:ascii="Times New Roman" w:hAnsi="Times New Roman"/>
          <w:b/>
          <w:sz w:val="28"/>
          <w:szCs w:val="28"/>
        </w:rPr>
        <w:t xml:space="preserve"> </w:t>
      </w:r>
      <w:r w:rsidR="00C90D9E" w:rsidRPr="00C90D9E">
        <w:rPr>
          <w:rFonts w:ascii="Times New Roman" w:hAnsi="Times New Roman"/>
          <w:b/>
          <w:sz w:val="28"/>
          <w:szCs w:val="28"/>
        </w:rPr>
        <w:t xml:space="preserve">Vypracování projektové dokumentace </w:t>
      </w:r>
    </w:p>
    <w:tbl>
      <w:tblPr>
        <w:tblpPr w:leftFromText="141" w:rightFromText="141" w:vertAnchor="text" w:horzAnchor="margin" w:tblpY="2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10173"/>
      </w:tblGrid>
      <w:tr w:rsidR="00627D75" w:rsidRPr="00235856" w:rsidTr="00891430">
        <w:tc>
          <w:tcPr>
            <w:tcW w:w="10173" w:type="dxa"/>
            <w:shd w:val="clear" w:color="auto" w:fill="FDE9D9"/>
          </w:tcPr>
          <w:p w:rsidR="00627D75" w:rsidRPr="00235856" w:rsidRDefault="00627D75" w:rsidP="00C90D9E">
            <w:pPr>
              <w:pStyle w:val="Nzev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856">
              <w:rPr>
                <w:rFonts w:ascii="Times New Roman" w:hAnsi="Times New Roman"/>
                <w:sz w:val="24"/>
                <w:szCs w:val="24"/>
              </w:rPr>
              <w:t xml:space="preserve">Technické podmínky </w:t>
            </w:r>
          </w:p>
        </w:tc>
      </w:tr>
    </w:tbl>
    <w:p w:rsidR="00535DBE" w:rsidRDefault="00535DBE" w:rsidP="00535DBE">
      <w:pPr>
        <w:keepNext/>
        <w:tabs>
          <w:tab w:val="left" w:pos="993"/>
        </w:tabs>
        <w:spacing w:after="120" w:line="259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cs-CZ"/>
        </w:rPr>
      </w:pPr>
    </w:p>
    <w:p w:rsidR="00535DBE" w:rsidRPr="00652F82" w:rsidRDefault="00535DBE" w:rsidP="00535DBE">
      <w:pPr>
        <w:keepNext/>
        <w:tabs>
          <w:tab w:val="left" w:pos="993"/>
        </w:tabs>
        <w:spacing w:after="120" w:line="259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6"/>
          <w:szCs w:val="26"/>
          <w:u w:val="single"/>
          <w:lang w:eastAsia="cs-CZ"/>
        </w:rPr>
        <w:t>II/132 Horní Ves</w:t>
      </w:r>
      <w:r w:rsidRPr="00652F82">
        <w:rPr>
          <w:rFonts w:ascii="Times New Roman" w:eastAsia="Times New Roman" w:hAnsi="Times New Roman"/>
          <w:b/>
          <w:sz w:val="26"/>
          <w:szCs w:val="26"/>
          <w:u w:val="single"/>
          <w:lang w:eastAsia="cs-CZ"/>
        </w:rPr>
        <w:t xml:space="preserve"> - most ev.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cs-CZ"/>
        </w:rPr>
        <w:t xml:space="preserve"> </w:t>
      </w:r>
      <w:r w:rsidRPr="00652F82">
        <w:rPr>
          <w:rFonts w:ascii="Times New Roman" w:eastAsia="Times New Roman" w:hAnsi="Times New Roman"/>
          <w:b/>
          <w:sz w:val="26"/>
          <w:szCs w:val="26"/>
          <w:u w:val="single"/>
          <w:lang w:eastAsia="cs-CZ"/>
        </w:rPr>
        <w:t>č.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cs-CZ"/>
        </w:rPr>
        <w:t xml:space="preserve"> 132 - 007</w:t>
      </w:r>
    </w:p>
    <w:p w:rsidR="00535DBE" w:rsidRDefault="00535DBE" w:rsidP="00535DB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CA1098">
        <w:rPr>
          <w:rFonts w:ascii="Times New Roman" w:eastAsia="Times New Roman" w:hAnsi="Times New Roman"/>
          <w:bCs/>
          <w:sz w:val="24"/>
          <w:szCs w:val="24"/>
          <w:lang w:eastAsia="cs-CZ"/>
        </w:rPr>
        <w:t>Předmětem plnění je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:</w:t>
      </w:r>
    </w:p>
    <w:p w:rsidR="00535DBE" w:rsidRDefault="00535DBE" w:rsidP="00535DBE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vypracování diagnostického průzkumu mostu</w:t>
      </w:r>
    </w:p>
    <w:p w:rsidR="00535DBE" w:rsidRPr="00777D94" w:rsidRDefault="00535DBE" w:rsidP="00535DBE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návrh variant rekonstrukce mostu</w:t>
      </w:r>
    </w:p>
    <w:p w:rsidR="00535DBE" w:rsidRPr="007B3A0A" w:rsidRDefault="00535DBE" w:rsidP="00535DBE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B3A0A">
        <w:rPr>
          <w:rFonts w:ascii="Times New Roman" w:hAnsi="Times New Roman"/>
          <w:bCs/>
          <w:sz w:val="24"/>
          <w:szCs w:val="24"/>
        </w:rPr>
        <w:t>vypracování projektové dokumentace ve stupni pro vydání územního rozhodnutí (DÚR)</w:t>
      </w:r>
    </w:p>
    <w:p w:rsidR="00535DBE" w:rsidRDefault="00535DBE" w:rsidP="00535DBE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B3A0A">
        <w:rPr>
          <w:rFonts w:ascii="Times New Roman" w:hAnsi="Times New Roman"/>
          <w:bCs/>
          <w:sz w:val="24"/>
          <w:szCs w:val="24"/>
        </w:rPr>
        <w:t>zajištění pravomocných územních rozhodnutí (ÚR), včetně všech požadovaných příloh, dokladů a vyjádření</w:t>
      </w:r>
    </w:p>
    <w:p w:rsidR="00535DBE" w:rsidRPr="002D3BF2" w:rsidRDefault="00535DBE" w:rsidP="00535DBE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</w:t>
      </w:r>
      <w:r w:rsidRPr="002D3BF2">
        <w:rPr>
          <w:rFonts w:ascii="Times New Roman" w:hAnsi="Times New Roman"/>
          <w:bCs/>
          <w:sz w:val="24"/>
          <w:szCs w:val="24"/>
        </w:rPr>
        <w:t xml:space="preserve">ypracování projektové dokumentace pro vydání stavebního povolení </w:t>
      </w:r>
      <w:r>
        <w:rPr>
          <w:rFonts w:ascii="Times New Roman" w:hAnsi="Times New Roman"/>
          <w:bCs/>
          <w:sz w:val="24"/>
          <w:szCs w:val="24"/>
        </w:rPr>
        <w:t>(</w:t>
      </w:r>
      <w:r w:rsidRPr="002D3BF2">
        <w:rPr>
          <w:rFonts w:ascii="Times New Roman" w:hAnsi="Times New Roman"/>
          <w:bCs/>
          <w:sz w:val="24"/>
          <w:szCs w:val="24"/>
        </w:rPr>
        <w:t>DSP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535DBE" w:rsidRPr="007B3A0A" w:rsidRDefault="00535DBE" w:rsidP="00535DBE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B3A0A">
        <w:rPr>
          <w:rFonts w:ascii="Times New Roman" w:hAnsi="Times New Roman"/>
          <w:bCs/>
          <w:sz w:val="24"/>
          <w:szCs w:val="24"/>
        </w:rPr>
        <w:t xml:space="preserve">zajištění </w:t>
      </w:r>
      <w:r>
        <w:rPr>
          <w:rFonts w:ascii="Times New Roman" w:hAnsi="Times New Roman"/>
          <w:bCs/>
          <w:sz w:val="24"/>
          <w:szCs w:val="24"/>
        </w:rPr>
        <w:t xml:space="preserve">potřebných </w:t>
      </w:r>
      <w:r w:rsidRPr="007B3A0A">
        <w:rPr>
          <w:rFonts w:ascii="Times New Roman" w:hAnsi="Times New Roman"/>
          <w:bCs/>
          <w:sz w:val="24"/>
          <w:szCs w:val="24"/>
        </w:rPr>
        <w:t>pravomocných stavebních povolení (SP), včetně všech požadovaných příloh, dokladů a vyjádření</w:t>
      </w:r>
    </w:p>
    <w:p w:rsidR="00535DBE" w:rsidRDefault="00535DBE" w:rsidP="00535DBE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B3A0A">
        <w:rPr>
          <w:rFonts w:ascii="Times New Roman" w:hAnsi="Times New Roman"/>
          <w:bCs/>
          <w:sz w:val="24"/>
          <w:szCs w:val="24"/>
        </w:rPr>
        <w:t>zajištění všech povolení potřebných k vlastní realizaci kompletních stavebních prací a zajištění kladných vyjádření a stanovisek všech dotčených orgánů pro podání řádných žádostí o vydání SP k příslušnému stavebnímu úřadu včetně všech požadovaných příloh</w:t>
      </w:r>
    </w:p>
    <w:p w:rsidR="00535DBE" w:rsidRPr="00594B7A" w:rsidRDefault="00535DBE" w:rsidP="00535DBE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</w:t>
      </w:r>
      <w:r w:rsidRPr="002D3BF2">
        <w:rPr>
          <w:rFonts w:ascii="Times New Roman" w:hAnsi="Times New Roman"/>
          <w:bCs/>
          <w:sz w:val="24"/>
          <w:szCs w:val="24"/>
        </w:rPr>
        <w:t xml:space="preserve">ypracování projektové dokumentace pro provádění stavby </w:t>
      </w:r>
      <w:r>
        <w:rPr>
          <w:rFonts w:ascii="Times New Roman" w:hAnsi="Times New Roman"/>
          <w:bCs/>
          <w:sz w:val="24"/>
          <w:szCs w:val="24"/>
        </w:rPr>
        <w:t>(</w:t>
      </w:r>
      <w:r w:rsidRPr="002D3BF2">
        <w:rPr>
          <w:rFonts w:ascii="Times New Roman" w:hAnsi="Times New Roman"/>
          <w:bCs/>
          <w:sz w:val="24"/>
          <w:szCs w:val="24"/>
        </w:rPr>
        <w:t>PDPS</w:t>
      </w:r>
      <w:r>
        <w:rPr>
          <w:rFonts w:ascii="Times New Roman" w:hAnsi="Times New Roman"/>
          <w:bCs/>
          <w:sz w:val="24"/>
          <w:szCs w:val="24"/>
        </w:rPr>
        <w:t>)</w:t>
      </w:r>
      <w:r w:rsidRPr="002D3BF2">
        <w:rPr>
          <w:rFonts w:ascii="Times New Roman" w:hAnsi="Times New Roman"/>
          <w:bCs/>
          <w:sz w:val="24"/>
          <w:szCs w:val="24"/>
        </w:rPr>
        <w:t xml:space="preserve"> včetně oceněného a neoceněného soupisu prací</w:t>
      </w:r>
    </w:p>
    <w:p w:rsidR="00535DBE" w:rsidRPr="00A05A81" w:rsidRDefault="00535DBE" w:rsidP="00535DBE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05A81">
        <w:rPr>
          <w:rFonts w:ascii="Times New Roman" w:hAnsi="Times New Roman"/>
          <w:sz w:val="24"/>
          <w:szCs w:val="24"/>
        </w:rPr>
        <w:t>výkon autorského dozoru při realizaci stavby</w:t>
      </w:r>
    </w:p>
    <w:p w:rsidR="00535DBE" w:rsidRDefault="00535DBE" w:rsidP="00535DBE">
      <w:pPr>
        <w:spacing w:before="120" w:after="240" w:line="259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Jedná se o rekonstrukci mostu ev. č. 132 – 007 postaveného v r. 1880 přes </w:t>
      </w:r>
      <w:r w:rsidRPr="0075473A">
        <w:rPr>
          <w:rFonts w:ascii="Times New Roman" w:hAnsi="Times New Roman"/>
          <w:sz w:val="24"/>
        </w:rPr>
        <w:t>potok Jihlava mezi obcí</w:t>
      </w:r>
      <w:r>
        <w:rPr>
          <w:rFonts w:ascii="Times New Roman" w:hAnsi="Times New Roman"/>
          <w:sz w:val="24"/>
        </w:rPr>
        <w:t xml:space="preserve"> Horní Ves a městem</w:t>
      </w:r>
      <w:r w:rsidRPr="0075473A">
        <w:rPr>
          <w:rFonts w:ascii="Times New Roman" w:hAnsi="Times New Roman"/>
          <w:sz w:val="24"/>
        </w:rPr>
        <w:t xml:space="preserve"> Horní Cerekev, okres Pelhřimov, Kraj Vysočina. Most ev. č. 132 - 007 se nachází na silnici II/132 v km 23,337 provozního staničení.</w:t>
      </w:r>
    </w:p>
    <w:p w:rsidR="00535DBE" w:rsidRDefault="00535DBE" w:rsidP="00535DBE">
      <w:pPr>
        <w:spacing w:after="120" w:line="259" w:lineRule="auto"/>
        <w:contextualSpacing/>
        <w:jc w:val="both"/>
        <w:rPr>
          <w:rFonts w:ascii="Times New Roman" w:hAnsi="Times New Roman"/>
          <w:sz w:val="24"/>
        </w:rPr>
      </w:pPr>
    </w:p>
    <w:p w:rsidR="00535DBE" w:rsidRDefault="00535DBE" w:rsidP="00535DBE">
      <w:pPr>
        <w:spacing w:after="0" w:line="259" w:lineRule="auto"/>
        <w:contextualSpacing/>
        <w:jc w:val="both"/>
        <w:rPr>
          <w:rFonts w:ascii="Times New Roman" w:hAnsi="Times New Roman"/>
          <w:sz w:val="24"/>
        </w:rPr>
      </w:pPr>
      <w:r w:rsidRPr="00DF58E7">
        <w:rPr>
          <w:rFonts w:ascii="Times New Roman" w:hAnsi="Times New Roman"/>
          <w:sz w:val="24"/>
          <w:u w:val="single"/>
        </w:rPr>
        <w:t>Konstrukce mostu:</w:t>
      </w:r>
    </w:p>
    <w:p w:rsidR="00535DBE" w:rsidRPr="008A0EF7" w:rsidRDefault="00535DBE" w:rsidP="0053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Stávající most je jedno</w:t>
      </w:r>
      <w:r w:rsidRPr="00DF58E7">
        <w:rPr>
          <w:rFonts w:ascii="Times New Roman" w:hAnsi="Times New Roman"/>
          <w:sz w:val="24"/>
        </w:rPr>
        <w:t>pol</w:t>
      </w:r>
      <w:r>
        <w:rPr>
          <w:rFonts w:ascii="Times New Roman" w:hAnsi="Times New Roman"/>
          <w:sz w:val="24"/>
        </w:rPr>
        <w:t>ový, nosnou konstrukci tvoří</w:t>
      </w:r>
      <w:r w:rsidRPr="00DF58E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segmentová klenba z lomového kamene, průčelní prstence z kvádrů, čela z lomového kamene s rozpětím 3,52 m, vzepětím 0,45 m a tloušťkou 0,5 m</w:t>
      </w:r>
      <w:r w:rsidRPr="00DF58E7">
        <w:rPr>
          <w:rFonts w:ascii="Times New Roman" w:hAnsi="Times New Roman"/>
          <w:sz w:val="24"/>
        </w:rPr>
        <w:t>. Spodní stavba je rovněž vyzděná z lomového kamene</w:t>
      </w:r>
      <w:r>
        <w:rPr>
          <w:rFonts w:ascii="Times New Roman" w:hAnsi="Times New Roman"/>
          <w:sz w:val="24"/>
        </w:rPr>
        <w:t xml:space="preserve">, hrany z kopáků. Na obou stranách mostních opěr je provedeno opevnění opěr nárožními kamennými kvádry. </w:t>
      </w:r>
      <w:r w:rsidRPr="00642827">
        <w:rPr>
          <w:rFonts w:ascii="Times New Roman" w:hAnsi="Times New Roman"/>
          <w:sz w:val="24"/>
        </w:rPr>
        <w:t>Šířka mostu mezi obrubami je 8,0 m. Mostní křídla jsou rovnoběžná, zděná z lomového kamene</w:t>
      </w:r>
      <w:r>
        <w:rPr>
          <w:rFonts w:ascii="Times New Roman" w:hAnsi="Times New Roman"/>
          <w:sz w:val="24"/>
        </w:rPr>
        <w:t xml:space="preserve"> (kyklopské zdivo)</w:t>
      </w:r>
      <w:r w:rsidRPr="00642827">
        <w:rPr>
          <w:rFonts w:ascii="Times New Roman" w:hAnsi="Times New Roman"/>
          <w:sz w:val="24"/>
        </w:rPr>
        <w:t xml:space="preserve">. </w:t>
      </w:r>
      <w:r w:rsidRPr="008813EA">
        <w:rPr>
          <w:rFonts w:ascii="Times New Roman" w:hAnsi="Times New Roman"/>
          <w:sz w:val="24"/>
        </w:rPr>
        <w:t xml:space="preserve">Mostní římsy jsou na obou stranách mostu tvořeny kamennými deskami výšky 0,25 m. </w:t>
      </w:r>
      <w:r w:rsidRPr="00715428">
        <w:rPr>
          <w:rFonts w:ascii="Times New Roman" w:hAnsi="Times New Roman"/>
          <w:sz w:val="24"/>
        </w:rPr>
        <w:t xml:space="preserve">Vozovka na mostě je </w:t>
      </w:r>
      <w:r>
        <w:rPr>
          <w:rFonts w:ascii="Times New Roman" w:hAnsi="Times New Roman"/>
          <w:sz w:val="24"/>
        </w:rPr>
        <w:t>s živičným krytem se zpevněnou krajnicí</w:t>
      </w:r>
      <w:r w:rsidRPr="00715428">
        <w:rPr>
          <w:rFonts w:ascii="Times New Roman" w:hAnsi="Times New Roman"/>
          <w:sz w:val="24"/>
        </w:rPr>
        <w:t xml:space="preserve"> se střechovitým příčným sklonem a podélným sklonem </w:t>
      </w:r>
      <w:r>
        <w:rPr>
          <w:rFonts w:ascii="Times New Roman" w:hAnsi="Times New Roman"/>
          <w:sz w:val="24"/>
        </w:rPr>
        <w:t>vodorovným</w:t>
      </w:r>
      <w:r w:rsidRPr="0071542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Odvodnění mostu je provedeno příčným a podélným sklonem vozovky mimo most.</w:t>
      </w:r>
      <w:r w:rsidRPr="008A0EF7">
        <w:rPr>
          <w:rFonts w:ascii="Times New Roman" w:hAnsi="Times New Roman"/>
          <w:sz w:val="24"/>
        </w:rPr>
        <w:t xml:space="preserve"> Území pod moste</w:t>
      </w:r>
      <w:r>
        <w:rPr>
          <w:rFonts w:ascii="Times New Roman" w:hAnsi="Times New Roman"/>
          <w:sz w:val="24"/>
        </w:rPr>
        <w:t xml:space="preserve">m tvoří koryto místního potoka. Dno pod mostem </w:t>
      </w:r>
      <w:r w:rsidRPr="008A0EF7">
        <w:rPr>
          <w:rFonts w:ascii="Times New Roman" w:hAnsi="Times New Roman"/>
          <w:sz w:val="24"/>
        </w:rPr>
        <w:t>je zpevněno kamennou zádlažbou.</w:t>
      </w:r>
    </w:p>
    <w:p w:rsidR="00535DBE" w:rsidRDefault="00535DBE" w:rsidP="00535DBE">
      <w:pPr>
        <w:tabs>
          <w:tab w:val="left" w:pos="2977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1101EA">
        <w:rPr>
          <w:rFonts w:ascii="Times New Roman" w:hAnsi="Times New Roman"/>
          <w:sz w:val="24"/>
        </w:rPr>
        <w:t xml:space="preserve">Celková šířka mostu </w:t>
      </w:r>
      <w:r w:rsidRPr="001101E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8,80</w:t>
      </w:r>
      <w:r w:rsidRPr="001101EA">
        <w:rPr>
          <w:rFonts w:ascii="Times New Roman" w:hAnsi="Times New Roman"/>
          <w:sz w:val="24"/>
        </w:rPr>
        <w:t xml:space="preserve"> m</w:t>
      </w:r>
    </w:p>
    <w:p w:rsidR="00535DBE" w:rsidRDefault="00535DBE" w:rsidP="00535DBE">
      <w:pPr>
        <w:tabs>
          <w:tab w:val="left" w:pos="2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Celkový počet polí</w:t>
      </w:r>
      <w:r>
        <w:rPr>
          <w:rFonts w:ascii="Times New Roman" w:hAnsi="Times New Roman"/>
          <w:sz w:val="24"/>
        </w:rPr>
        <w:tab/>
        <w:t>1</w:t>
      </w:r>
    </w:p>
    <w:p w:rsidR="00535DBE" w:rsidRDefault="00535DBE" w:rsidP="00535DBE">
      <w:pPr>
        <w:tabs>
          <w:tab w:val="left" w:pos="2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Délka přemostění</w:t>
      </w:r>
      <w:r>
        <w:rPr>
          <w:rFonts w:ascii="Times New Roman" w:hAnsi="Times New Roman"/>
          <w:sz w:val="24"/>
        </w:rPr>
        <w:tab/>
        <w:t>3,02</w:t>
      </w:r>
      <w:r w:rsidRPr="00D4265C">
        <w:rPr>
          <w:rFonts w:ascii="Times New Roman" w:hAnsi="Times New Roman"/>
          <w:sz w:val="24"/>
        </w:rPr>
        <w:t xml:space="preserve"> m</w:t>
      </w:r>
    </w:p>
    <w:p w:rsidR="00535DBE" w:rsidRPr="00C0303F" w:rsidRDefault="00535DBE" w:rsidP="00535DBE">
      <w:pPr>
        <w:tabs>
          <w:tab w:val="left" w:pos="2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C0303F">
        <w:rPr>
          <w:rFonts w:ascii="Times New Roman" w:hAnsi="Times New Roman"/>
          <w:sz w:val="24"/>
        </w:rPr>
        <w:t>Délka NK mostu</w:t>
      </w:r>
      <w:r w:rsidRPr="00C0303F">
        <w:rPr>
          <w:rFonts w:ascii="Times New Roman" w:hAnsi="Times New Roman"/>
          <w:sz w:val="24"/>
        </w:rPr>
        <w:tab/>
        <w:t>4,02 m</w:t>
      </w:r>
    </w:p>
    <w:p w:rsidR="00535DBE" w:rsidRDefault="00535DBE" w:rsidP="00535DBE">
      <w:pPr>
        <w:tabs>
          <w:tab w:val="left" w:pos="2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C0303F">
        <w:rPr>
          <w:rFonts w:ascii="Times New Roman" w:hAnsi="Times New Roman"/>
          <w:sz w:val="24"/>
        </w:rPr>
        <w:t>Volná šířka mostu</w:t>
      </w:r>
      <w:r w:rsidRPr="00C0303F">
        <w:rPr>
          <w:rFonts w:ascii="Times New Roman" w:hAnsi="Times New Roman"/>
          <w:sz w:val="24"/>
        </w:rPr>
        <w:tab/>
        <w:t>8,00 m</w:t>
      </w:r>
    </w:p>
    <w:p w:rsidR="00535DBE" w:rsidRPr="004454D3" w:rsidRDefault="00535DBE" w:rsidP="00535DBE">
      <w:pPr>
        <w:tabs>
          <w:tab w:val="left" w:pos="2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4454D3">
        <w:rPr>
          <w:rFonts w:ascii="Times New Roman" w:hAnsi="Times New Roman"/>
          <w:sz w:val="24"/>
        </w:rPr>
        <w:t xml:space="preserve">Výška nad terénem </w:t>
      </w:r>
      <w:r w:rsidRPr="004454D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3,30</w:t>
      </w:r>
      <w:r w:rsidRPr="004454D3">
        <w:rPr>
          <w:rFonts w:ascii="Times New Roman" w:hAnsi="Times New Roman"/>
          <w:sz w:val="24"/>
        </w:rPr>
        <w:t xml:space="preserve"> m</w:t>
      </w:r>
    </w:p>
    <w:p w:rsidR="00535DBE" w:rsidRPr="00092F11" w:rsidRDefault="00535DBE" w:rsidP="00535DBE">
      <w:pPr>
        <w:tabs>
          <w:tab w:val="left" w:pos="2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Šikmost kolmý</w:t>
      </w:r>
      <w:r w:rsidRPr="00564D75">
        <w:rPr>
          <w:rFonts w:ascii="Times New Roman" w:hAnsi="Times New Roman"/>
          <w:sz w:val="24"/>
        </w:rPr>
        <w:t xml:space="preserve"> </w:t>
      </w:r>
      <w:r w:rsidRPr="00564D75">
        <w:rPr>
          <w:rFonts w:ascii="Times New Roman" w:hAnsi="Times New Roman"/>
          <w:sz w:val="24"/>
        </w:rPr>
        <w:tab/>
      </w:r>
      <w:r w:rsidRPr="0079536B">
        <w:rPr>
          <w:rFonts w:ascii="Times New Roman" w:hAnsi="Times New Roman"/>
          <w:sz w:val="24"/>
        </w:rPr>
        <w:t>100,00 g</w:t>
      </w:r>
    </w:p>
    <w:p w:rsidR="00535DBE" w:rsidRPr="003C7013" w:rsidRDefault="00535DBE" w:rsidP="00535DBE">
      <w:pPr>
        <w:spacing w:after="0" w:line="259" w:lineRule="auto"/>
        <w:contextualSpacing/>
        <w:jc w:val="both"/>
        <w:rPr>
          <w:rFonts w:ascii="Times New Roman" w:hAnsi="Times New Roman"/>
          <w:sz w:val="12"/>
          <w:szCs w:val="12"/>
        </w:rPr>
      </w:pPr>
    </w:p>
    <w:p w:rsidR="00535DBE" w:rsidRDefault="00535DBE" w:rsidP="0053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1E3992">
        <w:rPr>
          <w:rFonts w:ascii="Times New Roman" w:hAnsi="Times New Roman"/>
          <w:sz w:val="24"/>
          <w:u w:val="single"/>
        </w:rPr>
        <w:t>Mostní vybavení:</w:t>
      </w:r>
      <w:r>
        <w:rPr>
          <w:rFonts w:ascii="Times New Roman" w:hAnsi="Times New Roman"/>
          <w:sz w:val="24"/>
        </w:rPr>
        <w:t xml:space="preserve"> Svodidla nejsou na mostě osazena. Na mostě je osazeno ocelové zábradlí se dvěma madly. Výška zábradlí je na pravé návodní straně 0,89 m od vozovky, na levé povodní straně 0,87 m od vozovky. </w:t>
      </w:r>
      <w:r w:rsidRPr="00955E9B">
        <w:rPr>
          <w:rFonts w:ascii="Times New Roman" w:hAnsi="Times New Roman"/>
          <w:sz w:val="24"/>
        </w:rPr>
        <w:t>Na mostě jsou na obou stranách osazeny tabulky s evidenčním číslem. SDZ omezující zatížitelnost B13 – 11 t, E13 – Jediné vozidlo 49 t, je osazeno pouze proti</w:t>
      </w:r>
      <w:r>
        <w:rPr>
          <w:rFonts w:ascii="Arialoby?ejné" w:hAnsi="Arialoby?ejné" w:cs="Arialoby?ejné"/>
          <w:color w:val="333333"/>
          <w:sz w:val="21"/>
          <w:szCs w:val="21"/>
          <w:lang w:eastAsia="cs-CZ"/>
        </w:rPr>
        <w:t xml:space="preserve"> </w:t>
      </w:r>
      <w:r w:rsidRPr="00955E9B">
        <w:rPr>
          <w:rFonts w:ascii="Times New Roman" w:hAnsi="Times New Roman"/>
          <w:sz w:val="24"/>
        </w:rPr>
        <w:t>směru staničení.</w:t>
      </w:r>
      <w:r>
        <w:rPr>
          <w:rFonts w:ascii="Times New Roman" w:hAnsi="Times New Roman"/>
          <w:sz w:val="24"/>
        </w:rPr>
        <w:t xml:space="preserve"> </w:t>
      </w:r>
      <w:r w:rsidRPr="008A0EF7">
        <w:rPr>
          <w:rFonts w:ascii="Times New Roman" w:hAnsi="Times New Roman"/>
          <w:sz w:val="24"/>
        </w:rPr>
        <w:t>Dopravní značení ve směr</w:t>
      </w:r>
      <w:r>
        <w:rPr>
          <w:rFonts w:ascii="Times New Roman" w:hAnsi="Times New Roman"/>
          <w:sz w:val="24"/>
        </w:rPr>
        <w:t xml:space="preserve">u staničení totožných hodnot je umístěno na </w:t>
      </w:r>
      <w:r w:rsidRPr="008A0EF7">
        <w:rPr>
          <w:rFonts w:ascii="Times New Roman" w:hAnsi="Times New Roman"/>
          <w:sz w:val="24"/>
        </w:rPr>
        <w:t>předchozím most</w:t>
      </w:r>
      <w:r>
        <w:rPr>
          <w:rFonts w:ascii="Times New Roman" w:hAnsi="Times New Roman"/>
          <w:sz w:val="24"/>
        </w:rPr>
        <w:t xml:space="preserve">ě ev. č. 132-006. Jiné </w:t>
      </w:r>
      <w:r>
        <w:rPr>
          <w:rFonts w:ascii="Times New Roman" w:hAnsi="Times New Roman"/>
          <w:sz w:val="24"/>
        </w:rPr>
        <w:lastRenderedPageBreak/>
        <w:t xml:space="preserve">dopravní </w:t>
      </w:r>
      <w:r w:rsidRPr="008A0EF7">
        <w:rPr>
          <w:rFonts w:ascii="Times New Roman" w:hAnsi="Times New Roman"/>
          <w:sz w:val="24"/>
        </w:rPr>
        <w:t>značení na mostě není</w:t>
      </w:r>
      <w:r>
        <w:rPr>
          <w:rFonts w:ascii="Times New Roman" w:hAnsi="Times New Roman"/>
          <w:sz w:val="24"/>
        </w:rPr>
        <w:t xml:space="preserve">. </w:t>
      </w:r>
      <w:r w:rsidRPr="004E431E">
        <w:rPr>
          <w:rFonts w:ascii="Times New Roman" w:hAnsi="Times New Roman"/>
          <w:sz w:val="24"/>
        </w:rPr>
        <w:t>Přístupnost k nosné konstrukci mos</w:t>
      </w:r>
      <w:r>
        <w:rPr>
          <w:rFonts w:ascii="Times New Roman" w:hAnsi="Times New Roman"/>
          <w:sz w:val="24"/>
        </w:rPr>
        <w:t xml:space="preserve">tu je dobrá (do 2m). Přístupové </w:t>
      </w:r>
      <w:r w:rsidRPr="004E431E">
        <w:rPr>
          <w:rFonts w:ascii="Times New Roman" w:hAnsi="Times New Roman"/>
          <w:sz w:val="24"/>
        </w:rPr>
        <w:t>cesty pod most tvoří mírné svahy</w:t>
      </w:r>
      <w:r>
        <w:rPr>
          <w:rFonts w:ascii="Times New Roman" w:hAnsi="Times New Roman"/>
          <w:sz w:val="24"/>
        </w:rPr>
        <w:t>.</w:t>
      </w:r>
    </w:p>
    <w:p w:rsidR="00535DBE" w:rsidRPr="00B53647" w:rsidRDefault="00535DBE" w:rsidP="00535DBE">
      <w:pPr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</w:rPr>
      </w:pPr>
      <w:r w:rsidRPr="00B53647">
        <w:rPr>
          <w:rFonts w:ascii="Times New Roman" w:hAnsi="Times New Roman"/>
          <w:sz w:val="24"/>
          <w:u w:val="single"/>
        </w:rPr>
        <w:t>Stavební stav:</w:t>
      </w:r>
      <w:r w:rsidRPr="00B5364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B53647">
        <w:rPr>
          <w:rFonts w:ascii="Times New Roman" w:hAnsi="Times New Roman"/>
          <w:sz w:val="24"/>
        </w:rPr>
        <w:t xml:space="preserve">Spodní stavba V – </w:t>
      </w:r>
      <w:r>
        <w:rPr>
          <w:rFonts w:ascii="Times New Roman" w:hAnsi="Times New Roman"/>
          <w:sz w:val="24"/>
        </w:rPr>
        <w:t>špatný</w:t>
      </w:r>
    </w:p>
    <w:p w:rsidR="00535DBE" w:rsidRPr="00B53647" w:rsidRDefault="00535DBE" w:rsidP="00535DBE">
      <w:pPr>
        <w:tabs>
          <w:tab w:val="left" w:pos="1418"/>
          <w:tab w:val="left" w:pos="1560"/>
        </w:tabs>
        <w:spacing w:after="120" w:line="259" w:lineRule="auto"/>
        <w:contextualSpacing/>
        <w:jc w:val="both"/>
        <w:rPr>
          <w:rFonts w:ascii="Times New Roman" w:hAnsi="Times New Roman"/>
          <w:sz w:val="24"/>
        </w:rPr>
      </w:pPr>
      <w:r w:rsidRPr="00B5364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B53647">
        <w:rPr>
          <w:rFonts w:ascii="Times New Roman" w:hAnsi="Times New Roman"/>
          <w:sz w:val="24"/>
        </w:rPr>
        <w:t xml:space="preserve">Nosná konstrukce V – </w:t>
      </w:r>
      <w:r>
        <w:rPr>
          <w:rFonts w:ascii="Times New Roman" w:hAnsi="Times New Roman"/>
          <w:sz w:val="24"/>
        </w:rPr>
        <w:t>špatný</w:t>
      </w:r>
    </w:p>
    <w:p w:rsidR="00535DBE" w:rsidRPr="00EA7B2F" w:rsidRDefault="00535DBE" w:rsidP="00535DBE">
      <w:pPr>
        <w:spacing w:after="120" w:line="259" w:lineRule="auto"/>
        <w:ind w:left="1416"/>
        <w:contextualSpacing/>
        <w:jc w:val="both"/>
        <w:rPr>
          <w:rFonts w:ascii="Times New Roman" w:hAnsi="Times New Roman"/>
          <w:sz w:val="12"/>
          <w:szCs w:val="12"/>
          <w:highlight w:val="yellow"/>
        </w:rPr>
      </w:pPr>
    </w:p>
    <w:p w:rsidR="00535DBE" w:rsidRPr="004F3D13" w:rsidRDefault="00535DBE" w:rsidP="00535DBE">
      <w:pPr>
        <w:tabs>
          <w:tab w:val="left" w:pos="2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7E0EFC"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lavní prohlídku mostu ev. č. 132 - 007</w:t>
      </w:r>
      <w:r w:rsidRPr="007E0E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provedl 22. 5</w:t>
      </w:r>
      <w:r w:rsidRPr="007D5138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2018 </w:t>
      </w:r>
      <w:r w:rsidRPr="00602121">
        <w:rPr>
          <w:rFonts w:ascii="Times New Roman" w:hAnsi="Times New Roman"/>
          <w:sz w:val="24"/>
        </w:rPr>
        <w:t>Tomek Jan, Doc. Ing. CSc.</w:t>
      </w:r>
    </w:p>
    <w:p w:rsidR="00535DBE" w:rsidRDefault="00535DBE" w:rsidP="0053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0E6F09">
        <w:rPr>
          <w:rFonts w:ascii="Times New Roman" w:hAnsi="Times New Roman"/>
          <w:sz w:val="24"/>
          <w:u w:val="single"/>
        </w:rPr>
        <w:t>Stav a závady:</w:t>
      </w:r>
      <w:r w:rsidRPr="000E6F09">
        <w:rPr>
          <w:rFonts w:ascii="Times New Roman" w:hAnsi="Times New Roman"/>
          <w:sz w:val="24"/>
        </w:rPr>
        <w:t xml:space="preserve"> </w:t>
      </w:r>
      <w:r w:rsidRPr="00581564">
        <w:rPr>
          <w:rFonts w:ascii="Times New Roman" w:hAnsi="Times New Roman"/>
          <w:sz w:val="24"/>
        </w:rPr>
        <w:t xml:space="preserve">Stav základů bez provedení sond nelze zjistit. Nebyly </w:t>
      </w:r>
      <w:r>
        <w:rPr>
          <w:rFonts w:ascii="Times New Roman" w:hAnsi="Times New Roman"/>
          <w:sz w:val="24"/>
        </w:rPr>
        <w:t xml:space="preserve">pozorovány závady </w:t>
      </w:r>
      <w:r w:rsidRPr="00581564">
        <w:rPr>
          <w:rFonts w:ascii="Times New Roman" w:hAnsi="Times New Roman"/>
          <w:sz w:val="24"/>
        </w:rPr>
        <w:t>způsobené poruchami základů.</w:t>
      </w:r>
      <w:r>
        <w:rPr>
          <w:rFonts w:ascii="Times New Roman" w:hAnsi="Times New Roman"/>
          <w:sz w:val="24"/>
        </w:rPr>
        <w:t xml:space="preserve"> </w:t>
      </w:r>
      <w:r w:rsidRPr="00581564">
        <w:rPr>
          <w:rFonts w:ascii="Times New Roman" w:hAnsi="Times New Roman"/>
          <w:sz w:val="24"/>
        </w:rPr>
        <w:t>Na povrchu mostních opěr jsou z</w:t>
      </w:r>
      <w:r>
        <w:rPr>
          <w:rFonts w:ascii="Times New Roman" w:hAnsi="Times New Roman"/>
          <w:sz w:val="24"/>
        </w:rPr>
        <w:t xml:space="preserve">řejmé stopy zatékání s průsaky, </w:t>
      </w:r>
      <w:r w:rsidRPr="00581564">
        <w:rPr>
          <w:rFonts w:ascii="Times New Roman" w:hAnsi="Times New Roman"/>
          <w:sz w:val="24"/>
        </w:rPr>
        <w:t xml:space="preserve">výkvěty a vápenné výluhy. </w:t>
      </w:r>
      <w:r>
        <w:rPr>
          <w:rFonts w:ascii="Times New Roman" w:hAnsi="Times New Roman"/>
          <w:sz w:val="24"/>
        </w:rPr>
        <w:t xml:space="preserve">Kamenné zdivo opěr má všesměrné trhliny ve spárách, </w:t>
      </w:r>
      <w:r w:rsidRPr="00581564">
        <w:rPr>
          <w:rFonts w:ascii="Times New Roman" w:hAnsi="Times New Roman"/>
          <w:sz w:val="24"/>
        </w:rPr>
        <w:t>hlavně v okolí portálů.</w:t>
      </w:r>
      <w:r>
        <w:rPr>
          <w:rFonts w:ascii="Times New Roman" w:hAnsi="Times New Roman"/>
          <w:sz w:val="24"/>
        </w:rPr>
        <w:t xml:space="preserve"> </w:t>
      </w:r>
      <w:r w:rsidRPr="008E186C">
        <w:rPr>
          <w:rFonts w:ascii="Times New Roman" w:hAnsi="Times New Roman"/>
          <w:sz w:val="24"/>
        </w:rPr>
        <w:t xml:space="preserve">Kamenné zdivo křídel má svislé trhliny, místy </w:t>
      </w:r>
      <w:r>
        <w:rPr>
          <w:rFonts w:ascii="Times New Roman" w:hAnsi="Times New Roman"/>
          <w:sz w:val="24"/>
        </w:rPr>
        <w:t xml:space="preserve">vypadanou spárovou maltu s uvolněnými kameny. </w:t>
      </w:r>
      <w:r w:rsidRPr="008E186C">
        <w:rPr>
          <w:rFonts w:ascii="Times New Roman" w:hAnsi="Times New Roman"/>
          <w:sz w:val="24"/>
        </w:rPr>
        <w:t xml:space="preserve">Pozorovány geometrické </w:t>
      </w:r>
      <w:r>
        <w:rPr>
          <w:rFonts w:ascii="Times New Roman" w:hAnsi="Times New Roman"/>
          <w:sz w:val="24"/>
        </w:rPr>
        <w:t xml:space="preserve">změny křídel. Křídla jsou mírně vykloněná </w:t>
      </w:r>
      <w:r w:rsidRPr="008E186C">
        <w:rPr>
          <w:rFonts w:ascii="Times New Roman" w:hAnsi="Times New Roman"/>
          <w:sz w:val="24"/>
        </w:rPr>
        <w:t>ven, nejvíce Kř1L (viditelná svislá trhlina).</w:t>
      </w:r>
      <w:r>
        <w:rPr>
          <w:rFonts w:ascii="Times New Roman" w:hAnsi="Times New Roman"/>
          <w:sz w:val="24"/>
        </w:rPr>
        <w:t xml:space="preserve"> </w:t>
      </w:r>
      <w:r w:rsidRPr="008E186C">
        <w:rPr>
          <w:rFonts w:ascii="Times New Roman" w:hAnsi="Times New Roman"/>
          <w:sz w:val="24"/>
        </w:rPr>
        <w:t xml:space="preserve">Na podhledu nosné konstrukce </w:t>
      </w:r>
      <w:r>
        <w:rPr>
          <w:rFonts w:ascii="Times New Roman" w:hAnsi="Times New Roman"/>
          <w:sz w:val="24"/>
        </w:rPr>
        <w:t xml:space="preserve">jsou viditelné stopy promáčení, </w:t>
      </w:r>
      <w:r w:rsidRPr="008E186C">
        <w:rPr>
          <w:rFonts w:ascii="Times New Roman" w:hAnsi="Times New Roman"/>
          <w:sz w:val="24"/>
        </w:rPr>
        <w:t>výluhy, výkvěty, krápníčky. Na podhledu</w:t>
      </w:r>
      <w:r>
        <w:rPr>
          <w:rFonts w:ascii="Times New Roman" w:hAnsi="Times New Roman"/>
          <w:sz w:val="24"/>
        </w:rPr>
        <w:t xml:space="preserve"> nosné konstrukce jsou v </w:t>
      </w:r>
      <w:r w:rsidRPr="008E186C">
        <w:rPr>
          <w:rFonts w:ascii="Times New Roman" w:hAnsi="Times New Roman"/>
          <w:sz w:val="24"/>
        </w:rPr>
        <w:t>oblasti portálů viditelné podélné trhliny.</w:t>
      </w:r>
      <w:r>
        <w:rPr>
          <w:rFonts w:ascii="Times New Roman" w:hAnsi="Times New Roman"/>
          <w:sz w:val="24"/>
        </w:rPr>
        <w:t xml:space="preserve"> </w:t>
      </w:r>
      <w:r w:rsidRPr="008E186C">
        <w:rPr>
          <w:rFonts w:ascii="Times New Roman" w:hAnsi="Times New Roman"/>
          <w:sz w:val="24"/>
        </w:rPr>
        <w:t>Vozovka na mostě je převrstven</w:t>
      </w:r>
      <w:r>
        <w:rPr>
          <w:rFonts w:ascii="Times New Roman" w:hAnsi="Times New Roman"/>
          <w:sz w:val="24"/>
        </w:rPr>
        <w:t xml:space="preserve">a. Další závady na vozovce jsou </w:t>
      </w:r>
      <w:r w:rsidRPr="008E186C">
        <w:rPr>
          <w:rFonts w:ascii="Times New Roman" w:hAnsi="Times New Roman"/>
          <w:sz w:val="24"/>
        </w:rPr>
        <w:t>obrus, vypírání, výspravy, trhliny</w:t>
      </w:r>
      <w:r>
        <w:rPr>
          <w:rFonts w:ascii="Times New Roman" w:hAnsi="Times New Roman"/>
          <w:sz w:val="24"/>
        </w:rPr>
        <w:t xml:space="preserve">, mozaikové trhliny, výtluk. Ve spáře mezi </w:t>
      </w:r>
      <w:r w:rsidRPr="008E186C">
        <w:rPr>
          <w:rFonts w:ascii="Times New Roman" w:hAnsi="Times New Roman"/>
          <w:sz w:val="24"/>
        </w:rPr>
        <w:t>vozovkou a odrazným pruhem je uchycena vegetace.</w:t>
      </w:r>
      <w:r>
        <w:rPr>
          <w:rFonts w:ascii="Times New Roman" w:hAnsi="Times New Roman"/>
          <w:sz w:val="24"/>
        </w:rPr>
        <w:t xml:space="preserve"> </w:t>
      </w:r>
      <w:r w:rsidRPr="00741A6C">
        <w:rPr>
          <w:rFonts w:ascii="Times New Roman" w:hAnsi="Times New Roman"/>
          <w:sz w:val="24"/>
        </w:rPr>
        <w:t>Na obou stranách mos</w:t>
      </w:r>
      <w:r>
        <w:rPr>
          <w:rFonts w:ascii="Times New Roman" w:hAnsi="Times New Roman"/>
          <w:sz w:val="24"/>
        </w:rPr>
        <w:t xml:space="preserve">tu je patrný průsak pod římsou. </w:t>
      </w:r>
      <w:r w:rsidRPr="00741A6C">
        <w:rPr>
          <w:rFonts w:ascii="Times New Roman" w:hAnsi="Times New Roman"/>
          <w:sz w:val="24"/>
        </w:rPr>
        <w:t>Před opěrou č. 1 na levé straně je v římse příčná trhlina. Římsa je</w:t>
      </w:r>
      <w:r>
        <w:rPr>
          <w:rFonts w:ascii="Times New Roman" w:hAnsi="Times New Roman"/>
          <w:sz w:val="24"/>
        </w:rPr>
        <w:t xml:space="preserve"> </w:t>
      </w:r>
      <w:r w:rsidRPr="00741A6C">
        <w:rPr>
          <w:rFonts w:ascii="Times New Roman" w:hAnsi="Times New Roman"/>
          <w:sz w:val="24"/>
        </w:rPr>
        <w:t>vysunutá.</w:t>
      </w:r>
      <w:r>
        <w:rPr>
          <w:rFonts w:ascii="Times New Roman" w:hAnsi="Times New Roman"/>
          <w:sz w:val="24"/>
        </w:rPr>
        <w:t xml:space="preserve"> </w:t>
      </w:r>
      <w:r w:rsidRPr="00741A6C">
        <w:rPr>
          <w:rFonts w:ascii="Times New Roman" w:hAnsi="Times New Roman"/>
          <w:sz w:val="24"/>
        </w:rPr>
        <w:t>Stav izolace bez provedení sond n</w:t>
      </w:r>
      <w:r>
        <w:rPr>
          <w:rFonts w:ascii="Times New Roman" w:hAnsi="Times New Roman"/>
          <w:sz w:val="24"/>
        </w:rPr>
        <w:t xml:space="preserve">elze zjistit, vzhledem ke stavu nosné konstrukce </w:t>
      </w:r>
      <w:r w:rsidRPr="00741A6C">
        <w:rPr>
          <w:rFonts w:ascii="Times New Roman" w:hAnsi="Times New Roman"/>
          <w:sz w:val="24"/>
        </w:rPr>
        <w:t>není funkční</w:t>
      </w:r>
      <w:r>
        <w:rPr>
          <w:rFonts w:ascii="Times New Roman" w:hAnsi="Times New Roman"/>
          <w:sz w:val="24"/>
        </w:rPr>
        <w:t xml:space="preserve">, dochází k průsaku přes nosnou </w:t>
      </w:r>
      <w:r w:rsidRPr="00741A6C">
        <w:rPr>
          <w:rFonts w:ascii="Times New Roman" w:hAnsi="Times New Roman"/>
          <w:sz w:val="24"/>
        </w:rPr>
        <w:t>konstrukci, opěry a křídla.</w:t>
      </w:r>
      <w:r>
        <w:rPr>
          <w:rFonts w:ascii="Times New Roman" w:hAnsi="Times New Roman"/>
          <w:sz w:val="24"/>
        </w:rPr>
        <w:t xml:space="preserve"> Na zábradlí na levé </w:t>
      </w:r>
      <w:r w:rsidRPr="00741A6C">
        <w:rPr>
          <w:rFonts w:ascii="Times New Roman" w:hAnsi="Times New Roman"/>
          <w:sz w:val="24"/>
        </w:rPr>
        <w:t>povodní s</w:t>
      </w:r>
      <w:r>
        <w:rPr>
          <w:rFonts w:ascii="Times New Roman" w:hAnsi="Times New Roman"/>
          <w:sz w:val="24"/>
        </w:rPr>
        <w:t xml:space="preserve">traně chybí spodní část výplně. </w:t>
      </w:r>
      <w:r w:rsidRPr="00741A6C">
        <w:rPr>
          <w:rFonts w:ascii="Times New Roman" w:hAnsi="Times New Roman"/>
          <w:sz w:val="24"/>
        </w:rPr>
        <w:t>Dochází k bodové korozi, zábradlí je vysunuté ven a deformované.</w:t>
      </w:r>
    </w:p>
    <w:p w:rsidR="00535DBE" w:rsidRDefault="00535DBE" w:rsidP="00535D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0E6F09">
        <w:rPr>
          <w:rFonts w:ascii="Times New Roman" w:hAnsi="Times New Roman"/>
          <w:sz w:val="24"/>
          <w:szCs w:val="24"/>
        </w:rPr>
        <w:t>Vzhledem ke stavebně-technickému stavu mostu je nutné v nejbližší době řešit jeho zásadnější rekonstrukci. Požadavkem investora a zadavatele je mimo jiné zlepšení šířkových poměrů na kategorii S7,5. Po zpracování diagnostického průzkumu mostu navrhne zhotovitel projektové dokumentace po dohodě s investorem technické řešení rekonstrukce mostu ve variantě snesení stávajícího mostu a výstavbě mostu nového nebo ve variantě sanace stávající spodní stavby a nosné konstrukce, s ohledem na výsledek diagnostického průzkumu, předpokládané investiční náklady, životnost a možnost rozšíření průjezdného profilu. V souvislosti s rekonstrukcí mostu budou v nutném rozsahu řešena i násypová tělesa silnice II/132 na předpolích mostů z hlediska případné úpravy, tj. např. nutného rozšíření, zpevnění či instalace zádržného systému navazujícího na zádržný systém mostu.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5DBE" w:rsidRDefault="00535DBE" w:rsidP="00535DBE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3C4559">
        <w:rPr>
          <w:rFonts w:ascii="Times New Roman" w:hAnsi="Times New Roman"/>
          <w:sz w:val="24"/>
        </w:rPr>
        <w:t>Vítězný zhotovitel projektové dokumentace prověří na příslušném úřadě nutnost zpracování DÚR s vydáním ÚR. Nebude-li ÚŘ nutné, bude řešeno dodatkem ke smlouvě o dílo a odpočtem poměrné částky z kalkulace cen projekčních prací.</w:t>
      </w:r>
    </w:p>
    <w:p w:rsidR="00535DBE" w:rsidRPr="003C4559" w:rsidRDefault="00535DBE" w:rsidP="00535DBE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Po vzájemné dohodě zhotovitele a zadavatele je možné v případě příznivých poměrů přistoupit ke sloučení DÚR a DSP a tedy i územního a stavebního řízení v návaznosti na novelu stavebního zákona 183/2006 Sb. s účinností od 1. 1. 2018.</w:t>
      </w:r>
    </w:p>
    <w:p w:rsidR="00535DBE" w:rsidRPr="00FD6B28" w:rsidRDefault="00535DBE" w:rsidP="00535DBE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Objednavatel</w:t>
      </w:r>
      <w:r w:rsidRPr="00FD6B28">
        <w:rPr>
          <w:rFonts w:ascii="Times New Roman" w:hAnsi="Times New Roman"/>
          <w:sz w:val="24"/>
        </w:rPr>
        <w:t xml:space="preserve"> předpokládá, že stavební realizace bude probíhat za uzavřeného silničního provozu.  Předpokládaná doba reali</w:t>
      </w:r>
      <w:r>
        <w:rPr>
          <w:rFonts w:ascii="Times New Roman" w:hAnsi="Times New Roman"/>
          <w:sz w:val="24"/>
        </w:rPr>
        <w:t>zace stavebních prací – rok 2020/2021</w:t>
      </w:r>
      <w:r w:rsidRPr="00FD6B28">
        <w:rPr>
          <w:rFonts w:ascii="Times New Roman" w:hAnsi="Times New Roman"/>
          <w:sz w:val="24"/>
        </w:rPr>
        <w:t>.</w:t>
      </w:r>
    </w:p>
    <w:p w:rsidR="00535DBE" w:rsidRPr="00E27967" w:rsidRDefault="00535DBE" w:rsidP="00535DBE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FD6B28">
        <w:rPr>
          <w:rFonts w:ascii="Times New Roman" w:hAnsi="Times New Roman"/>
          <w:sz w:val="24"/>
        </w:rPr>
        <w:t>Projektové dokumentace v jednotlivých stupních budou vypracovány v </w:t>
      </w:r>
      <w:r>
        <w:rPr>
          <w:rFonts w:ascii="Times New Roman" w:hAnsi="Times New Roman"/>
          <w:sz w:val="24"/>
        </w:rPr>
        <w:t>rozsahu daném platnými předpisy v době zpracování a předání dokončeného předmětu plnění.</w:t>
      </w:r>
    </w:p>
    <w:p w:rsidR="00535DBE" w:rsidRPr="00F1576E" w:rsidRDefault="00535DBE" w:rsidP="00535DBE">
      <w:pPr>
        <w:spacing w:before="240" w:after="24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F1576E">
        <w:rPr>
          <w:rFonts w:ascii="Times New Roman" w:hAnsi="Times New Roman"/>
          <w:b/>
          <w:sz w:val="24"/>
          <w:u w:val="single"/>
        </w:rPr>
        <w:t>Technické podmínky</w:t>
      </w:r>
    </w:p>
    <w:p w:rsidR="00535DBE" w:rsidRPr="004B58F6" w:rsidRDefault="00535DBE" w:rsidP="00535DBE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B58F6">
        <w:rPr>
          <w:rFonts w:ascii="Times New Roman" w:hAnsi="Times New Roman"/>
          <w:sz w:val="24"/>
          <w:szCs w:val="24"/>
          <w:u w:val="single"/>
        </w:rPr>
        <w:t xml:space="preserve">Vypracování </w:t>
      </w:r>
      <w:r>
        <w:rPr>
          <w:rFonts w:ascii="Times New Roman" w:hAnsi="Times New Roman"/>
          <w:sz w:val="24"/>
          <w:szCs w:val="24"/>
          <w:u w:val="single"/>
        </w:rPr>
        <w:t>diagnostického průzkumu mostů a návrh variant rekonstrukce mostu</w:t>
      </w:r>
    </w:p>
    <w:p w:rsidR="00535DBE" w:rsidRPr="00D25615" w:rsidRDefault="00535DBE" w:rsidP="00535DBE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25615">
        <w:rPr>
          <w:rFonts w:ascii="Times New Roman" w:hAnsi="Times New Roman"/>
          <w:sz w:val="24"/>
          <w:szCs w:val="24"/>
        </w:rPr>
        <w:t>Diagnostický průzkum bude vypracován podle platných ČSN</w:t>
      </w:r>
      <w:r>
        <w:rPr>
          <w:rFonts w:ascii="Times New Roman" w:hAnsi="Times New Roman"/>
          <w:sz w:val="24"/>
          <w:szCs w:val="24"/>
        </w:rPr>
        <w:t xml:space="preserve"> a TP</w:t>
      </w:r>
      <w:r w:rsidRPr="00D25615">
        <w:rPr>
          <w:rFonts w:ascii="Times New Roman" w:hAnsi="Times New Roman"/>
          <w:sz w:val="24"/>
          <w:szCs w:val="24"/>
        </w:rPr>
        <w:t xml:space="preserve"> a podle požadavků zadavatele s možností dílčího upřesnění v průběhu diagnostických prací. Zho</w:t>
      </w:r>
      <w:r>
        <w:rPr>
          <w:rFonts w:ascii="Times New Roman" w:hAnsi="Times New Roman"/>
          <w:sz w:val="24"/>
          <w:szCs w:val="24"/>
        </w:rPr>
        <w:t xml:space="preserve">tovitel si zajistí přístupy na </w:t>
      </w:r>
      <w:r w:rsidRPr="00D25615">
        <w:rPr>
          <w:rFonts w:ascii="Times New Roman" w:hAnsi="Times New Roman"/>
          <w:sz w:val="24"/>
          <w:szCs w:val="24"/>
        </w:rPr>
        <w:t>pozemky a projednání prací se správcem toku. Zhotovitel musí při realizaci prací dodržovat</w:t>
      </w:r>
      <w:r>
        <w:rPr>
          <w:rFonts w:ascii="Times New Roman" w:hAnsi="Times New Roman"/>
          <w:sz w:val="24"/>
          <w:szCs w:val="24"/>
        </w:rPr>
        <w:t xml:space="preserve"> veškeré platné předpisy BOZP a ochrany ŽP, </w:t>
      </w:r>
      <w:r w:rsidRPr="000400E3">
        <w:rPr>
          <w:rFonts w:ascii="Times New Roman" w:hAnsi="Times New Roman"/>
          <w:sz w:val="24"/>
          <w:szCs w:val="24"/>
        </w:rPr>
        <w:t>zejména vyhlášku č. 130/2019 Sb. o kritériích, při jejichž splnění je asfaltová směs vedlejším produktem nebo přestává být odpadem.</w:t>
      </w:r>
      <w:r>
        <w:rPr>
          <w:rFonts w:ascii="Times New Roman" w:hAnsi="Times New Roman"/>
          <w:sz w:val="24"/>
          <w:szCs w:val="24"/>
        </w:rPr>
        <w:t xml:space="preserve"> Diagnostický průzkum bude sloužit jako podklad pro zpracovatele projektové dokumentace rekonstrukce mostu. Obsahem diagnostiky bude zejména:</w:t>
      </w:r>
    </w:p>
    <w:p w:rsidR="00535DBE" w:rsidRDefault="00535DBE" w:rsidP="00535DBE">
      <w:pPr>
        <w:pStyle w:val="Odstavecseseznamem"/>
        <w:numPr>
          <w:ilvl w:val="0"/>
          <w:numId w:val="23"/>
        </w:numPr>
        <w:spacing w:after="12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Vizuální prohlídka</w:t>
      </w:r>
    </w:p>
    <w:p w:rsidR="00535DBE" w:rsidRDefault="00535DBE" w:rsidP="00535DBE">
      <w:pPr>
        <w:pStyle w:val="Odstavecseseznamem"/>
        <w:numPr>
          <w:ilvl w:val="0"/>
          <w:numId w:val="23"/>
        </w:numPr>
        <w:spacing w:after="12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Mimořádná mostní prohlídka</w:t>
      </w:r>
    </w:p>
    <w:p w:rsidR="00535DBE" w:rsidRPr="00F01825" w:rsidRDefault="00535DBE" w:rsidP="00535DBE">
      <w:pPr>
        <w:pStyle w:val="Odstavecseseznamem"/>
        <w:numPr>
          <w:ilvl w:val="0"/>
          <w:numId w:val="23"/>
        </w:numPr>
        <w:spacing w:after="12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Posouzení stavu a hloubky založení mostů, stavu opěr, nosné konstrukce a odvodnění mostu</w:t>
      </w:r>
    </w:p>
    <w:p w:rsidR="00535DBE" w:rsidRPr="006908D0" w:rsidRDefault="00535DBE" w:rsidP="00535DBE">
      <w:pPr>
        <w:pStyle w:val="Odstavecseseznamem"/>
        <w:numPr>
          <w:ilvl w:val="0"/>
          <w:numId w:val="23"/>
        </w:numPr>
        <w:spacing w:after="12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42280D">
        <w:rPr>
          <w:rFonts w:ascii="Times New Roman" w:hAnsi="Times New Roman"/>
          <w:sz w:val="24"/>
          <w:szCs w:val="24"/>
        </w:rPr>
        <w:lastRenderedPageBreak/>
        <w:t>Zjištění základních materiálo</w:t>
      </w:r>
      <w:r>
        <w:rPr>
          <w:rFonts w:ascii="Times New Roman" w:hAnsi="Times New Roman"/>
          <w:sz w:val="24"/>
          <w:szCs w:val="24"/>
        </w:rPr>
        <w:t>vých charakteristik</w:t>
      </w:r>
    </w:p>
    <w:p w:rsidR="00535DBE" w:rsidRPr="00CA6329" w:rsidRDefault="00535DBE" w:rsidP="00535DBE">
      <w:pPr>
        <w:pStyle w:val="Odstavecseseznamem"/>
        <w:numPr>
          <w:ilvl w:val="0"/>
          <w:numId w:val="23"/>
        </w:numPr>
        <w:spacing w:after="12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Destruktivní a nedestruktivní zkoušky pevnosti použitých materiálů v tlaku</w:t>
      </w:r>
    </w:p>
    <w:p w:rsidR="00535DBE" w:rsidRPr="00F01825" w:rsidRDefault="00535DBE" w:rsidP="00535DBE">
      <w:pPr>
        <w:pStyle w:val="Odstavecseseznamem"/>
        <w:numPr>
          <w:ilvl w:val="0"/>
          <w:numId w:val="23"/>
        </w:numPr>
        <w:spacing w:after="12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Lokalizace a identifikace výztuže, t</w:t>
      </w:r>
      <w:r w:rsidRPr="00F01825">
        <w:rPr>
          <w:rFonts w:ascii="Times New Roman" w:hAnsi="Times New Roman"/>
          <w:sz w:val="24"/>
          <w:szCs w:val="24"/>
        </w:rPr>
        <w:t>loušťka krycí vrs</w:t>
      </w:r>
      <w:r>
        <w:rPr>
          <w:rFonts w:ascii="Times New Roman" w:hAnsi="Times New Roman"/>
          <w:sz w:val="24"/>
          <w:szCs w:val="24"/>
        </w:rPr>
        <w:t>tvy, o</w:t>
      </w:r>
      <w:r w:rsidRPr="00F01825">
        <w:rPr>
          <w:rFonts w:ascii="Times New Roman" w:hAnsi="Times New Roman"/>
          <w:sz w:val="24"/>
          <w:szCs w:val="24"/>
        </w:rPr>
        <w:t>slabení výztuže korozí</w:t>
      </w:r>
    </w:p>
    <w:p w:rsidR="00535DBE" w:rsidRPr="00DE64C2" w:rsidRDefault="00535DBE" w:rsidP="00535DBE">
      <w:pPr>
        <w:pStyle w:val="Odstavecseseznamem"/>
        <w:numPr>
          <w:ilvl w:val="0"/>
          <w:numId w:val="23"/>
        </w:numPr>
        <w:spacing w:after="12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Ověření hloubky degradace spárové malty a zdiva opěr a křídel</w:t>
      </w:r>
    </w:p>
    <w:p w:rsidR="00535DBE" w:rsidRPr="00FC0175" w:rsidRDefault="00535DBE" w:rsidP="00535DBE">
      <w:pPr>
        <w:pStyle w:val="Odstavecseseznamem"/>
        <w:numPr>
          <w:ilvl w:val="0"/>
          <w:numId w:val="23"/>
        </w:numPr>
        <w:spacing w:after="12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Jádrové odvrty v nosné konstrukci, opěrách a křídlech</w:t>
      </w:r>
    </w:p>
    <w:p w:rsidR="00535DBE" w:rsidRDefault="00535DBE" w:rsidP="00535DBE">
      <w:pPr>
        <w:pStyle w:val="Odstavecseseznamem"/>
        <w:numPr>
          <w:ilvl w:val="0"/>
          <w:numId w:val="23"/>
        </w:numPr>
        <w:spacing w:after="12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FC0175">
        <w:rPr>
          <w:rFonts w:ascii="Times New Roman" w:hAnsi="Times New Roman"/>
          <w:sz w:val="24"/>
          <w:szCs w:val="24"/>
        </w:rPr>
        <w:t>Zjištění tloušťky a skladby vozovky na nosné konstrukci a v přechodových oblastech</w:t>
      </w:r>
    </w:p>
    <w:p w:rsidR="00535DBE" w:rsidRDefault="00535DBE" w:rsidP="00535DBE">
      <w:pPr>
        <w:pStyle w:val="Odstavecseseznamem"/>
        <w:numPr>
          <w:ilvl w:val="0"/>
          <w:numId w:val="23"/>
        </w:numPr>
        <w:spacing w:after="12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Přepočet zatížitelnosti mostu</w:t>
      </w:r>
    </w:p>
    <w:p w:rsidR="00535DBE" w:rsidRPr="00FC0175" w:rsidRDefault="00535DBE" w:rsidP="00535DBE">
      <w:pPr>
        <w:pStyle w:val="Odstavecseseznamem"/>
        <w:numPr>
          <w:ilvl w:val="0"/>
          <w:numId w:val="23"/>
        </w:numPr>
        <w:spacing w:after="12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FC0175">
        <w:rPr>
          <w:rFonts w:ascii="Times New Roman" w:hAnsi="Times New Roman"/>
          <w:sz w:val="24"/>
          <w:szCs w:val="24"/>
        </w:rPr>
        <w:t xml:space="preserve">Shrnutí </w:t>
      </w:r>
      <w:r>
        <w:rPr>
          <w:rFonts w:ascii="Times New Roman" w:hAnsi="Times New Roman"/>
          <w:sz w:val="24"/>
          <w:szCs w:val="24"/>
        </w:rPr>
        <w:t>závad a výsledků diagnostických průzkumů</w:t>
      </w:r>
    </w:p>
    <w:p w:rsidR="00535DBE" w:rsidRDefault="00535DBE" w:rsidP="00535DBE">
      <w:pPr>
        <w:pStyle w:val="Odstavecseseznamem"/>
        <w:numPr>
          <w:ilvl w:val="0"/>
          <w:numId w:val="23"/>
        </w:numPr>
        <w:spacing w:after="12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42280D">
        <w:rPr>
          <w:rFonts w:ascii="Times New Roman" w:hAnsi="Times New Roman"/>
          <w:sz w:val="24"/>
          <w:szCs w:val="24"/>
        </w:rPr>
        <w:t>ávrh</w:t>
      </w:r>
      <w:r>
        <w:rPr>
          <w:rFonts w:ascii="Times New Roman" w:hAnsi="Times New Roman"/>
          <w:sz w:val="24"/>
          <w:szCs w:val="24"/>
        </w:rPr>
        <w:t>y variant rekonstrukce mostu včetně odhadu stavebních nákladů jako podklad pro další stupně projektové dokumentace</w:t>
      </w:r>
    </w:p>
    <w:p w:rsidR="00535DBE" w:rsidRDefault="00535DBE" w:rsidP="00535DBE">
      <w:pPr>
        <w:pStyle w:val="Odstavecseseznamem"/>
        <w:numPr>
          <w:ilvl w:val="1"/>
          <w:numId w:val="23"/>
        </w:numPr>
        <w:spacing w:after="12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Velká rekonstrukce s případným rozšířením průjezdného profilu na mostě</w:t>
      </w:r>
    </w:p>
    <w:p w:rsidR="00535DBE" w:rsidRDefault="00535DBE" w:rsidP="00535DBE">
      <w:pPr>
        <w:pStyle w:val="Odstavecseseznamem"/>
        <w:numPr>
          <w:ilvl w:val="1"/>
          <w:numId w:val="23"/>
        </w:numPr>
        <w:spacing w:after="12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Celková náhrada objektu novými mosty</w:t>
      </w:r>
    </w:p>
    <w:p w:rsidR="00535DBE" w:rsidRDefault="00535DBE" w:rsidP="00535DBE">
      <w:pPr>
        <w:pStyle w:val="Odstavecseseznamem"/>
        <w:numPr>
          <w:ilvl w:val="0"/>
          <w:numId w:val="23"/>
        </w:numPr>
        <w:spacing w:after="12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Souhrnná zpráva diagnostických průzkumů včetně fotodokumentace</w:t>
      </w:r>
    </w:p>
    <w:p w:rsidR="00535DBE" w:rsidRPr="002331CE" w:rsidRDefault="00535DBE" w:rsidP="00535DBE">
      <w:pPr>
        <w:pStyle w:val="Odstavecseseznamem"/>
        <w:numPr>
          <w:ilvl w:val="0"/>
          <w:numId w:val="2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400E3">
        <w:rPr>
          <w:rFonts w:ascii="Times New Roman" w:hAnsi="Times New Roman"/>
          <w:sz w:val="24"/>
          <w:szCs w:val="24"/>
        </w:rPr>
        <w:t>Stanovení obsahu PAU (zejména dehet) ve stávající konstrukci a zapracování do projektu</w:t>
      </w:r>
    </w:p>
    <w:p w:rsidR="00535DBE" w:rsidRPr="00423516" w:rsidRDefault="00535DBE" w:rsidP="00535DBE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Zpráva o provedeném diagnostickém průzkumu bude předána zadavateli 2x v tištěné podobě a 1x v digitální podobě na CD (v plném rozsahu tištěné podoby).</w:t>
      </w:r>
    </w:p>
    <w:p w:rsidR="00535DBE" w:rsidRPr="004B58F6" w:rsidRDefault="00535DBE" w:rsidP="00535DBE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B58F6">
        <w:rPr>
          <w:rFonts w:ascii="Times New Roman" w:hAnsi="Times New Roman"/>
          <w:sz w:val="24"/>
          <w:szCs w:val="24"/>
          <w:u w:val="single"/>
        </w:rPr>
        <w:t>Vypracování dokumentace pro územní rozhodnutí</w:t>
      </w:r>
    </w:p>
    <w:p w:rsidR="00535DBE" w:rsidRPr="0021466B" w:rsidRDefault="00535DBE" w:rsidP="00535DBE">
      <w:pPr>
        <w:spacing w:line="240" w:lineRule="auto"/>
        <w:jc w:val="both"/>
      </w:pPr>
      <w:r w:rsidRPr="00285DE0">
        <w:rPr>
          <w:rFonts w:ascii="Times New Roman" w:hAnsi="Times New Roman"/>
          <w:sz w:val="24"/>
          <w:szCs w:val="24"/>
        </w:rPr>
        <w:t xml:space="preserve">Rozsah a obsah dokumentace je stanoven Směrnicí pro dokumentaci staveb pozemních komunikací, schválenou MD-OPK č.j. 158/2017-120-TN/1 ze dne 9.8.2017 s účinností od 14.8.2017. Platný dodatek č. 1 byl schválen MD-OPK pod č. j. 66/2018-120-TN ze dne 19.3.2018 s účinností od 1.4.2018. PD je nutno zpracovat dle vyhlášky č. 405/2017 Sb., kterou se mění vyhláška č. 499/2006 Sb., o dokumentaci staveb, ve znění vyhlášky č. 62/2013 Sb., a vyhláška č. 169/2016 Sb., o stanovení rozsahu dokumentace veřejné zakázky na stavební práce a soupisu stavebních prací, dodávek a služeb a </w:t>
      </w:r>
      <w:r w:rsidRPr="00285DE0">
        <w:rPr>
          <w:rFonts w:ascii="Times New Roman" w:hAnsi="Times New Roman"/>
          <w:sz w:val="24"/>
          <w:szCs w:val="24"/>
          <w:lang w:eastAsia="cs-CZ"/>
        </w:rPr>
        <w:t>v aktuálním znění</w:t>
      </w:r>
      <w:r w:rsidRPr="00285DE0">
        <w:rPr>
          <w:rFonts w:ascii="Times New Roman" w:hAnsi="Times New Roman"/>
          <w:sz w:val="24"/>
          <w:szCs w:val="24"/>
        </w:rPr>
        <w:t xml:space="preserve"> dle vyhlášky č.  251/2018 Sb. bude obsahovat zejména:</w:t>
      </w:r>
      <w:r w:rsidRPr="000400E3">
        <w:t xml:space="preserve"> </w:t>
      </w:r>
    </w:p>
    <w:p w:rsidR="00535DBE" w:rsidRPr="007B3A0A" w:rsidRDefault="00535DBE" w:rsidP="00535DBE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3A0A">
        <w:rPr>
          <w:rFonts w:ascii="Times New Roman" w:hAnsi="Times New Roman"/>
          <w:sz w:val="24"/>
          <w:szCs w:val="24"/>
        </w:rPr>
        <w:t>Vlastní návrh</w:t>
      </w:r>
      <w:r>
        <w:rPr>
          <w:rFonts w:ascii="Times New Roman" w:hAnsi="Times New Roman"/>
          <w:sz w:val="24"/>
          <w:szCs w:val="24"/>
        </w:rPr>
        <w:t xml:space="preserve"> technického řešení rekonstrukcí mostu</w:t>
      </w:r>
      <w:r w:rsidRPr="007B3A0A">
        <w:rPr>
          <w:rFonts w:ascii="Times New Roman" w:hAnsi="Times New Roman"/>
          <w:sz w:val="24"/>
          <w:szCs w:val="24"/>
        </w:rPr>
        <w:t xml:space="preserve"> (projednaný mezi zhotovitelem a zadavatelem na vstupním výrobním výboru)</w:t>
      </w:r>
      <w:r>
        <w:rPr>
          <w:rFonts w:ascii="Times New Roman" w:hAnsi="Times New Roman"/>
          <w:sz w:val="24"/>
          <w:szCs w:val="24"/>
        </w:rPr>
        <w:t xml:space="preserve"> dle výsledků zpracovaného diagnostického průzkumu</w:t>
      </w:r>
    </w:p>
    <w:p w:rsidR="00535DBE" w:rsidRPr="007B3A0A" w:rsidRDefault="00535DBE" w:rsidP="00535DBE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3A0A">
        <w:rPr>
          <w:rFonts w:ascii="Times New Roman" w:hAnsi="Times New Roman"/>
          <w:sz w:val="24"/>
          <w:szCs w:val="24"/>
        </w:rPr>
        <w:t xml:space="preserve">Geodetické zaměření předmětného území (výškopisné a polohopisné zaměření) </w:t>
      </w:r>
      <w:r>
        <w:rPr>
          <w:rFonts w:ascii="Times New Roman" w:hAnsi="Times New Roman"/>
          <w:sz w:val="24"/>
          <w:szCs w:val="24"/>
        </w:rPr>
        <w:t>v potřebném rozsahu rekonstrukcí mostu</w:t>
      </w:r>
    </w:p>
    <w:p w:rsidR="00535DBE" w:rsidRPr="007B3A0A" w:rsidRDefault="00535DBE" w:rsidP="00535DBE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3A0A">
        <w:rPr>
          <w:rFonts w:ascii="Times New Roman" w:hAnsi="Times New Roman"/>
          <w:sz w:val="24"/>
          <w:szCs w:val="24"/>
        </w:rPr>
        <w:t>Zákres stavby do aktuální katastrální mapy</w:t>
      </w:r>
    </w:p>
    <w:p w:rsidR="00535DBE" w:rsidRPr="007B3A0A" w:rsidRDefault="00535DBE" w:rsidP="00535DBE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3A0A">
        <w:rPr>
          <w:rFonts w:ascii="Times New Roman" w:hAnsi="Times New Roman"/>
          <w:sz w:val="24"/>
          <w:szCs w:val="24"/>
        </w:rPr>
        <w:t>Podrobný geologický, geotechnický a hydrogeologický průzkum daného území (pokud bude vyžadováno)</w:t>
      </w:r>
    </w:p>
    <w:p w:rsidR="00535DBE" w:rsidRPr="007B3A0A" w:rsidRDefault="00535DBE" w:rsidP="00535DBE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3A0A">
        <w:rPr>
          <w:rFonts w:ascii="Times New Roman" w:hAnsi="Times New Roman"/>
          <w:sz w:val="24"/>
          <w:szCs w:val="24"/>
        </w:rPr>
        <w:t>Návrh kácení stromů včetně vyznačení v situaci, dendrologický průzkum (pokud bude vyžadováno)</w:t>
      </w:r>
      <w:r w:rsidRPr="00285D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včetně </w:t>
      </w:r>
      <w:r w:rsidRPr="00EC0409">
        <w:rPr>
          <w:rFonts w:ascii="Times New Roman" w:hAnsi="Times New Roman"/>
          <w:sz w:val="24"/>
          <w:szCs w:val="24"/>
        </w:rPr>
        <w:t>zaji</w:t>
      </w:r>
      <w:r>
        <w:rPr>
          <w:rFonts w:ascii="Times New Roman" w:hAnsi="Times New Roman"/>
          <w:sz w:val="24"/>
          <w:szCs w:val="24"/>
        </w:rPr>
        <w:t>štění povolení ke kácení stromů</w:t>
      </w:r>
    </w:p>
    <w:p w:rsidR="00535DBE" w:rsidRPr="007B3A0A" w:rsidRDefault="00535DBE" w:rsidP="00535DBE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3A0A">
        <w:rPr>
          <w:rFonts w:ascii="Times New Roman" w:hAnsi="Times New Roman"/>
          <w:sz w:val="24"/>
          <w:szCs w:val="24"/>
        </w:rPr>
        <w:t>Prověření průběhu inženýrských sítí, přeložky inženýrských sítí</w:t>
      </w:r>
    </w:p>
    <w:p w:rsidR="00535DBE" w:rsidRPr="007B3A0A" w:rsidRDefault="00535DBE" w:rsidP="00535DBE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3A0A">
        <w:rPr>
          <w:rFonts w:ascii="Times New Roman" w:hAnsi="Times New Roman"/>
          <w:sz w:val="24"/>
          <w:szCs w:val="24"/>
        </w:rPr>
        <w:t>Záborový elaborát s tabulkou dotčených pozemků pro dočasný a trvalý zábor a zákres do katastrální mapy včetně sousedních pozemků</w:t>
      </w:r>
    </w:p>
    <w:p w:rsidR="00535DBE" w:rsidRPr="007B3A0A" w:rsidRDefault="00535DBE" w:rsidP="00535DBE">
      <w:pPr>
        <w:pStyle w:val="Odstavecseseznamem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3A0A">
        <w:rPr>
          <w:rFonts w:ascii="Times New Roman" w:hAnsi="Times New Roman"/>
          <w:sz w:val="24"/>
          <w:szCs w:val="24"/>
        </w:rPr>
        <w:t>Zajištění souhlasu s vynětím pozemků trvale dotčených stavbou silnice ze ZPF a PUPFL včetně zpracování Pedologického průzkumu</w:t>
      </w:r>
    </w:p>
    <w:p w:rsidR="00535DBE" w:rsidRPr="007B3A0A" w:rsidRDefault="00535DBE" w:rsidP="00535DBE">
      <w:pPr>
        <w:pStyle w:val="Odstavecseseznamem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3A0A">
        <w:rPr>
          <w:rFonts w:ascii="Times New Roman" w:hAnsi="Times New Roman"/>
          <w:sz w:val="24"/>
          <w:szCs w:val="24"/>
        </w:rPr>
        <w:t>Zajištění souhlasu s dočasným vynětím pozemků dočasného záboru ze ZPF</w:t>
      </w:r>
    </w:p>
    <w:p w:rsidR="00535DBE" w:rsidRPr="007B3A0A" w:rsidRDefault="00535DBE" w:rsidP="00535DBE">
      <w:pPr>
        <w:pStyle w:val="Odstavecseseznamem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3A0A">
        <w:rPr>
          <w:rFonts w:ascii="Times New Roman" w:hAnsi="Times New Roman"/>
          <w:sz w:val="24"/>
          <w:szCs w:val="24"/>
        </w:rPr>
        <w:t>Součinnost zhotovitele při jednáních s vlastníky dotčených pozemků</w:t>
      </w:r>
    </w:p>
    <w:p w:rsidR="00535DBE" w:rsidRPr="007B3A0A" w:rsidRDefault="00535DBE" w:rsidP="00535DBE">
      <w:pPr>
        <w:pStyle w:val="Odstavecseseznamem"/>
        <w:numPr>
          <w:ilvl w:val="0"/>
          <w:numId w:val="22"/>
        </w:numPr>
        <w:spacing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B3A0A">
        <w:rPr>
          <w:rFonts w:ascii="Times New Roman" w:hAnsi="Times New Roman"/>
          <w:sz w:val="24"/>
          <w:szCs w:val="24"/>
        </w:rPr>
        <w:t>V případě, že příslušný správní orgán povolí kácení dřevin dle PD, je nutné zjistit, zda se v dutinách stromů nenachází zvláště chráněné druhy živočichů – zejména netopýři, sovy či dřevokazní brouci (v tomto případě bude nutno si zažádat o výjimku z ochrany zvláště chráněných druhů na odboru životního prostředí Krajského úřadu Kraje Vysočina).</w:t>
      </w:r>
    </w:p>
    <w:p w:rsidR="00535DBE" w:rsidRPr="007B3A0A" w:rsidRDefault="00535DBE" w:rsidP="00535DBE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3A0A">
        <w:rPr>
          <w:rFonts w:ascii="Times New Roman" w:hAnsi="Times New Roman"/>
          <w:sz w:val="24"/>
          <w:szCs w:val="24"/>
        </w:rPr>
        <w:t>Odhad stavebních nákladů</w:t>
      </w:r>
    </w:p>
    <w:p w:rsidR="00535DBE" w:rsidRPr="007B3A0A" w:rsidRDefault="00535DBE" w:rsidP="00535DBE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3A0A">
        <w:rPr>
          <w:rFonts w:ascii="Times New Roman" w:hAnsi="Times New Roman"/>
          <w:sz w:val="24"/>
          <w:szCs w:val="24"/>
        </w:rPr>
        <w:t>Zajištění projednání, potřebných kladných vyjádření a souhlasných stanovisek všech orgánů státní správy a samosprávy, organizací a správců dotčených inženýrských sítí pro vydání územního rozhodnutí, vč. případného následného zapracování změn do projektové dokumentace</w:t>
      </w:r>
    </w:p>
    <w:p w:rsidR="00535DBE" w:rsidRPr="007B3A0A" w:rsidRDefault="00535DBE" w:rsidP="00535DBE">
      <w:pPr>
        <w:pStyle w:val="Odstavecseseznamem"/>
        <w:numPr>
          <w:ilvl w:val="0"/>
          <w:numId w:val="22"/>
        </w:numPr>
        <w:spacing w:after="12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B3A0A">
        <w:rPr>
          <w:rFonts w:ascii="Times New Roman" w:hAnsi="Times New Roman"/>
          <w:sz w:val="24"/>
          <w:szCs w:val="24"/>
        </w:rPr>
        <w:t xml:space="preserve">Podání žádosti o územní rozhodnutí, zajištění vydání ÚR včetně potřebné inženýrské činnosti (např. dořešení změn PD v průběhu ÚŘ), získání doložky nabytí právní moci ÚR. </w:t>
      </w:r>
    </w:p>
    <w:p w:rsidR="00535DBE" w:rsidRPr="0025320D" w:rsidRDefault="00535DBE" w:rsidP="00535DB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5320D">
        <w:rPr>
          <w:rFonts w:ascii="Times New Roman" w:hAnsi="Times New Roman"/>
          <w:sz w:val="24"/>
          <w:szCs w:val="24"/>
        </w:rPr>
        <w:lastRenderedPageBreak/>
        <w:t>Majetkoprávní příprava, včetně zajištění příslušných smluv dle § 110 zákona 183/2006 Sb. není součástí předmětu plnění a bude realizována zadavatelem. Zhotovitel je však povinen spolupracovat se zadavatelem při jednání s vlastníky - písemně informovat vlastníky dotčených pozemků o záměru realizovat stavbu, odpovídat na případné otázky vlastníků dotčených pozemků týkajících se technických záležitostí stavby, svolat výrobní výbor za účasti vlastníků dotčených pozemků, zástupců zadavatele a zástupců obcí,  v jejímž katastru se bude záměr realizovat.</w:t>
      </w:r>
    </w:p>
    <w:p w:rsidR="00535DBE" w:rsidRDefault="00535DBE" w:rsidP="00535DB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06815">
        <w:rPr>
          <w:rFonts w:ascii="Times New Roman" w:hAnsi="Times New Roman"/>
          <w:sz w:val="24"/>
          <w:szCs w:val="24"/>
        </w:rPr>
        <w:t xml:space="preserve">Dokumentace bude projednána na výrobních výborech </w:t>
      </w:r>
      <w:r>
        <w:rPr>
          <w:rFonts w:ascii="Times New Roman" w:hAnsi="Times New Roman"/>
          <w:sz w:val="24"/>
          <w:szCs w:val="24"/>
        </w:rPr>
        <w:t xml:space="preserve">(minimálně 3x) </w:t>
      </w:r>
      <w:r w:rsidRPr="00406815">
        <w:rPr>
          <w:rFonts w:ascii="Times New Roman" w:hAnsi="Times New Roman"/>
          <w:sz w:val="24"/>
          <w:szCs w:val="24"/>
        </w:rPr>
        <w:t>za účasti všech orgánů, organizací a vlastníků pozemků, dotčených touto stavbou.</w:t>
      </w:r>
      <w:r>
        <w:rPr>
          <w:rFonts w:ascii="Times New Roman" w:hAnsi="Times New Roman"/>
          <w:sz w:val="24"/>
          <w:szCs w:val="24"/>
        </w:rPr>
        <w:t xml:space="preserve"> Výrobní výbory svolává a zápis vyhotovuje zhotovitel projektové dokumentace.</w:t>
      </w:r>
    </w:p>
    <w:p w:rsidR="00535DBE" w:rsidRDefault="00535DBE" w:rsidP="00535DB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 dokončením a odevzdáním každého stupně projektové dokumentace (tj. DÚR, DSP, PDPS) budou zhotovitelem projektové dokumentace svolány tzv. technicko - dokumentační komise (TDK) za účasti zástupců zřizovatele KSÚSV (Odbor dopravy a silničního hospodářství Kraje Vysočina). Zadavateli a zástupci zřizovatele bude zhotovitelem v dostatečném předstihu (7 dní) zaslána projektová dokumentace jako podklad pro TDK.</w:t>
      </w:r>
    </w:p>
    <w:p w:rsidR="00535DBE" w:rsidRDefault="00535DBE" w:rsidP="00535DB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Koncept projektové dokumentace bude předložen objednateli v digitální podobě k  odsouhlasení </w:t>
      </w:r>
      <w:r w:rsidRPr="00CD5B72">
        <w:rPr>
          <w:rFonts w:ascii="Times New Roman" w:hAnsi="Times New Roman"/>
          <w:sz w:val="24"/>
          <w:szCs w:val="24"/>
        </w:rPr>
        <w:t xml:space="preserve">nejméně </w:t>
      </w:r>
      <w:r>
        <w:rPr>
          <w:rFonts w:ascii="Times New Roman" w:hAnsi="Times New Roman"/>
          <w:sz w:val="24"/>
          <w:szCs w:val="24"/>
        </w:rPr>
        <w:t>30</w:t>
      </w:r>
      <w:r w:rsidRPr="00CD5B72">
        <w:rPr>
          <w:rFonts w:ascii="Times New Roman" w:hAnsi="Times New Roman"/>
          <w:sz w:val="24"/>
          <w:szCs w:val="24"/>
        </w:rPr>
        <w:t xml:space="preserve"> dnů </w:t>
      </w:r>
      <w:r>
        <w:rPr>
          <w:rFonts w:ascii="Times New Roman" w:hAnsi="Times New Roman"/>
          <w:sz w:val="24"/>
          <w:szCs w:val="24"/>
        </w:rPr>
        <w:t xml:space="preserve">před termínem dokončení. </w:t>
      </w:r>
    </w:p>
    <w:p w:rsidR="00535DBE" w:rsidRDefault="00535DBE" w:rsidP="00535DB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definitivním odsouhlasení objednatelem bude následně projektová dokumentace pro územní rozhodnutí (DÚR) předána objednateli v tištěné podobě a na CD (v plném rozsahu tištěné podoby) v následujícím počtu:</w:t>
      </w:r>
    </w:p>
    <w:p w:rsidR="00535DBE" w:rsidRDefault="00535DBE" w:rsidP="00535DBE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DÚR - 4x v tištěné podobě, vč. dokladové části ve všech paré, 1x v digitální ve formátu *.dwg a *.pdf </w:t>
      </w:r>
    </w:p>
    <w:p w:rsidR="00535DBE" w:rsidRDefault="00535DBE" w:rsidP="00535DBE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Záborový elaborát – 2x v tištěné podobě, 1x v digitální ve formátu *.pdf nebo *.xls</w:t>
      </w:r>
    </w:p>
    <w:p w:rsidR="00535DBE" w:rsidRDefault="00535DBE" w:rsidP="00535DBE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Geodetické zaměření – 1x v tištěné podobě, 1x v digitální ve formátu *.dwg a *.pdf a vytyčovací síť vytyčovaných bodů ve formátu *.doc, *.xls nebo *.txt</w:t>
      </w:r>
    </w:p>
    <w:p w:rsidR="00535DBE" w:rsidRPr="00B94E10" w:rsidRDefault="00535DBE" w:rsidP="00535DBE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Odhad stavebních nákladů – 1x v tištěné podobě, 1x v digitální ve formátu *.pdf nebo *.xls</w:t>
      </w:r>
    </w:p>
    <w:p w:rsidR="00535DBE" w:rsidRPr="00FA3699" w:rsidRDefault="00535DBE" w:rsidP="00535DB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FA3699">
        <w:rPr>
          <w:rFonts w:ascii="Times New Roman" w:hAnsi="Times New Roman"/>
          <w:sz w:val="24"/>
          <w:szCs w:val="24"/>
          <w:u w:val="single"/>
        </w:rPr>
        <w:t>Vypracování dokumentace pro stavební povolení</w:t>
      </w:r>
      <w:r>
        <w:rPr>
          <w:rFonts w:ascii="Times New Roman" w:hAnsi="Times New Roman"/>
          <w:sz w:val="24"/>
          <w:szCs w:val="24"/>
          <w:u w:val="single"/>
        </w:rPr>
        <w:t xml:space="preserve"> a pro provádění stavby</w:t>
      </w:r>
    </w:p>
    <w:p w:rsidR="00535DBE" w:rsidRDefault="00535DBE" w:rsidP="00535DBE">
      <w:pPr>
        <w:spacing w:line="240" w:lineRule="auto"/>
        <w:jc w:val="both"/>
      </w:pPr>
      <w:r w:rsidRPr="000400E3">
        <w:rPr>
          <w:rFonts w:ascii="Times New Roman" w:hAnsi="Times New Roman"/>
          <w:sz w:val="24"/>
          <w:szCs w:val="24"/>
        </w:rPr>
        <w:t xml:space="preserve">Rozsah a obsah dokumentace je stanoven Směrnicí pro dokumentaci staveb pozemních komunikací, schválenou MD-OPK č.j. 158/2017-120-TN/1 ze dne 9.8.2017 s účinností od 14.8.2017. Platný dodatek č. 1 byl schválen MD-OPK pod č. j. 66/2018-120-TN ze dne 19.3.2018 s účinností od 1.4.2018. PD je nutno zpracovat dle vyhlášky č. 405/2017 Sb., kterou se mění vyhláška č. 499/2006 Sb., o dokumentaci staveb, ve znění vyhlášky č. 62/2013 Sb., a vyhláška č. 169/2016 Sb., o stanovení rozsahu dokumentace veřejné zakázky na stavební práce a soupisu stavebních prací, dodávek a služeb a </w:t>
      </w:r>
      <w:r w:rsidRPr="000400E3">
        <w:rPr>
          <w:rFonts w:ascii="Times New Roman" w:hAnsi="Times New Roman"/>
          <w:sz w:val="24"/>
          <w:szCs w:val="24"/>
          <w:lang w:eastAsia="cs-CZ"/>
        </w:rPr>
        <w:t>v aktuálním znění</w:t>
      </w:r>
      <w:r w:rsidRPr="000400E3">
        <w:rPr>
          <w:rFonts w:ascii="Times New Roman" w:hAnsi="Times New Roman"/>
          <w:sz w:val="24"/>
          <w:szCs w:val="24"/>
        </w:rPr>
        <w:t xml:space="preserve"> dle vyhlášky č.  251/2018 Sb. bude obsahovat zejména:</w:t>
      </w:r>
      <w:r w:rsidRPr="000400E3">
        <w:t xml:space="preserve"> </w:t>
      </w:r>
      <w:r>
        <w:t xml:space="preserve"> </w:t>
      </w:r>
    </w:p>
    <w:p w:rsidR="00535DBE" w:rsidRPr="00EC0409" w:rsidRDefault="00535DBE" w:rsidP="00535DBE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409">
        <w:rPr>
          <w:rFonts w:ascii="Times New Roman" w:hAnsi="Times New Roman"/>
          <w:sz w:val="24"/>
          <w:szCs w:val="24"/>
        </w:rPr>
        <w:t>Vlastní návrh</w:t>
      </w:r>
      <w:r>
        <w:rPr>
          <w:rFonts w:ascii="Times New Roman" w:hAnsi="Times New Roman"/>
          <w:sz w:val="24"/>
          <w:szCs w:val="24"/>
        </w:rPr>
        <w:t xml:space="preserve"> technického řešení rekonstrukcí mostů</w:t>
      </w:r>
      <w:r w:rsidRPr="007B3A0A">
        <w:rPr>
          <w:rFonts w:ascii="Times New Roman" w:hAnsi="Times New Roman"/>
          <w:sz w:val="24"/>
          <w:szCs w:val="24"/>
        </w:rPr>
        <w:t xml:space="preserve">, </w:t>
      </w:r>
      <w:r w:rsidRPr="00EC0409">
        <w:rPr>
          <w:rFonts w:ascii="Times New Roman" w:hAnsi="Times New Roman"/>
          <w:sz w:val="24"/>
          <w:szCs w:val="24"/>
        </w:rPr>
        <w:t>v souladu se zpracovanou DÚR</w:t>
      </w:r>
    </w:p>
    <w:p w:rsidR="00535DBE" w:rsidRPr="00EC0409" w:rsidRDefault="00535DBE" w:rsidP="00535DBE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409">
        <w:rPr>
          <w:rFonts w:ascii="Times New Roman" w:hAnsi="Times New Roman"/>
          <w:sz w:val="24"/>
          <w:szCs w:val="24"/>
        </w:rPr>
        <w:t>Geodetické zaměření předmětného území (výškopisné a polohopisné zaměření) v potřebném rozsahu rekonstrukce mostu</w:t>
      </w:r>
    </w:p>
    <w:p w:rsidR="00535DBE" w:rsidRPr="00EC0409" w:rsidRDefault="00535DBE" w:rsidP="00535DBE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409">
        <w:rPr>
          <w:rFonts w:ascii="Times New Roman" w:hAnsi="Times New Roman"/>
          <w:sz w:val="24"/>
          <w:szCs w:val="24"/>
        </w:rPr>
        <w:t>Zákres stavby do aktuální katastrální mapy</w:t>
      </w:r>
    </w:p>
    <w:p w:rsidR="00535DBE" w:rsidRPr="00EC0409" w:rsidRDefault="00535DBE" w:rsidP="00535DBE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409">
        <w:rPr>
          <w:rFonts w:ascii="Times New Roman" w:hAnsi="Times New Roman"/>
          <w:sz w:val="24"/>
          <w:szCs w:val="24"/>
        </w:rPr>
        <w:t>Vytyčovací výkres stavby</w:t>
      </w:r>
    </w:p>
    <w:p w:rsidR="00535DBE" w:rsidRPr="00EC0409" w:rsidRDefault="00535DBE" w:rsidP="00535DBE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409">
        <w:rPr>
          <w:rFonts w:ascii="Times New Roman" w:hAnsi="Times New Roman"/>
          <w:sz w:val="24"/>
          <w:szCs w:val="24"/>
        </w:rPr>
        <w:t>Definitivní dopravní značení včetně příslušných projednání</w:t>
      </w:r>
    </w:p>
    <w:p w:rsidR="00535DBE" w:rsidRPr="00EC0409" w:rsidRDefault="00535DBE" w:rsidP="00535DBE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409">
        <w:rPr>
          <w:rFonts w:ascii="Times New Roman" w:hAnsi="Times New Roman"/>
          <w:sz w:val="24"/>
          <w:szCs w:val="24"/>
        </w:rPr>
        <w:t>Situace v měřítku min. 1:500</w:t>
      </w:r>
    </w:p>
    <w:p w:rsidR="00535DBE" w:rsidRPr="00EC0409" w:rsidRDefault="00535DBE" w:rsidP="00535DBE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Statický výpočet mostů</w:t>
      </w:r>
      <w:r w:rsidRPr="00EC0409">
        <w:rPr>
          <w:rFonts w:ascii="Times New Roman" w:hAnsi="Times New Roman"/>
          <w:sz w:val="24"/>
          <w:szCs w:val="24"/>
        </w:rPr>
        <w:t>, hydrotechnický výpočet</w:t>
      </w:r>
    </w:p>
    <w:p w:rsidR="00535DBE" w:rsidRPr="00EC0409" w:rsidRDefault="00535DBE" w:rsidP="00535DBE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409">
        <w:rPr>
          <w:rFonts w:ascii="Times New Roman" w:hAnsi="Times New Roman"/>
          <w:sz w:val="24"/>
          <w:szCs w:val="24"/>
        </w:rPr>
        <w:t>Zásady organizace výstavby</w:t>
      </w:r>
    </w:p>
    <w:p w:rsidR="00535DBE" w:rsidRPr="00EC0409" w:rsidRDefault="00535DBE" w:rsidP="00535DBE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409">
        <w:rPr>
          <w:rFonts w:ascii="Times New Roman" w:hAnsi="Times New Roman"/>
          <w:sz w:val="24"/>
          <w:szCs w:val="24"/>
        </w:rPr>
        <w:t>Návrh kácení stromů včetně vyznačení v situaci, dendrologický průzkum (pokud bude vyžadováno)</w:t>
      </w:r>
      <w:r w:rsidRPr="00D850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včetně </w:t>
      </w:r>
      <w:r w:rsidRPr="00EC0409">
        <w:rPr>
          <w:rFonts w:ascii="Times New Roman" w:hAnsi="Times New Roman"/>
          <w:sz w:val="24"/>
          <w:szCs w:val="24"/>
        </w:rPr>
        <w:t>zaji</w:t>
      </w:r>
      <w:r>
        <w:rPr>
          <w:rFonts w:ascii="Times New Roman" w:hAnsi="Times New Roman"/>
          <w:sz w:val="24"/>
          <w:szCs w:val="24"/>
        </w:rPr>
        <w:t>štění povolení ke kácení stromů</w:t>
      </w:r>
    </w:p>
    <w:p w:rsidR="00535DBE" w:rsidRPr="007B3A0A" w:rsidRDefault="00535DBE" w:rsidP="00535DBE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3A0A">
        <w:rPr>
          <w:rFonts w:ascii="Times New Roman" w:hAnsi="Times New Roman"/>
          <w:sz w:val="24"/>
          <w:szCs w:val="24"/>
        </w:rPr>
        <w:t>Záborový elaborát s tabulkou dotčených pozemků pro dočasný a trvalý zábor a zákres do katastrální mapy včetně sousedních pozemků, pro zřízení věcných břemen bude vyčísleno dotčení jednotlivých pozemků v běžných metrech</w:t>
      </w:r>
    </w:p>
    <w:p w:rsidR="00535DBE" w:rsidRPr="007B3A0A" w:rsidRDefault="00535DBE" w:rsidP="00535DBE">
      <w:pPr>
        <w:pStyle w:val="Odstavecseseznamem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3A0A">
        <w:rPr>
          <w:rFonts w:ascii="Times New Roman" w:hAnsi="Times New Roman"/>
          <w:sz w:val="24"/>
          <w:szCs w:val="24"/>
        </w:rPr>
        <w:t>Zajištění souhlasu s vynětím pozemků trvale dotčených stavbou silnice ze ZPF a PUPFL včetně zpracování Pedologického průzkumu</w:t>
      </w:r>
    </w:p>
    <w:p w:rsidR="00535DBE" w:rsidRPr="007B3A0A" w:rsidRDefault="00535DBE" w:rsidP="00535DBE">
      <w:pPr>
        <w:pStyle w:val="Odstavecseseznamem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3A0A">
        <w:rPr>
          <w:rFonts w:ascii="Times New Roman" w:hAnsi="Times New Roman"/>
          <w:sz w:val="24"/>
          <w:szCs w:val="24"/>
        </w:rPr>
        <w:t>Zajištění souhlasu s dočasným vynětím pozemků dočasného záboru ze ZPF</w:t>
      </w:r>
    </w:p>
    <w:p w:rsidR="00535DBE" w:rsidRPr="007B3A0A" w:rsidRDefault="00535DBE" w:rsidP="00535DBE">
      <w:pPr>
        <w:pStyle w:val="Odstavecseseznamem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3A0A">
        <w:rPr>
          <w:rFonts w:ascii="Times New Roman" w:hAnsi="Times New Roman"/>
          <w:sz w:val="24"/>
          <w:szCs w:val="24"/>
        </w:rPr>
        <w:t>Součinnost zhotovitele při jednáních s vlastníky dotčených pozemků</w:t>
      </w:r>
    </w:p>
    <w:p w:rsidR="00535DBE" w:rsidRPr="007B3A0A" w:rsidRDefault="00535DBE" w:rsidP="00535DBE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3A0A">
        <w:rPr>
          <w:rFonts w:ascii="Times New Roman" w:hAnsi="Times New Roman"/>
          <w:sz w:val="24"/>
          <w:szCs w:val="24"/>
        </w:rPr>
        <w:lastRenderedPageBreak/>
        <w:t>V případě, že příslušný správní orgán povolí kácení dřevin dle PD, je nutné zjistit, zda se v dutinách stromů nenachází zvláště chráněné druhy živočichů – zejména netopýři, sovy či dřevokazní brouci (v tomto případě bude nutno si zažádat o výjimku z ochrany zvláště chráněných druhů na odboru životního prostředí Krajského úřadu Kraje Vysočina).</w:t>
      </w:r>
    </w:p>
    <w:p w:rsidR="00535DBE" w:rsidRPr="00B85BF4" w:rsidRDefault="00535DBE" w:rsidP="00535DBE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85BF4">
        <w:rPr>
          <w:rFonts w:ascii="Times New Roman" w:hAnsi="Times New Roman"/>
          <w:sz w:val="24"/>
          <w:szCs w:val="24"/>
        </w:rPr>
        <w:t>Prověření průběhu inženýrských sítí, přeložky inženýrských sítí</w:t>
      </w:r>
    </w:p>
    <w:p w:rsidR="00535DBE" w:rsidRPr="00B85BF4" w:rsidRDefault="00535DBE" w:rsidP="00535DBE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85BF4">
        <w:rPr>
          <w:rFonts w:ascii="Times New Roman" w:hAnsi="Times New Roman"/>
          <w:sz w:val="24"/>
          <w:szCs w:val="24"/>
        </w:rPr>
        <w:t>Výkaz výměr s bilancí prací</w:t>
      </w:r>
    </w:p>
    <w:p w:rsidR="00535DBE" w:rsidRPr="00B85BF4" w:rsidRDefault="00535DBE" w:rsidP="00535DBE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85BF4">
        <w:rPr>
          <w:rFonts w:ascii="Times New Roman" w:hAnsi="Times New Roman"/>
          <w:sz w:val="24"/>
          <w:szCs w:val="24"/>
        </w:rPr>
        <w:t>Dopravně inženýrská opatření (DIO) po dobu provádění stavebních prací, návrh objízdných tras, svislé dopravní značení pro dopravní opatření (zřízení a odstranění) bude navrženo dle TP 66 pro provizorní dopravní značení</w:t>
      </w:r>
    </w:p>
    <w:p w:rsidR="00535DBE" w:rsidRPr="00B85BF4" w:rsidRDefault="00535DBE" w:rsidP="00535DBE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85BF4">
        <w:rPr>
          <w:rFonts w:ascii="Times New Roman" w:hAnsi="Times New Roman"/>
          <w:sz w:val="24"/>
          <w:szCs w:val="24"/>
        </w:rPr>
        <w:t>Zpracování havarijního a povodňového plánu</w:t>
      </w:r>
    </w:p>
    <w:p w:rsidR="00535DBE" w:rsidRPr="00B85BF4" w:rsidRDefault="00535DBE" w:rsidP="00535DBE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85BF4">
        <w:rPr>
          <w:rFonts w:ascii="Times New Roman" w:hAnsi="Times New Roman"/>
          <w:sz w:val="24"/>
          <w:szCs w:val="24"/>
        </w:rPr>
        <w:t>Zpracování plánu BOZP</w:t>
      </w:r>
    </w:p>
    <w:p w:rsidR="00535DBE" w:rsidRPr="00B85BF4" w:rsidRDefault="00535DBE" w:rsidP="00535DBE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85BF4">
        <w:rPr>
          <w:rFonts w:ascii="Times New Roman" w:hAnsi="Times New Roman"/>
          <w:sz w:val="24"/>
          <w:szCs w:val="24"/>
        </w:rPr>
        <w:t>Zajištění projednání, potřebných kladných vyjádření a souhlasných stanovisek všech orgánů státní správy a samosprávy, organizací a správců dotčených inženýrských sítí pro vydání stavebního povolení, vč. případného následného zapracování změn do projektové dokumentace</w:t>
      </w:r>
    </w:p>
    <w:p w:rsidR="00535DBE" w:rsidRPr="000D3901" w:rsidRDefault="00535DBE" w:rsidP="00535DBE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D3901">
        <w:rPr>
          <w:rFonts w:ascii="Times New Roman" w:hAnsi="Times New Roman"/>
          <w:sz w:val="24"/>
          <w:szCs w:val="24"/>
        </w:rPr>
        <w:t>Neoceněný soupis prací, oceněný soupis prací (kontrolní rozpočet pro potřeby zadavatele), soupis prací bude zpracován v rozpočtovém programu Aspe (v oborovém třídníku stavebních konstrukcí OTSKP) v souladu s vyhláškou č. 405/2017 Sb., kterou se mění vyhláška č. 499/2006 Sb., o dokumentaci staveb, ve znění vyhlášky č. 62/2013 Sb., a vyhláška č. 169/2016 Sb., o stanovení rozsahu dokumentace veřejné zakázky na stavební práce a soupisu stavebních prací, dodávek a služeb</w:t>
      </w:r>
    </w:p>
    <w:p w:rsidR="00535DBE" w:rsidRPr="007B3A0A" w:rsidRDefault="00535DBE" w:rsidP="00535DBE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3A0A">
        <w:rPr>
          <w:rFonts w:ascii="Times New Roman" w:hAnsi="Times New Roman"/>
          <w:sz w:val="24"/>
          <w:szCs w:val="24"/>
        </w:rPr>
        <w:t xml:space="preserve">Podání žádosti o stavební povolení, zajištění vydání SP včetně potřebné inženýrské činnosti (např. dořešení změn PD v průběhu SŘ), získání doložky nabytí právní moci SP. </w:t>
      </w:r>
    </w:p>
    <w:p w:rsidR="00535DBE" w:rsidRPr="00B85BF4" w:rsidRDefault="00535DBE" w:rsidP="00535DB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85BF4">
        <w:rPr>
          <w:rFonts w:ascii="Times New Roman" w:hAnsi="Times New Roman"/>
          <w:sz w:val="24"/>
          <w:szCs w:val="24"/>
        </w:rPr>
        <w:t>Majetkoprávní příprava, včetně zajištění příslušných smluv dle § 110 zákona 183/2006 Sb. není součástí předmětu plnění a bude realizována zadavatelem. Zhotovitel je však povinen spolupracovat se zadavatelem při jednání s vlastníky -</w:t>
      </w:r>
      <w:r w:rsidRPr="00B85BF4">
        <w:rPr>
          <w:rFonts w:ascii="Times New Roman" w:hAnsi="Times New Roman"/>
          <w:sz w:val="24"/>
        </w:rPr>
        <w:t xml:space="preserve"> písemně informovat vlastníky dotčených pozemků o záměru realizovat stavbu, odpovídat na případné otázky vlastníků dotčených pozemků týkajících se technických záležitostí stavby, svolat výrobní výbor za účasti vlastníků dotčených pozemků, zástupců zadavatele a zástupců obcí,  v jejímž katastru se bude záměr realizovat.</w:t>
      </w:r>
    </w:p>
    <w:p w:rsidR="00535DBE" w:rsidRDefault="00535DBE" w:rsidP="00535DB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06815">
        <w:rPr>
          <w:rFonts w:ascii="Times New Roman" w:hAnsi="Times New Roman"/>
          <w:sz w:val="24"/>
          <w:szCs w:val="24"/>
        </w:rPr>
        <w:t xml:space="preserve">Dokumentace bude projednána na výrobních výborech </w:t>
      </w:r>
      <w:r>
        <w:rPr>
          <w:rFonts w:ascii="Times New Roman" w:hAnsi="Times New Roman"/>
          <w:sz w:val="24"/>
          <w:szCs w:val="24"/>
        </w:rPr>
        <w:t xml:space="preserve">(minimálně 3x) </w:t>
      </w:r>
      <w:r w:rsidRPr="00406815">
        <w:rPr>
          <w:rFonts w:ascii="Times New Roman" w:hAnsi="Times New Roman"/>
          <w:sz w:val="24"/>
          <w:szCs w:val="24"/>
        </w:rPr>
        <w:t>za účasti všech orgánů, organizací a vlastníků pozemků, dotčených touto stavbou.</w:t>
      </w:r>
      <w:r>
        <w:rPr>
          <w:rFonts w:ascii="Times New Roman" w:hAnsi="Times New Roman"/>
          <w:sz w:val="24"/>
          <w:szCs w:val="24"/>
        </w:rPr>
        <w:t xml:space="preserve"> Výrobní výbory svolává a zápis vyhotovuje zhotovitel projektové dokumentace.</w:t>
      </w:r>
    </w:p>
    <w:p w:rsidR="00535DBE" w:rsidRDefault="00535DBE" w:rsidP="00535DB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 dokončením a odevzdáním každého stupně projektové dokumentace (tj. DÚR, DSP a PDPS) budou zhotovitelem projektové dokumentace svolány svolány tzv. technicko - dokumentační komise (TDK) za účasti zástupců zřizovatele KSÚSV (Odbor dopravy a silničního hospodářství Kraje Vysočina). Zadavateli a zástupci zřizovatele bude zhotovitelem v dostatečném předstihu (7 dní) zaslána projektová dokumentace jako podklad pro TDK.</w:t>
      </w:r>
    </w:p>
    <w:p w:rsidR="00535DBE" w:rsidRPr="00B92057" w:rsidRDefault="00535DBE" w:rsidP="00535DB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92057">
        <w:rPr>
          <w:rFonts w:ascii="Times New Roman" w:hAnsi="Times New Roman"/>
          <w:sz w:val="24"/>
          <w:szCs w:val="24"/>
        </w:rPr>
        <w:t>Koncept projektové dokumentace bude předložen objednateli v digitální podobě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057">
        <w:rPr>
          <w:rFonts w:ascii="Times New Roman" w:hAnsi="Times New Roman"/>
          <w:sz w:val="24"/>
          <w:szCs w:val="24"/>
        </w:rPr>
        <w:t xml:space="preserve">k  odsouhlasení nejméně </w:t>
      </w:r>
      <w:r>
        <w:rPr>
          <w:rFonts w:ascii="Times New Roman" w:hAnsi="Times New Roman"/>
          <w:sz w:val="24"/>
          <w:szCs w:val="24"/>
        </w:rPr>
        <w:t>30</w:t>
      </w:r>
      <w:r w:rsidRPr="00B92057">
        <w:rPr>
          <w:rFonts w:ascii="Times New Roman" w:hAnsi="Times New Roman"/>
          <w:sz w:val="24"/>
          <w:szCs w:val="24"/>
        </w:rPr>
        <w:t xml:space="preserve"> dnů před termínem dokončení.</w:t>
      </w:r>
    </w:p>
    <w:p w:rsidR="00535DBE" w:rsidRDefault="00535DBE" w:rsidP="00535DB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definitivním odsouhlasení objednatelem bude následně projektová dokumentace pro stavební povolení a provádění stavby (DSP a PDPS)  předána objednateli v tištěné podobě a na CD (v plném rozsahu tištěné podoby) v následujícím počtu:</w:t>
      </w:r>
    </w:p>
    <w:p w:rsidR="00535DBE" w:rsidRPr="003402F5" w:rsidRDefault="00535DBE" w:rsidP="00535DBE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/>
        <w:ind w:left="426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DSP - 5</w:t>
      </w:r>
      <w:r w:rsidRPr="003402F5">
        <w:rPr>
          <w:rFonts w:ascii="Times New Roman" w:hAnsi="Times New Roman"/>
          <w:sz w:val="24"/>
          <w:szCs w:val="24"/>
        </w:rPr>
        <w:t xml:space="preserve">x v tištěné podobě, vč. dokladové části ve všech paré, 1x v digitální v otevřeném formátu (*.dwg, *.doc(x), *.xls(x)) a v uzavřeném formátu *.pdf </w:t>
      </w:r>
    </w:p>
    <w:p w:rsidR="00535DBE" w:rsidRPr="003402F5" w:rsidRDefault="00535DBE" w:rsidP="00535DBE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/>
        <w:ind w:left="426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02F5">
        <w:rPr>
          <w:rFonts w:ascii="Times New Roman" w:hAnsi="Times New Roman"/>
          <w:sz w:val="24"/>
          <w:szCs w:val="24"/>
        </w:rPr>
        <w:t xml:space="preserve">PDPS - 5x v tištěné podobě, 1x v digitální ve formátu *.dwg a *.pdf </w:t>
      </w:r>
    </w:p>
    <w:p w:rsidR="00535DBE" w:rsidRPr="009A26F8" w:rsidRDefault="00535DBE" w:rsidP="00535DBE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Oceněný soupis prací – 1x v tištěné podobě, 1x v digitální ve formátu </w:t>
      </w:r>
      <w:r w:rsidRPr="00ED505E">
        <w:rPr>
          <w:rFonts w:ascii="Times New Roman" w:hAnsi="Times New Roman"/>
          <w:sz w:val="24"/>
          <w:szCs w:val="24"/>
        </w:rPr>
        <w:t>*.xls</w:t>
      </w:r>
      <w:r>
        <w:rPr>
          <w:rFonts w:ascii="Times New Roman" w:hAnsi="Times New Roman"/>
          <w:sz w:val="24"/>
          <w:szCs w:val="24"/>
        </w:rPr>
        <w:t xml:space="preserve">, *.pdf </w:t>
      </w:r>
      <w:r w:rsidRPr="00ED505E">
        <w:rPr>
          <w:rFonts w:ascii="Times New Roman" w:hAnsi="Times New Roman"/>
          <w:sz w:val="24"/>
          <w:szCs w:val="24"/>
        </w:rPr>
        <w:t>a *.xml (exportní soubor z Aspe ve formátu XC4)</w:t>
      </w:r>
    </w:p>
    <w:p w:rsidR="00535DBE" w:rsidRPr="009A26F8" w:rsidRDefault="00535DBE" w:rsidP="00535DBE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Neoceněný soupis prací – 1x v tištěné podobě, 1x v digitální ve formátu </w:t>
      </w:r>
      <w:r w:rsidRPr="00ED505E">
        <w:rPr>
          <w:rFonts w:ascii="Times New Roman" w:hAnsi="Times New Roman"/>
          <w:sz w:val="24"/>
          <w:szCs w:val="24"/>
        </w:rPr>
        <w:t>*.xls</w:t>
      </w:r>
      <w:r>
        <w:rPr>
          <w:rFonts w:ascii="Times New Roman" w:hAnsi="Times New Roman"/>
          <w:sz w:val="24"/>
          <w:szCs w:val="24"/>
        </w:rPr>
        <w:t xml:space="preserve">, *.pdf </w:t>
      </w:r>
      <w:r w:rsidRPr="00ED505E">
        <w:rPr>
          <w:rFonts w:ascii="Times New Roman" w:hAnsi="Times New Roman"/>
          <w:sz w:val="24"/>
          <w:szCs w:val="24"/>
        </w:rPr>
        <w:t>a *.xml (exportní soubor z Aspe ve formátu XC4)</w:t>
      </w:r>
    </w:p>
    <w:p w:rsidR="00535DBE" w:rsidRDefault="00535DBE" w:rsidP="00535DB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Digitální podoba projektové dokumentace bude předána na nosiči CD v plném rozsahu tištěné podoby.</w:t>
      </w:r>
    </w:p>
    <w:p w:rsidR="00535DBE" w:rsidRPr="00AD1746" w:rsidRDefault="00535DBE" w:rsidP="00535DBE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535DBE" w:rsidRDefault="00535DBE" w:rsidP="00535DB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Zajištění vydání územního rozhodnutí a stavebního povolení</w:t>
      </w:r>
    </w:p>
    <w:p w:rsidR="00535DBE" w:rsidRDefault="00535DBE" w:rsidP="00535DBE">
      <w:pPr>
        <w:tabs>
          <w:tab w:val="num" w:pos="-1560"/>
        </w:tabs>
        <w:spacing w:after="120" w:line="240" w:lineRule="auto"/>
        <w:jc w:val="both"/>
        <w:rPr>
          <w:rFonts w:ascii="Times New Roman" w:hAnsi="Times New Roman"/>
          <w:bCs/>
          <w:sz w:val="24"/>
        </w:rPr>
      </w:pPr>
      <w:r w:rsidRPr="00A61635">
        <w:rPr>
          <w:rFonts w:ascii="Times New Roman" w:hAnsi="Times New Roman"/>
          <w:bCs/>
          <w:sz w:val="24"/>
        </w:rPr>
        <w:t>Zpracování žádosti o vydání územního rozhodnutí a stavebního povolení včetně všech požadovaných příloh, vyjádření a stanovisek a podání řádné žádosti k příslušnému stavebnímu úřadu dle jednotlivých stavebních objektů a příslušnosti k úřadu, který stavební objekty povoluje.</w:t>
      </w:r>
      <w:r>
        <w:rPr>
          <w:rFonts w:ascii="Times New Roman" w:hAnsi="Times New Roman"/>
          <w:bCs/>
          <w:sz w:val="24"/>
        </w:rPr>
        <w:t xml:space="preserve"> </w:t>
      </w:r>
    </w:p>
    <w:p w:rsidR="00535DBE" w:rsidRDefault="00535DBE" w:rsidP="00535DBE">
      <w:pPr>
        <w:tabs>
          <w:tab w:val="num" w:pos="-1560"/>
        </w:tabs>
        <w:spacing w:after="120" w:line="240" w:lineRule="auto"/>
        <w:jc w:val="both"/>
        <w:rPr>
          <w:rFonts w:ascii="Times New Roman" w:hAnsi="Times New Roman"/>
          <w:bCs/>
          <w:sz w:val="24"/>
        </w:rPr>
      </w:pPr>
      <w:r w:rsidRPr="00A61635">
        <w:rPr>
          <w:rFonts w:ascii="Times New Roman" w:hAnsi="Times New Roman"/>
          <w:bCs/>
          <w:sz w:val="24"/>
        </w:rPr>
        <w:t>Před podáním žádost</w:t>
      </w:r>
      <w:r>
        <w:rPr>
          <w:rFonts w:ascii="Times New Roman" w:hAnsi="Times New Roman"/>
          <w:bCs/>
          <w:sz w:val="24"/>
        </w:rPr>
        <w:t>i</w:t>
      </w:r>
      <w:r w:rsidRPr="00A61635">
        <w:rPr>
          <w:rFonts w:ascii="Times New Roman" w:hAnsi="Times New Roman"/>
          <w:bCs/>
          <w:sz w:val="24"/>
        </w:rPr>
        <w:t xml:space="preserve"> na příslušn</w:t>
      </w:r>
      <w:r>
        <w:rPr>
          <w:rFonts w:ascii="Times New Roman" w:hAnsi="Times New Roman"/>
          <w:bCs/>
          <w:sz w:val="24"/>
        </w:rPr>
        <w:t>ý</w:t>
      </w:r>
      <w:r w:rsidRPr="00A61635">
        <w:rPr>
          <w:rFonts w:ascii="Times New Roman" w:hAnsi="Times New Roman"/>
          <w:bCs/>
          <w:sz w:val="24"/>
        </w:rPr>
        <w:t xml:space="preserve"> stavební úřad, je zhotovitel povinen odsouhlasit si tuto žádost včetně všech </w:t>
      </w:r>
      <w:r>
        <w:rPr>
          <w:rFonts w:ascii="Times New Roman" w:hAnsi="Times New Roman"/>
          <w:bCs/>
          <w:sz w:val="24"/>
        </w:rPr>
        <w:t>příloh se zástupci objednatele.</w:t>
      </w:r>
    </w:p>
    <w:p w:rsidR="00535DBE" w:rsidRPr="00A61635" w:rsidRDefault="00535DBE" w:rsidP="00535DBE">
      <w:pPr>
        <w:tabs>
          <w:tab w:val="num" w:pos="-1560"/>
        </w:tabs>
        <w:spacing w:after="12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Zaplacení správních poplatků je věcí objednatele.</w:t>
      </w:r>
    </w:p>
    <w:p w:rsidR="00535DBE" w:rsidRPr="00A61635" w:rsidRDefault="00535DBE" w:rsidP="00535DBE">
      <w:pPr>
        <w:tabs>
          <w:tab w:val="num" w:pos="-1560"/>
        </w:tabs>
        <w:spacing w:after="120" w:line="240" w:lineRule="auto"/>
        <w:jc w:val="both"/>
        <w:rPr>
          <w:rFonts w:ascii="Times New Roman" w:hAnsi="Times New Roman"/>
          <w:bCs/>
          <w:sz w:val="24"/>
        </w:rPr>
      </w:pPr>
      <w:r w:rsidRPr="00A61635">
        <w:rPr>
          <w:rFonts w:ascii="Times New Roman" w:hAnsi="Times New Roman"/>
          <w:bCs/>
          <w:sz w:val="24"/>
        </w:rPr>
        <w:t xml:space="preserve">Pravomocné územní rozhodnutí a pravomocné stavební povolení bude předáno objednateli: </w:t>
      </w:r>
    </w:p>
    <w:p w:rsidR="00535DBE" w:rsidRPr="00A61635" w:rsidRDefault="00535DBE" w:rsidP="00535DBE">
      <w:pPr>
        <w:numPr>
          <w:ilvl w:val="0"/>
          <w:numId w:val="24"/>
        </w:numPr>
        <w:tabs>
          <w:tab w:val="clear" w:pos="360"/>
        </w:tabs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</w:rPr>
      </w:pPr>
      <w:r w:rsidRPr="00A61635">
        <w:rPr>
          <w:rFonts w:ascii="Times New Roman" w:hAnsi="Times New Roman"/>
          <w:sz w:val="24"/>
        </w:rPr>
        <w:t xml:space="preserve">1x originál </w:t>
      </w:r>
      <w:r>
        <w:rPr>
          <w:rFonts w:ascii="Times New Roman" w:hAnsi="Times New Roman"/>
          <w:sz w:val="24"/>
        </w:rPr>
        <w:t>územního rozhodnutí (</w:t>
      </w:r>
      <w:r w:rsidRPr="00A61635">
        <w:rPr>
          <w:rFonts w:ascii="Times New Roman" w:hAnsi="Times New Roman"/>
          <w:sz w:val="24"/>
        </w:rPr>
        <w:t>ÚR</w:t>
      </w:r>
      <w:r>
        <w:rPr>
          <w:rFonts w:ascii="Times New Roman" w:hAnsi="Times New Roman"/>
          <w:sz w:val="24"/>
        </w:rPr>
        <w:t>)</w:t>
      </w:r>
      <w:r w:rsidRPr="00A61635">
        <w:rPr>
          <w:rFonts w:ascii="Times New Roman" w:hAnsi="Times New Roman"/>
          <w:sz w:val="24"/>
        </w:rPr>
        <w:t xml:space="preserve"> v písemné podobě s vyznačením nabytí právní moci + projektová dokumentace</w:t>
      </w:r>
      <w:r>
        <w:rPr>
          <w:rFonts w:ascii="Times New Roman" w:hAnsi="Times New Roman"/>
          <w:sz w:val="24"/>
        </w:rPr>
        <w:t xml:space="preserve"> pro územní rozhodnutí </w:t>
      </w:r>
      <w:r w:rsidRPr="00A61635">
        <w:rPr>
          <w:rFonts w:ascii="Times New Roman" w:hAnsi="Times New Roman"/>
          <w:sz w:val="24"/>
        </w:rPr>
        <w:t>(DÚR) ověřená stavebním úřadem</w:t>
      </w:r>
    </w:p>
    <w:p w:rsidR="00535DBE" w:rsidRPr="00DE0EAE" w:rsidRDefault="00535DBE" w:rsidP="00535DBE">
      <w:pPr>
        <w:numPr>
          <w:ilvl w:val="0"/>
          <w:numId w:val="24"/>
        </w:numPr>
        <w:tabs>
          <w:tab w:val="clear" w:pos="360"/>
        </w:tabs>
        <w:overflowPunct w:val="0"/>
        <w:autoSpaceDE w:val="0"/>
        <w:autoSpaceDN w:val="0"/>
        <w:adjustRightInd w:val="0"/>
        <w:spacing w:after="24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</w:rPr>
      </w:pPr>
      <w:r w:rsidRPr="00A61635">
        <w:rPr>
          <w:rFonts w:ascii="Times New Roman" w:hAnsi="Times New Roman"/>
          <w:sz w:val="24"/>
        </w:rPr>
        <w:t xml:space="preserve">1x originál </w:t>
      </w:r>
      <w:r>
        <w:rPr>
          <w:rFonts w:ascii="Times New Roman" w:hAnsi="Times New Roman"/>
          <w:sz w:val="24"/>
        </w:rPr>
        <w:t>stavebního povolení (</w:t>
      </w:r>
      <w:r w:rsidRPr="00A61635">
        <w:rPr>
          <w:rFonts w:ascii="Times New Roman" w:hAnsi="Times New Roman"/>
          <w:sz w:val="24"/>
        </w:rPr>
        <w:t>SP</w:t>
      </w:r>
      <w:r>
        <w:rPr>
          <w:rFonts w:ascii="Times New Roman" w:hAnsi="Times New Roman"/>
          <w:sz w:val="24"/>
        </w:rPr>
        <w:t>)</w:t>
      </w:r>
      <w:r w:rsidRPr="00A61635">
        <w:rPr>
          <w:rFonts w:ascii="Times New Roman" w:hAnsi="Times New Roman"/>
          <w:sz w:val="24"/>
        </w:rPr>
        <w:t xml:space="preserve"> v písemné podobě s vyznačením nabytí právní moci + projektová dokumentace</w:t>
      </w:r>
      <w:r>
        <w:rPr>
          <w:rFonts w:ascii="Times New Roman" w:hAnsi="Times New Roman"/>
          <w:sz w:val="24"/>
        </w:rPr>
        <w:t xml:space="preserve"> pro stavební povolení a provádění stavby</w:t>
      </w:r>
      <w:r w:rsidRPr="00A61635">
        <w:rPr>
          <w:rFonts w:ascii="Times New Roman" w:hAnsi="Times New Roman"/>
          <w:sz w:val="24"/>
        </w:rPr>
        <w:t xml:space="preserve"> (DSP</w:t>
      </w:r>
      <w:r>
        <w:rPr>
          <w:rFonts w:ascii="Times New Roman" w:hAnsi="Times New Roman"/>
          <w:sz w:val="24"/>
        </w:rPr>
        <w:t xml:space="preserve"> a PDPS</w:t>
      </w:r>
      <w:r w:rsidRPr="00A61635">
        <w:rPr>
          <w:rFonts w:ascii="Times New Roman" w:hAnsi="Times New Roman"/>
          <w:sz w:val="24"/>
        </w:rPr>
        <w:t>) ověřená stavebním úřadem</w:t>
      </w:r>
    </w:p>
    <w:p w:rsidR="00535DBE" w:rsidRDefault="00535DBE" w:rsidP="00535DB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Výkon autorského dozoru</w:t>
      </w:r>
    </w:p>
    <w:p w:rsidR="00535DBE" w:rsidRDefault="00535DBE" w:rsidP="00535DBE">
      <w:pPr>
        <w:pStyle w:val="Zkladntextodsazen21"/>
        <w:spacing w:after="120"/>
        <w:ind w:left="0" w:firstLine="0"/>
        <w:rPr>
          <w:szCs w:val="22"/>
        </w:rPr>
      </w:pPr>
      <w:r w:rsidRPr="00F642B9">
        <w:rPr>
          <w:szCs w:val="22"/>
        </w:rPr>
        <w:t xml:space="preserve">Výkonem </w:t>
      </w:r>
      <w:r>
        <w:rPr>
          <w:szCs w:val="22"/>
        </w:rPr>
        <w:t>autorského dozoru (</w:t>
      </w:r>
      <w:r w:rsidRPr="00F642B9">
        <w:rPr>
          <w:szCs w:val="22"/>
        </w:rPr>
        <w:t>AD</w:t>
      </w:r>
      <w:r>
        <w:rPr>
          <w:szCs w:val="22"/>
        </w:rPr>
        <w:t>)</w:t>
      </w:r>
      <w:r w:rsidRPr="00F642B9">
        <w:rPr>
          <w:szCs w:val="22"/>
        </w:rPr>
        <w:t xml:space="preserve"> se rozumí uskutečnění činností předpokládaných obecně závaznými právními předpisy a vyžadovaných objektivní stavebně-technickou situací, jakožto součinnost autora při realizaci stavby podle zpracovaného projektu. V rámci výkonu AD je zhotovitel povinen zejména provádět pravidelnou kontrolu postupu realizace podle zpracovaného projektu, podávat vysvětlení a pokyny pro realizaci stavby. V případě potřeby provést přepracování nebo doplnění projektové dokum</w:t>
      </w:r>
      <w:r>
        <w:rPr>
          <w:szCs w:val="22"/>
        </w:rPr>
        <w:t xml:space="preserve">entace. </w:t>
      </w:r>
    </w:p>
    <w:p w:rsidR="00535DBE" w:rsidRPr="00F642B9" w:rsidRDefault="00535DBE" w:rsidP="00535DBE">
      <w:pPr>
        <w:pStyle w:val="Zkladntextodsazen21"/>
        <w:spacing w:after="120"/>
        <w:ind w:left="0" w:firstLine="0"/>
        <w:rPr>
          <w:szCs w:val="22"/>
        </w:rPr>
      </w:pPr>
      <w:r w:rsidRPr="00F642B9">
        <w:rPr>
          <w:szCs w:val="22"/>
        </w:rPr>
        <w:t xml:space="preserve">Zhotovitel je povinen při plnění AD poskytnout svoji součinnost vždy bezodkladně poté, kdy bude k tomu objednatelem vyzván nebo poté, </w:t>
      </w:r>
      <w:r>
        <w:rPr>
          <w:szCs w:val="22"/>
        </w:rPr>
        <w:t>kdy takovou potřebu sám zjistí.</w:t>
      </w:r>
    </w:p>
    <w:p w:rsidR="00535DBE" w:rsidRPr="00F642B9" w:rsidRDefault="00535DBE" w:rsidP="00535DBE">
      <w:pPr>
        <w:pStyle w:val="Zkladntextodsazen21"/>
        <w:spacing w:after="120"/>
        <w:ind w:left="0" w:firstLine="0"/>
        <w:rPr>
          <w:szCs w:val="22"/>
        </w:rPr>
      </w:pPr>
      <w:r w:rsidRPr="00F642B9">
        <w:rPr>
          <w:szCs w:val="22"/>
        </w:rPr>
        <w:t>Předmětem výkonu AD je především:</w:t>
      </w:r>
    </w:p>
    <w:p w:rsidR="00535DBE" w:rsidRPr="00F642B9" w:rsidRDefault="00535DBE" w:rsidP="00535DBE">
      <w:pPr>
        <w:pStyle w:val="Zkladntext"/>
        <w:numPr>
          <w:ilvl w:val="0"/>
          <w:numId w:val="24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/>
        <w:ind w:left="357" w:hanging="357"/>
        <w:textAlignment w:val="auto"/>
        <w:rPr>
          <w:szCs w:val="22"/>
        </w:rPr>
      </w:pPr>
      <w:r w:rsidRPr="00F642B9">
        <w:rPr>
          <w:szCs w:val="22"/>
        </w:rPr>
        <w:t>účastnit s</w:t>
      </w:r>
      <w:r>
        <w:rPr>
          <w:szCs w:val="22"/>
        </w:rPr>
        <w:t>e předání staveniště dodavateli</w:t>
      </w:r>
    </w:p>
    <w:p w:rsidR="00535DBE" w:rsidRPr="00F642B9" w:rsidRDefault="00535DBE" w:rsidP="00535DBE">
      <w:pPr>
        <w:pStyle w:val="Zkladntext"/>
        <w:numPr>
          <w:ilvl w:val="0"/>
          <w:numId w:val="24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/>
        <w:ind w:left="357" w:hanging="357"/>
        <w:textAlignment w:val="auto"/>
        <w:rPr>
          <w:szCs w:val="22"/>
        </w:rPr>
      </w:pPr>
      <w:r w:rsidRPr="00F642B9">
        <w:rPr>
          <w:szCs w:val="22"/>
        </w:rPr>
        <w:t>doh</w:t>
      </w:r>
      <w:r>
        <w:rPr>
          <w:szCs w:val="22"/>
        </w:rPr>
        <w:t>led nad realizací díla</w:t>
      </w:r>
    </w:p>
    <w:p w:rsidR="00535DBE" w:rsidRPr="00F642B9" w:rsidRDefault="00535DBE" w:rsidP="00535DBE">
      <w:pPr>
        <w:pStyle w:val="Zkladntext"/>
        <w:numPr>
          <w:ilvl w:val="0"/>
          <w:numId w:val="24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/>
        <w:ind w:left="357" w:hanging="357"/>
        <w:textAlignment w:val="auto"/>
        <w:rPr>
          <w:szCs w:val="22"/>
        </w:rPr>
      </w:pPr>
      <w:r w:rsidRPr="00F642B9">
        <w:rPr>
          <w:szCs w:val="22"/>
        </w:rPr>
        <w:t xml:space="preserve">kontrola dodržování projektové dokumentace s </w:t>
      </w:r>
      <w:r>
        <w:rPr>
          <w:szCs w:val="22"/>
        </w:rPr>
        <w:t xml:space="preserve">přihlédnutím na podmínky určené </w:t>
      </w:r>
      <w:r w:rsidRPr="00F642B9">
        <w:rPr>
          <w:szCs w:val="22"/>
        </w:rPr>
        <w:t>stavebním povolením, souhlasem stavebního úřadu, případně nařízen</w:t>
      </w:r>
      <w:r>
        <w:rPr>
          <w:szCs w:val="22"/>
        </w:rPr>
        <w:t>ím nezbytných stavebních úprav</w:t>
      </w:r>
    </w:p>
    <w:p w:rsidR="00535DBE" w:rsidRPr="00F642B9" w:rsidRDefault="00535DBE" w:rsidP="00535DBE">
      <w:pPr>
        <w:pStyle w:val="Zkladntext"/>
        <w:numPr>
          <w:ilvl w:val="0"/>
          <w:numId w:val="24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/>
        <w:ind w:left="357" w:hanging="357"/>
        <w:textAlignment w:val="auto"/>
        <w:rPr>
          <w:szCs w:val="22"/>
        </w:rPr>
      </w:pPr>
      <w:r w:rsidRPr="00F642B9">
        <w:rPr>
          <w:szCs w:val="22"/>
        </w:rPr>
        <w:t>posuzování postupu výstavby z technického hlediska a z hl</w:t>
      </w:r>
      <w:r>
        <w:rPr>
          <w:szCs w:val="22"/>
        </w:rPr>
        <w:t>ediska časového plánu výstavby</w:t>
      </w:r>
    </w:p>
    <w:p w:rsidR="00535DBE" w:rsidRPr="00F642B9" w:rsidRDefault="00535DBE" w:rsidP="00535DBE">
      <w:pPr>
        <w:pStyle w:val="Zkladntext"/>
        <w:numPr>
          <w:ilvl w:val="0"/>
          <w:numId w:val="24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/>
        <w:ind w:left="357" w:hanging="357"/>
        <w:textAlignment w:val="auto"/>
        <w:rPr>
          <w:szCs w:val="22"/>
        </w:rPr>
      </w:pPr>
      <w:r w:rsidRPr="00F642B9">
        <w:rPr>
          <w:szCs w:val="22"/>
        </w:rPr>
        <w:t>sledování a kontrola technických a kvali</w:t>
      </w:r>
      <w:r>
        <w:rPr>
          <w:szCs w:val="22"/>
        </w:rPr>
        <w:t>tativních parametrů stavby</w:t>
      </w:r>
    </w:p>
    <w:p w:rsidR="00535DBE" w:rsidRPr="00F642B9" w:rsidRDefault="00535DBE" w:rsidP="00535DBE">
      <w:pPr>
        <w:pStyle w:val="Zkladntext"/>
        <w:numPr>
          <w:ilvl w:val="0"/>
          <w:numId w:val="24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/>
        <w:ind w:left="357" w:hanging="357"/>
        <w:textAlignment w:val="auto"/>
        <w:rPr>
          <w:szCs w:val="22"/>
        </w:rPr>
      </w:pPr>
      <w:r w:rsidRPr="00F642B9">
        <w:rPr>
          <w:szCs w:val="22"/>
        </w:rPr>
        <w:t>řešit drobné odchylky od projektu, které nebudou vyžad</w:t>
      </w:r>
      <w:r>
        <w:rPr>
          <w:szCs w:val="22"/>
        </w:rPr>
        <w:t>ovat zpracování nového projektu</w:t>
      </w:r>
      <w:r w:rsidRPr="00F642B9">
        <w:rPr>
          <w:szCs w:val="22"/>
        </w:rPr>
        <w:t xml:space="preserve"> případně jeho části nebo</w:t>
      </w:r>
      <w:r>
        <w:rPr>
          <w:szCs w:val="22"/>
        </w:rPr>
        <w:t xml:space="preserve"> dodatku projektové dokumentace</w:t>
      </w:r>
    </w:p>
    <w:p w:rsidR="00535DBE" w:rsidRPr="00F642B9" w:rsidRDefault="00535DBE" w:rsidP="00535DBE">
      <w:pPr>
        <w:pStyle w:val="Zkladntext"/>
        <w:numPr>
          <w:ilvl w:val="0"/>
          <w:numId w:val="24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/>
        <w:ind w:left="357" w:hanging="357"/>
        <w:textAlignment w:val="auto"/>
        <w:rPr>
          <w:szCs w:val="22"/>
        </w:rPr>
      </w:pPr>
      <w:r w:rsidRPr="00F642B9">
        <w:rPr>
          <w:szCs w:val="22"/>
        </w:rPr>
        <w:t>posuzovat návrhy objednatele stavby na změny a odchylky v částech projektů zpracovávaných v rámci realizační dokumentace z pohledu dodržení technicko-ekonomických parametrů, dodržení lhůt výstavby, pří</w:t>
      </w:r>
      <w:r>
        <w:rPr>
          <w:szCs w:val="22"/>
        </w:rPr>
        <w:t>padně dalších údajů a ukazatelů</w:t>
      </w:r>
    </w:p>
    <w:p w:rsidR="00535DBE" w:rsidRPr="00F642B9" w:rsidRDefault="00535DBE" w:rsidP="00535DBE">
      <w:pPr>
        <w:pStyle w:val="Zkladntext"/>
        <w:numPr>
          <w:ilvl w:val="0"/>
          <w:numId w:val="24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/>
        <w:ind w:left="357" w:hanging="357"/>
        <w:textAlignment w:val="auto"/>
        <w:rPr>
          <w:szCs w:val="22"/>
        </w:rPr>
      </w:pPr>
      <w:r w:rsidRPr="00F642B9">
        <w:rPr>
          <w:szCs w:val="22"/>
        </w:rPr>
        <w:t>vyjádření k požadavkům na zvětšený rozsah stavebních prací a dodávek materiálu oproti projektové doku</w:t>
      </w:r>
      <w:r>
        <w:rPr>
          <w:szCs w:val="22"/>
        </w:rPr>
        <w:t>mentaci</w:t>
      </w:r>
    </w:p>
    <w:p w:rsidR="00535DBE" w:rsidRPr="00F642B9" w:rsidRDefault="00535DBE" w:rsidP="00535DBE">
      <w:pPr>
        <w:pStyle w:val="Zkladntext"/>
        <w:numPr>
          <w:ilvl w:val="0"/>
          <w:numId w:val="24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/>
        <w:ind w:left="357" w:hanging="357"/>
        <w:textAlignment w:val="auto"/>
        <w:rPr>
          <w:szCs w:val="22"/>
        </w:rPr>
      </w:pPr>
      <w:r w:rsidRPr="00F642B9">
        <w:rPr>
          <w:szCs w:val="22"/>
        </w:rPr>
        <w:t>úč</w:t>
      </w:r>
      <w:r>
        <w:rPr>
          <w:szCs w:val="22"/>
        </w:rPr>
        <w:t>ast na kontrolních dnech stavby</w:t>
      </w:r>
      <w:r w:rsidRPr="00F642B9">
        <w:rPr>
          <w:szCs w:val="22"/>
        </w:rPr>
        <w:t xml:space="preserve"> </w:t>
      </w:r>
    </w:p>
    <w:p w:rsidR="00535DBE" w:rsidRPr="00F642B9" w:rsidRDefault="00535DBE" w:rsidP="00535DBE">
      <w:pPr>
        <w:pStyle w:val="Zkladntext"/>
        <w:numPr>
          <w:ilvl w:val="0"/>
          <w:numId w:val="24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/>
        <w:ind w:left="357" w:hanging="357"/>
        <w:textAlignment w:val="auto"/>
        <w:rPr>
          <w:szCs w:val="22"/>
        </w:rPr>
      </w:pPr>
      <w:r w:rsidRPr="00F642B9">
        <w:rPr>
          <w:szCs w:val="22"/>
        </w:rPr>
        <w:t>účast na přejímacím řízení stavby a jejích dílčích částech, případné kolaudaci stavby a řádně sp</w:t>
      </w:r>
      <w:r>
        <w:rPr>
          <w:szCs w:val="22"/>
        </w:rPr>
        <w:t>olupracovat při těchto řízeních</w:t>
      </w:r>
      <w:r w:rsidRPr="00F642B9">
        <w:rPr>
          <w:szCs w:val="22"/>
        </w:rPr>
        <w:t xml:space="preserve"> </w:t>
      </w:r>
    </w:p>
    <w:p w:rsidR="00535DBE" w:rsidRPr="00F642B9" w:rsidRDefault="00535DBE" w:rsidP="00535DBE">
      <w:pPr>
        <w:pStyle w:val="Zkladntext"/>
        <w:numPr>
          <w:ilvl w:val="0"/>
          <w:numId w:val="24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/>
        <w:ind w:left="357" w:hanging="357"/>
        <w:textAlignment w:val="auto"/>
        <w:rPr>
          <w:szCs w:val="22"/>
        </w:rPr>
      </w:pPr>
      <w:r w:rsidRPr="00F642B9">
        <w:rPr>
          <w:szCs w:val="22"/>
        </w:rPr>
        <w:t>provádění projekčních prací me</w:t>
      </w:r>
      <w:r>
        <w:rPr>
          <w:szCs w:val="22"/>
        </w:rPr>
        <w:t>nšího rozsahu (doplňky a změny)</w:t>
      </w:r>
    </w:p>
    <w:p w:rsidR="00535DBE" w:rsidRPr="00F642B9" w:rsidRDefault="00535DBE" w:rsidP="00535DBE">
      <w:pPr>
        <w:pStyle w:val="Zkladntext"/>
        <w:numPr>
          <w:ilvl w:val="0"/>
          <w:numId w:val="24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/>
        <w:ind w:left="357" w:hanging="357"/>
        <w:textAlignment w:val="auto"/>
        <w:rPr>
          <w:szCs w:val="22"/>
        </w:rPr>
      </w:pPr>
      <w:r w:rsidRPr="00F642B9">
        <w:rPr>
          <w:szCs w:val="22"/>
        </w:rPr>
        <w:t xml:space="preserve">poskytovat technické konzultace </w:t>
      </w:r>
      <w:r>
        <w:rPr>
          <w:szCs w:val="22"/>
        </w:rPr>
        <w:t>potřebné pro plynulost výstavby</w:t>
      </w:r>
    </w:p>
    <w:p w:rsidR="00535DBE" w:rsidRPr="00F642B9" w:rsidRDefault="00535DBE" w:rsidP="00535DBE">
      <w:pPr>
        <w:pStyle w:val="Zkladntext"/>
        <w:numPr>
          <w:ilvl w:val="0"/>
          <w:numId w:val="24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/>
        <w:ind w:left="357" w:hanging="357"/>
        <w:textAlignment w:val="auto"/>
        <w:rPr>
          <w:szCs w:val="22"/>
        </w:rPr>
      </w:pPr>
      <w:r w:rsidRPr="00F642B9">
        <w:rPr>
          <w:szCs w:val="22"/>
        </w:rPr>
        <w:t>konzultovat a podávat upřesnění při vyp</w:t>
      </w:r>
      <w:r>
        <w:rPr>
          <w:szCs w:val="22"/>
        </w:rPr>
        <w:t>racování realizační dokumentace</w:t>
      </w:r>
    </w:p>
    <w:p w:rsidR="00535DBE" w:rsidRPr="004942A0" w:rsidRDefault="00535DBE" w:rsidP="00535DBE">
      <w:pPr>
        <w:pStyle w:val="Zkladntext"/>
        <w:numPr>
          <w:ilvl w:val="0"/>
          <w:numId w:val="24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ind w:left="357" w:hanging="357"/>
        <w:textAlignment w:val="auto"/>
        <w:rPr>
          <w:szCs w:val="22"/>
        </w:rPr>
      </w:pPr>
      <w:r w:rsidRPr="00F642B9">
        <w:rPr>
          <w:szCs w:val="22"/>
        </w:rPr>
        <w:t xml:space="preserve">zapisovat své návštěvy, prohlídky a posouzení stavby ve stavebním deníku, kam bude také uvádět jím zjištěné nedostatky a navržená opatření, </w:t>
      </w:r>
      <w:r>
        <w:rPr>
          <w:szCs w:val="22"/>
        </w:rPr>
        <w:t>pokud není výše dohodnuto jinak</w:t>
      </w:r>
    </w:p>
    <w:p w:rsidR="00535DBE" w:rsidRPr="00F642B9" w:rsidRDefault="00535DBE" w:rsidP="00535DBE">
      <w:pPr>
        <w:pStyle w:val="Zkladntextodsazen21"/>
        <w:tabs>
          <w:tab w:val="left" w:pos="567"/>
        </w:tabs>
        <w:spacing w:after="120"/>
        <w:ind w:left="0" w:firstLine="0"/>
        <w:rPr>
          <w:iCs/>
          <w:szCs w:val="22"/>
        </w:rPr>
      </w:pPr>
      <w:r w:rsidRPr="00F642B9">
        <w:rPr>
          <w:iCs/>
          <w:szCs w:val="22"/>
        </w:rPr>
        <w:t>Zjistí-li autor při výkonu autorského dozoru nedodržení projektové dokumentace stavby, uvědomí bez zbytečného odkladu o této skutečnosti objednatele a zhotovitele stavby. V odůvodněných případech uvede stručnou charakteristiku porušení dokumentac</w:t>
      </w:r>
      <w:r>
        <w:rPr>
          <w:iCs/>
          <w:szCs w:val="22"/>
        </w:rPr>
        <w:t>e a tomu odpovídající důsledky.</w:t>
      </w:r>
    </w:p>
    <w:p w:rsidR="00535DBE" w:rsidRPr="009C359E" w:rsidRDefault="00535DBE" w:rsidP="00535DBE">
      <w:pPr>
        <w:pStyle w:val="Zkladntextodsazen21"/>
        <w:tabs>
          <w:tab w:val="left" w:pos="567"/>
        </w:tabs>
        <w:spacing w:after="240"/>
        <w:ind w:left="0" w:firstLine="0"/>
        <w:rPr>
          <w:szCs w:val="22"/>
        </w:rPr>
      </w:pPr>
      <w:r w:rsidRPr="00F642B9">
        <w:rPr>
          <w:szCs w:val="22"/>
        </w:rPr>
        <w:lastRenderedPageBreak/>
        <w:t>AD bude vykonáván na vyžádání ze strany objednatele. Předmět, termín a místo výkonu AD budou dohodnuty vždy individuálně při každé výzvě objednatele.</w:t>
      </w:r>
    </w:p>
    <w:p w:rsidR="00535DBE" w:rsidRPr="00F1576E" w:rsidRDefault="00535DBE" w:rsidP="00535DBE">
      <w:pPr>
        <w:spacing w:after="12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F1576E">
        <w:rPr>
          <w:rFonts w:ascii="Times New Roman" w:hAnsi="Times New Roman"/>
          <w:b/>
          <w:sz w:val="24"/>
          <w:u w:val="single"/>
        </w:rPr>
        <w:t>Místo plnění/realizace</w:t>
      </w:r>
    </w:p>
    <w:p w:rsidR="00535DBE" w:rsidRPr="00F1576E" w:rsidRDefault="00535DBE" w:rsidP="00535DBE">
      <w:pPr>
        <w:spacing w:after="120" w:line="240" w:lineRule="auto"/>
        <w:ind w:left="1616" w:hanging="1616"/>
        <w:jc w:val="both"/>
        <w:rPr>
          <w:rFonts w:ascii="Times New Roman" w:hAnsi="Times New Roman"/>
          <w:sz w:val="24"/>
        </w:rPr>
      </w:pPr>
      <w:r w:rsidRPr="00F1576E">
        <w:rPr>
          <w:rFonts w:ascii="Times New Roman" w:hAnsi="Times New Roman"/>
          <w:sz w:val="24"/>
        </w:rPr>
        <w:t xml:space="preserve">Místo stavby – Kraj Vysočina, okres </w:t>
      </w:r>
      <w:r w:rsidRPr="00316A16">
        <w:rPr>
          <w:rFonts w:ascii="Times New Roman" w:hAnsi="Times New Roman"/>
          <w:sz w:val="24"/>
        </w:rPr>
        <w:t>Pelhřimov</w:t>
      </w:r>
      <w:r>
        <w:rPr>
          <w:rFonts w:ascii="Times New Roman" w:hAnsi="Times New Roman"/>
          <w:sz w:val="24"/>
        </w:rPr>
        <w:t xml:space="preserve">, k. ú. Horní Ves </w:t>
      </w:r>
      <w:r w:rsidRPr="00697D9E">
        <w:rPr>
          <w:rFonts w:ascii="Times New Roman" w:hAnsi="Times New Roman"/>
          <w:sz w:val="24"/>
        </w:rPr>
        <w:t xml:space="preserve"> [644552]</w:t>
      </w:r>
    </w:p>
    <w:p w:rsidR="00535DBE" w:rsidRPr="00F1576E" w:rsidRDefault="00535DBE" w:rsidP="00535DBE">
      <w:pPr>
        <w:spacing w:after="12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F1576E">
        <w:rPr>
          <w:rFonts w:ascii="Times New Roman" w:hAnsi="Times New Roman"/>
          <w:b/>
          <w:sz w:val="24"/>
          <w:u w:val="single"/>
        </w:rPr>
        <w:t>Veřejný provoz</w:t>
      </w:r>
    </w:p>
    <w:p w:rsidR="00535DBE" w:rsidRPr="00F1576E" w:rsidRDefault="00535DBE" w:rsidP="00535DBE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F1576E">
        <w:rPr>
          <w:rFonts w:ascii="Times New Roman" w:hAnsi="Times New Roman"/>
          <w:sz w:val="24"/>
        </w:rPr>
        <w:t>Zadavatel předpokládá, že projektovaná rekonstrukce bude probíhat za úplné uzavírky silničního provozu.</w:t>
      </w:r>
    </w:p>
    <w:p w:rsidR="00535DBE" w:rsidRPr="00F1576E" w:rsidRDefault="00535DBE" w:rsidP="00535DBE">
      <w:pPr>
        <w:spacing w:after="12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Seznam poskytnut</w:t>
      </w:r>
      <w:r w:rsidRPr="00F1576E">
        <w:rPr>
          <w:rFonts w:ascii="Times New Roman" w:hAnsi="Times New Roman"/>
          <w:b/>
          <w:sz w:val="24"/>
          <w:u w:val="single"/>
        </w:rPr>
        <w:t>ých podkladů</w:t>
      </w:r>
    </w:p>
    <w:p w:rsidR="00535DBE" w:rsidRPr="00360BD1" w:rsidRDefault="00535DBE" w:rsidP="00535DBE">
      <w:pPr>
        <w:pStyle w:val="Odstavecseseznamem"/>
        <w:numPr>
          <w:ilvl w:val="0"/>
          <w:numId w:val="27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9F6688">
        <w:rPr>
          <w:rFonts w:ascii="Times New Roman" w:hAnsi="Times New Roman"/>
          <w:sz w:val="24"/>
        </w:rPr>
        <w:t>Mostní list</w:t>
      </w:r>
      <w:r>
        <w:rPr>
          <w:rFonts w:ascii="Times New Roman" w:hAnsi="Times New Roman"/>
          <w:sz w:val="24"/>
        </w:rPr>
        <w:t xml:space="preserve"> mostu ev. č. 132 </w:t>
      </w:r>
      <w:r w:rsidRPr="00874828">
        <w:rPr>
          <w:rFonts w:ascii="Times New Roman" w:hAnsi="Times New Roman"/>
          <w:sz w:val="23"/>
          <w:szCs w:val="23"/>
        </w:rPr>
        <w:t>–</w:t>
      </w:r>
      <w:r>
        <w:rPr>
          <w:rFonts w:ascii="Times New Roman" w:hAnsi="Times New Roman"/>
          <w:sz w:val="23"/>
          <w:szCs w:val="23"/>
        </w:rPr>
        <w:t xml:space="preserve"> 007</w:t>
      </w:r>
    </w:p>
    <w:p w:rsidR="00535DBE" w:rsidRDefault="00535DBE" w:rsidP="00535DBE">
      <w:pPr>
        <w:pStyle w:val="Odstavecseseznamem"/>
        <w:numPr>
          <w:ilvl w:val="0"/>
          <w:numId w:val="27"/>
        </w:numPr>
        <w:spacing w:after="120"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874828">
        <w:rPr>
          <w:rFonts w:ascii="Times New Roman" w:hAnsi="Times New Roman"/>
          <w:sz w:val="23"/>
          <w:szCs w:val="23"/>
        </w:rPr>
        <w:t>Hlavní prohlídka mostu ev. č. 1</w:t>
      </w:r>
      <w:r>
        <w:rPr>
          <w:rFonts w:ascii="Times New Roman" w:hAnsi="Times New Roman"/>
          <w:sz w:val="23"/>
          <w:szCs w:val="23"/>
        </w:rPr>
        <w:t>32</w:t>
      </w:r>
      <w:r w:rsidRPr="00874828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– 007</w:t>
      </w:r>
      <w:r w:rsidRPr="00874828">
        <w:rPr>
          <w:rFonts w:ascii="Times New Roman" w:hAnsi="Times New Roman"/>
          <w:sz w:val="23"/>
          <w:szCs w:val="23"/>
        </w:rPr>
        <w:t xml:space="preserve">, provedl Tomek Jan, Doc. Ing. CSc. dne </w:t>
      </w:r>
      <w:r>
        <w:rPr>
          <w:rFonts w:ascii="Times New Roman" w:hAnsi="Times New Roman"/>
          <w:sz w:val="23"/>
          <w:szCs w:val="23"/>
        </w:rPr>
        <w:t xml:space="preserve"> 22. 5</w:t>
      </w:r>
      <w:r w:rsidRPr="00874828">
        <w:rPr>
          <w:rFonts w:ascii="Times New Roman" w:hAnsi="Times New Roman"/>
          <w:sz w:val="23"/>
          <w:szCs w:val="23"/>
        </w:rPr>
        <w:t>. 2016</w:t>
      </w:r>
    </w:p>
    <w:p w:rsidR="00535DBE" w:rsidRDefault="00535DBE" w:rsidP="00535DBE">
      <w:pPr>
        <w:pStyle w:val="Odstavecseseznamem"/>
        <w:numPr>
          <w:ilvl w:val="0"/>
          <w:numId w:val="27"/>
        </w:numPr>
        <w:spacing w:after="24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Přehledná situace</w:t>
      </w:r>
    </w:p>
    <w:p w:rsidR="00535DBE" w:rsidRPr="00D65186" w:rsidRDefault="00535DBE" w:rsidP="00535DBE">
      <w:pPr>
        <w:pStyle w:val="Odstavecseseznamem"/>
        <w:numPr>
          <w:ilvl w:val="0"/>
          <w:numId w:val="27"/>
        </w:numPr>
        <w:spacing w:after="24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Fotodokumentace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212"/>
      </w:tblGrid>
      <w:tr w:rsidR="00535DBE" w:rsidRPr="003531EC" w:rsidTr="00557195">
        <w:trPr>
          <w:jc w:val="center"/>
        </w:trPr>
        <w:tc>
          <w:tcPr>
            <w:tcW w:w="9212" w:type="dxa"/>
            <w:shd w:val="clear" w:color="auto" w:fill="FDE9D9"/>
          </w:tcPr>
          <w:p w:rsidR="00535DBE" w:rsidRPr="002D6C21" w:rsidRDefault="00535DBE" w:rsidP="00557195">
            <w:pPr>
              <w:pStyle w:val="Nadpis1"/>
              <w:keepNext w:val="0"/>
              <w:spacing w:before="0" w:after="120"/>
              <w:jc w:val="center"/>
              <w:rPr>
                <w:sz w:val="24"/>
                <w:szCs w:val="24"/>
              </w:rPr>
            </w:pPr>
            <w:r w:rsidRPr="001F5F28">
              <w:rPr>
                <w:rFonts w:ascii="Times New Roman" w:hAnsi="Times New Roman"/>
                <w:sz w:val="24"/>
                <w:szCs w:val="24"/>
              </w:rPr>
              <w:t>Lhůt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1F5F28">
              <w:rPr>
                <w:rFonts w:ascii="Times New Roman" w:hAnsi="Times New Roman"/>
                <w:sz w:val="24"/>
                <w:szCs w:val="24"/>
              </w:rPr>
              <w:t xml:space="preserve"> plnění</w:t>
            </w:r>
          </w:p>
        </w:tc>
      </w:tr>
    </w:tbl>
    <w:p w:rsidR="00535DBE" w:rsidRDefault="00535DBE" w:rsidP="00535DB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394"/>
      </w:tblGrid>
      <w:tr w:rsidR="00535DBE" w:rsidTr="00557195"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DBE" w:rsidRPr="00294F5D" w:rsidRDefault="00535DBE" w:rsidP="0055719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10C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Zahájení realizace: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DBE" w:rsidRPr="002376D9" w:rsidRDefault="00535DBE" w:rsidP="0055719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10C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ihned po nabytí účinnosti smlouvy</w:t>
            </w:r>
          </w:p>
        </w:tc>
      </w:tr>
      <w:tr w:rsidR="00535DBE" w:rsidTr="00557195"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DBE" w:rsidRPr="002376D9" w:rsidRDefault="00535DBE" w:rsidP="0055719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Provedení diagnostického průzkumu mostu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DBE" w:rsidRPr="002376D9" w:rsidRDefault="00535DBE" w:rsidP="0055719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606CB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 xml:space="preserve">do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45 dnů od nabytí účinnosti smlouvy</w:t>
            </w:r>
          </w:p>
        </w:tc>
      </w:tr>
      <w:tr w:rsidR="00535DBE" w:rsidTr="00557195"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DBE" w:rsidRDefault="00535DBE" w:rsidP="00557195">
            <w:pPr>
              <w:spacing w:after="0"/>
              <w:rPr>
                <w:rFonts w:ascii="Arial" w:hAnsi="Arial" w:cs="Arial"/>
                <w:color w:val="1F497D"/>
              </w:rPr>
            </w:pPr>
            <w:r w:rsidRPr="007B3A0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Dokumentace pro územní rozhodnutí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(koncept)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DBE" w:rsidRDefault="00535DBE" w:rsidP="00557195">
            <w:pPr>
              <w:spacing w:after="0"/>
              <w:rPr>
                <w:rFonts w:ascii="Arial" w:hAnsi="Arial" w:cs="Arial"/>
                <w:color w:val="FF0000"/>
              </w:rPr>
            </w:pPr>
            <w:r w:rsidRPr="009606CB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 xml:space="preserve">do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75 dnů od nabytí účinnosti smlouvy</w:t>
            </w:r>
          </w:p>
        </w:tc>
      </w:tr>
      <w:tr w:rsidR="00535DBE" w:rsidTr="00557195"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DBE" w:rsidRPr="007B3A0A" w:rsidRDefault="00535DBE" w:rsidP="005571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B3A0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Dokumentace pro územní rozhodnutí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(čistopis, včetně IČ a projednání s DOSS, odsouhlasený objednatelem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)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DBE" w:rsidRPr="009606CB" w:rsidRDefault="00535DBE" w:rsidP="00557195">
            <w:pPr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do 45 dnů od předání konceptu DÚR</w:t>
            </w:r>
          </w:p>
        </w:tc>
      </w:tr>
      <w:tr w:rsidR="00535DBE" w:rsidTr="00557195"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DBE" w:rsidRDefault="00535DBE" w:rsidP="00557195">
            <w:pPr>
              <w:spacing w:after="0"/>
              <w:rPr>
                <w:color w:val="1F497D"/>
              </w:rPr>
            </w:pPr>
            <w:r w:rsidRPr="007B3A0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Podání žádosti o územní rozhodnutí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DBE" w:rsidRDefault="00535DBE" w:rsidP="00557195">
            <w:pPr>
              <w:spacing w:after="0"/>
              <w:rPr>
                <w:rFonts w:ascii="Arial" w:hAnsi="Arial" w:cs="Arial"/>
                <w:color w:val="1F497D"/>
              </w:rPr>
            </w:pPr>
            <w:r w:rsidRPr="009606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  <w:r w:rsidRPr="009606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měsíce od předání podkladů majetkoprávní</w:t>
            </w:r>
            <w:r w:rsidRPr="009606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ab/>
              <w:t>přípravy k ÚŘ zadavatelem</w:t>
            </w:r>
          </w:p>
        </w:tc>
      </w:tr>
      <w:tr w:rsidR="00535DBE" w:rsidTr="00557195"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DBE" w:rsidRDefault="00535DBE" w:rsidP="00557195">
            <w:pPr>
              <w:spacing w:after="0"/>
              <w:rPr>
                <w:color w:val="1F497D"/>
              </w:rPr>
            </w:pPr>
            <w:r w:rsidRPr="007B3A0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Dokumentace pro staveb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ní povolení (koncept)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DBE" w:rsidRDefault="00535DBE" w:rsidP="00557195">
            <w:pPr>
              <w:spacing w:after="0"/>
              <w:rPr>
                <w:rFonts w:ascii="Arial" w:hAnsi="Arial" w:cs="Arial"/>
                <w:color w:val="1F497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 45 dnů od podání žádosti o ÚR</w:t>
            </w:r>
          </w:p>
        </w:tc>
      </w:tr>
      <w:tr w:rsidR="00535DBE" w:rsidTr="00557195"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DBE" w:rsidRDefault="00535DBE" w:rsidP="00557195">
            <w:pPr>
              <w:spacing w:after="0"/>
              <w:rPr>
                <w:color w:val="1F497D"/>
              </w:rPr>
            </w:pPr>
            <w:r w:rsidRPr="007B3A0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Dokumentace pro staveb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ní povolení (čistopis, včetně IČ a projednání s DOSS, odsouhlasený objednatelem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)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DBE" w:rsidRDefault="00535DBE" w:rsidP="005571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 30 dnů od předání konceptu DSP</w:t>
            </w:r>
          </w:p>
        </w:tc>
      </w:tr>
      <w:tr w:rsidR="00535DBE" w:rsidTr="00557195"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DBE" w:rsidRPr="002376D9" w:rsidRDefault="00535DBE" w:rsidP="0055719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B3A0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Podání žádosti o stavební povolení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DBE" w:rsidRDefault="00535DBE" w:rsidP="00557195">
            <w:pPr>
              <w:spacing w:after="0"/>
              <w:rPr>
                <w:rFonts w:ascii="Arial" w:hAnsi="Arial" w:cs="Arial"/>
                <w:color w:val="1F497D"/>
              </w:rPr>
            </w:pPr>
            <w:r w:rsidRPr="009606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do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15 dnů</w:t>
            </w:r>
            <w:r w:rsidRPr="009606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od předání podkladů majetkoprávní</w:t>
            </w:r>
            <w:r w:rsidRPr="009606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ab/>
              <w:t>přípravy k SŘ zadavatelem</w:t>
            </w:r>
          </w:p>
        </w:tc>
      </w:tr>
      <w:tr w:rsidR="00535DBE" w:rsidTr="00557195"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DBE" w:rsidRDefault="00535DBE" w:rsidP="0055719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Dokumentace </w:t>
            </w:r>
            <w:r w:rsidRPr="00DA773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 provádění stavby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(čistopis, včetně</w:t>
            </w:r>
          </w:p>
          <w:p w:rsidR="00535DBE" w:rsidRPr="007B3A0A" w:rsidRDefault="00535DBE" w:rsidP="0055719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zapracování případných připomínek ze stavebního řízení a včetně soupisů prací, odsouhlasený objednatelem)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DBE" w:rsidRDefault="00535DBE" w:rsidP="005571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 45 dnů od podání žádosti o SP</w:t>
            </w:r>
          </w:p>
        </w:tc>
      </w:tr>
      <w:tr w:rsidR="00535DBE" w:rsidTr="00557195">
        <w:trPr>
          <w:trHeight w:val="693"/>
        </w:trPr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DBE" w:rsidRPr="004532D4" w:rsidRDefault="00535DBE" w:rsidP="0055719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93D9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Předpoklad zahájení výkonu autorského dozoru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DBE" w:rsidRPr="004532D4" w:rsidRDefault="00535DBE" w:rsidP="0055719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606CB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 xml:space="preserve">do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60</w:t>
            </w:r>
            <w:r w:rsidRPr="009606CB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 xml:space="preserve"> měsíců od vydání pravomocného stavebního povolení</w:t>
            </w:r>
          </w:p>
        </w:tc>
      </w:tr>
    </w:tbl>
    <w:p w:rsidR="0047460F" w:rsidRDefault="0047460F" w:rsidP="0047460F">
      <w:pPr>
        <w:keepNext/>
        <w:tabs>
          <w:tab w:val="left" w:pos="993"/>
        </w:tabs>
        <w:spacing w:after="120" w:line="256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cs-CZ"/>
        </w:rPr>
      </w:pPr>
    </w:p>
    <w:sectPr w:rsidR="0047460F" w:rsidSect="00395D29">
      <w:footerReference w:type="default" r:id="rId7"/>
      <w:pgSz w:w="11906" w:h="16838"/>
      <w:pgMar w:top="851" w:right="851" w:bottom="851" w:left="1134" w:header="567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1EE" w:rsidRDefault="009E31EE" w:rsidP="00033EC2">
      <w:pPr>
        <w:spacing w:after="0" w:line="240" w:lineRule="auto"/>
      </w:pPr>
      <w:r>
        <w:separator/>
      </w:r>
    </w:p>
  </w:endnote>
  <w:endnote w:type="continuationSeparator" w:id="0">
    <w:p w:rsidR="009E31EE" w:rsidRDefault="009E31EE" w:rsidP="0003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oby?ejné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A5" w:rsidRPr="00175E44" w:rsidRDefault="00AF3A4D" w:rsidP="001C3BF8">
    <w:pPr>
      <w:pStyle w:val="Zpat"/>
      <w:pBdr>
        <w:top w:val="single" w:sz="4" w:space="1" w:color="auto"/>
      </w:pBdr>
      <w:spacing w:before="120"/>
      <w:rPr>
        <w:rFonts w:ascii="Times New Roman" w:hAnsi="Times New Roman"/>
      </w:rPr>
    </w:pPr>
    <w:r>
      <w:rPr>
        <w:rFonts w:ascii="Times New Roman" w:hAnsi="Times New Roman"/>
      </w:rPr>
      <w:t xml:space="preserve">Dokumentace výběrového řízení </w:t>
    </w:r>
    <w:r w:rsidR="003A6635" w:rsidRPr="004A43C3">
      <w:rPr>
        <w:rFonts w:ascii="Times New Roman" w:hAnsi="Times New Roman"/>
      </w:rPr>
      <w:t xml:space="preserve">č. </w:t>
    </w:r>
    <w:r w:rsidR="009A16F8">
      <w:rPr>
        <w:rFonts w:ascii="Times New Roman" w:hAnsi="Times New Roman"/>
        <w:b/>
      </w:rPr>
      <w:t>48</w:t>
    </w:r>
    <w:r w:rsidR="00665E07" w:rsidRPr="004322F0">
      <w:rPr>
        <w:rFonts w:ascii="Times New Roman" w:hAnsi="Times New Roman"/>
        <w:b/>
      </w:rPr>
      <w:t>/2019/PD/D2/VZMR/</w:t>
    </w:r>
    <w:r w:rsidR="009A16F8">
      <w:rPr>
        <w:rFonts w:ascii="Times New Roman" w:hAnsi="Times New Roman"/>
        <w:b/>
      </w:rPr>
      <w:t>PE</w:t>
    </w:r>
    <w:r w:rsidR="00665E07" w:rsidRPr="004322F0">
      <w:rPr>
        <w:rFonts w:ascii="Times New Roman" w:hAnsi="Times New Roman"/>
        <w:b/>
      </w:rPr>
      <w:t>/sl</w:t>
    </w:r>
    <w:r w:rsidR="00665E07" w:rsidRPr="008D4319">
      <w:rPr>
        <w:rFonts w:ascii="Times New Roman" w:hAnsi="Times New Roman"/>
      </w:rPr>
      <w:t xml:space="preserve"> </w:t>
    </w:r>
    <w:r w:rsidR="00C90D9E">
      <w:rPr>
        <w:rFonts w:ascii="Times New Roman" w:hAnsi="Times New Roman"/>
      </w:rPr>
      <w:t>– příloha č. 3</w:t>
    </w:r>
    <w:r w:rsidR="005400E7">
      <w:rPr>
        <w:rFonts w:ascii="Times New Roman" w:hAnsi="Times New Roman"/>
      </w:rPr>
      <w:t xml:space="preserve"> </w:t>
    </w:r>
    <w:r w:rsidR="00321700">
      <w:rPr>
        <w:rFonts w:ascii="Times New Roman" w:hAnsi="Times New Roman"/>
      </w:rPr>
      <w:t xml:space="preserve">                                     </w:t>
    </w:r>
    <w:r w:rsidR="00665E07">
      <w:rPr>
        <w:rFonts w:ascii="Times New Roman" w:hAnsi="Times New Roman"/>
      </w:rPr>
      <w:tab/>
      <w:t xml:space="preserve">        </w:t>
    </w:r>
    <w:r w:rsidR="005400E7">
      <w:rPr>
        <w:rFonts w:ascii="Times New Roman" w:hAnsi="Times New Roman"/>
      </w:rPr>
      <w:t xml:space="preserve"> </w:t>
    </w:r>
    <w:r w:rsidR="003A6635" w:rsidRPr="00175E44">
      <w:rPr>
        <w:rFonts w:ascii="Times New Roman" w:hAnsi="Times New Roman"/>
      </w:rPr>
      <w:t xml:space="preserve">Stránka </w:t>
    </w:r>
    <w:r w:rsidR="00E20998" w:rsidRPr="00175E44">
      <w:rPr>
        <w:rFonts w:ascii="Times New Roman" w:hAnsi="Times New Roman"/>
        <w:b/>
      </w:rPr>
      <w:fldChar w:fldCharType="begin"/>
    </w:r>
    <w:r w:rsidR="003A6635" w:rsidRPr="00175E44">
      <w:rPr>
        <w:rFonts w:ascii="Times New Roman" w:hAnsi="Times New Roman"/>
        <w:b/>
      </w:rPr>
      <w:instrText>PAGE</w:instrText>
    </w:r>
    <w:r w:rsidR="00E20998" w:rsidRPr="00175E44">
      <w:rPr>
        <w:rFonts w:ascii="Times New Roman" w:hAnsi="Times New Roman"/>
        <w:b/>
      </w:rPr>
      <w:fldChar w:fldCharType="separate"/>
    </w:r>
    <w:r w:rsidR="00535DBE">
      <w:rPr>
        <w:rFonts w:ascii="Times New Roman" w:hAnsi="Times New Roman"/>
        <w:b/>
        <w:noProof/>
      </w:rPr>
      <w:t>1</w:t>
    </w:r>
    <w:r w:rsidR="00E20998" w:rsidRPr="00175E44">
      <w:rPr>
        <w:rFonts w:ascii="Times New Roman" w:hAnsi="Times New Roman"/>
        <w:b/>
      </w:rPr>
      <w:fldChar w:fldCharType="end"/>
    </w:r>
    <w:r w:rsidR="003A6635" w:rsidRPr="00175E44">
      <w:rPr>
        <w:rFonts w:ascii="Times New Roman" w:hAnsi="Times New Roman"/>
      </w:rPr>
      <w:t xml:space="preserve"> z </w:t>
    </w:r>
    <w:r w:rsidR="00E20998" w:rsidRPr="00175E44">
      <w:rPr>
        <w:rFonts w:ascii="Times New Roman" w:hAnsi="Times New Roman"/>
        <w:b/>
      </w:rPr>
      <w:fldChar w:fldCharType="begin"/>
    </w:r>
    <w:r w:rsidR="003A6635" w:rsidRPr="00175E44">
      <w:rPr>
        <w:rFonts w:ascii="Times New Roman" w:hAnsi="Times New Roman"/>
        <w:b/>
      </w:rPr>
      <w:instrText>NUMPAGES</w:instrText>
    </w:r>
    <w:r w:rsidR="00E20998" w:rsidRPr="00175E44">
      <w:rPr>
        <w:rFonts w:ascii="Times New Roman" w:hAnsi="Times New Roman"/>
        <w:b/>
      </w:rPr>
      <w:fldChar w:fldCharType="separate"/>
    </w:r>
    <w:r w:rsidR="00535DBE">
      <w:rPr>
        <w:rFonts w:ascii="Times New Roman" w:hAnsi="Times New Roman"/>
        <w:b/>
        <w:noProof/>
      </w:rPr>
      <w:t>7</w:t>
    </w:r>
    <w:r w:rsidR="00E20998" w:rsidRPr="00175E44">
      <w:rPr>
        <w:rFonts w:ascii="Times New Roman" w:hAnsi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1EE" w:rsidRDefault="009E31EE" w:rsidP="00033EC2">
      <w:pPr>
        <w:spacing w:after="0" w:line="240" w:lineRule="auto"/>
      </w:pPr>
      <w:r>
        <w:separator/>
      </w:r>
    </w:p>
  </w:footnote>
  <w:footnote w:type="continuationSeparator" w:id="0">
    <w:p w:rsidR="009E31EE" w:rsidRDefault="009E31EE" w:rsidP="00033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909"/>
    <w:multiLevelType w:val="hybridMultilevel"/>
    <w:tmpl w:val="0CBE371A"/>
    <w:lvl w:ilvl="0" w:tplc="6E24E468">
      <w:numFmt w:val="bullet"/>
      <w:lvlText w:val=""/>
      <w:lvlJc w:val="left"/>
      <w:pPr>
        <w:ind w:left="355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030B7AD1"/>
    <w:multiLevelType w:val="hybridMultilevel"/>
    <w:tmpl w:val="D8FAA5D6"/>
    <w:lvl w:ilvl="0" w:tplc="D99EF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772B"/>
    <w:multiLevelType w:val="hybridMultilevel"/>
    <w:tmpl w:val="0DB08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32BA5"/>
    <w:multiLevelType w:val="hybridMultilevel"/>
    <w:tmpl w:val="E568826E"/>
    <w:lvl w:ilvl="0" w:tplc="7310B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47DDD"/>
    <w:multiLevelType w:val="hybridMultilevel"/>
    <w:tmpl w:val="AA506968"/>
    <w:lvl w:ilvl="0" w:tplc="B126AF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4F54E7"/>
    <w:multiLevelType w:val="hybridMultilevel"/>
    <w:tmpl w:val="BBBE0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A0E0A"/>
    <w:multiLevelType w:val="hybridMultilevel"/>
    <w:tmpl w:val="7EB8EF1A"/>
    <w:lvl w:ilvl="0" w:tplc="7310B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325D2"/>
    <w:multiLevelType w:val="hybridMultilevel"/>
    <w:tmpl w:val="E98C2A3E"/>
    <w:lvl w:ilvl="0" w:tplc="D99EF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02CF5"/>
    <w:multiLevelType w:val="hybridMultilevel"/>
    <w:tmpl w:val="D4AC5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13BF7"/>
    <w:multiLevelType w:val="hybridMultilevel"/>
    <w:tmpl w:val="6E145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61089"/>
    <w:multiLevelType w:val="hybridMultilevel"/>
    <w:tmpl w:val="3DEE1E10"/>
    <w:lvl w:ilvl="0" w:tplc="ADEA56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35F1C"/>
    <w:multiLevelType w:val="hybridMultilevel"/>
    <w:tmpl w:val="C7860E06"/>
    <w:lvl w:ilvl="0" w:tplc="D99EF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407DE"/>
    <w:multiLevelType w:val="hybridMultilevel"/>
    <w:tmpl w:val="D0C0FBDA"/>
    <w:lvl w:ilvl="0" w:tplc="16C4C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C6455"/>
    <w:multiLevelType w:val="hybridMultilevel"/>
    <w:tmpl w:val="6C04401E"/>
    <w:lvl w:ilvl="0" w:tplc="D99EF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84159"/>
    <w:multiLevelType w:val="hybridMultilevel"/>
    <w:tmpl w:val="E1309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71991"/>
    <w:multiLevelType w:val="hybridMultilevel"/>
    <w:tmpl w:val="1F3C9962"/>
    <w:lvl w:ilvl="0" w:tplc="7310B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6489C"/>
    <w:multiLevelType w:val="hybridMultilevel"/>
    <w:tmpl w:val="420C25E8"/>
    <w:lvl w:ilvl="0" w:tplc="D99EF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96C2E"/>
    <w:multiLevelType w:val="hybridMultilevel"/>
    <w:tmpl w:val="4FD6154C"/>
    <w:lvl w:ilvl="0" w:tplc="D99EF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61624"/>
    <w:multiLevelType w:val="hybridMultilevel"/>
    <w:tmpl w:val="EEC8FBFE"/>
    <w:lvl w:ilvl="0" w:tplc="B7142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669AF"/>
    <w:multiLevelType w:val="hybridMultilevel"/>
    <w:tmpl w:val="3CCE22C4"/>
    <w:lvl w:ilvl="0" w:tplc="7310B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C7D26"/>
    <w:multiLevelType w:val="hybridMultilevel"/>
    <w:tmpl w:val="D236F7FC"/>
    <w:lvl w:ilvl="0" w:tplc="7310BD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5D751D2D"/>
    <w:multiLevelType w:val="hybridMultilevel"/>
    <w:tmpl w:val="F340767E"/>
    <w:lvl w:ilvl="0" w:tplc="7310B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F0EF5"/>
    <w:multiLevelType w:val="hybridMultilevel"/>
    <w:tmpl w:val="EBBE8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06B6E"/>
    <w:multiLevelType w:val="hybridMultilevel"/>
    <w:tmpl w:val="6BF4C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11786"/>
    <w:multiLevelType w:val="hybridMultilevel"/>
    <w:tmpl w:val="429AA136"/>
    <w:lvl w:ilvl="0" w:tplc="B126AF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A3587"/>
    <w:multiLevelType w:val="hybridMultilevel"/>
    <w:tmpl w:val="82DEE3E4"/>
    <w:lvl w:ilvl="0" w:tplc="D99EF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078F7"/>
    <w:multiLevelType w:val="hybridMultilevel"/>
    <w:tmpl w:val="B74A4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6242D"/>
    <w:multiLevelType w:val="hybridMultilevel"/>
    <w:tmpl w:val="49DCCEBC"/>
    <w:lvl w:ilvl="0" w:tplc="680E53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1"/>
  </w:num>
  <w:num w:numId="4">
    <w:abstractNumId w:val="17"/>
  </w:num>
  <w:num w:numId="5">
    <w:abstractNumId w:val="11"/>
  </w:num>
  <w:num w:numId="6">
    <w:abstractNumId w:val="16"/>
  </w:num>
  <w:num w:numId="7">
    <w:abstractNumId w:val="13"/>
  </w:num>
  <w:num w:numId="8">
    <w:abstractNumId w:val="7"/>
  </w:num>
  <w:num w:numId="9">
    <w:abstractNumId w:val="12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26"/>
  </w:num>
  <w:num w:numId="15">
    <w:abstractNumId w:val="18"/>
  </w:num>
  <w:num w:numId="16">
    <w:abstractNumId w:val="23"/>
  </w:num>
  <w:num w:numId="17">
    <w:abstractNumId w:val="5"/>
  </w:num>
  <w:num w:numId="18">
    <w:abstractNumId w:val="22"/>
  </w:num>
  <w:num w:numId="19">
    <w:abstractNumId w:val="14"/>
  </w:num>
  <w:num w:numId="20">
    <w:abstractNumId w:val="24"/>
  </w:num>
  <w:num w:numId="21">
    <w:abstractNumId w:val="27"/>
  </w:num>
  <w:num w:numId="22">
    <w:abstractNumId w:val="3"/>
  </w:num>
  <w:num w:numId="23">
    <w:abstractNumId w:val="21"/>
  </w:num>
  <w:num w:numId="24">
    <w:abstractNumId w:val="20"/>
  </w:num>
  <w:num w:numId="25">
    <w:abstractNumId w:val="19"/>
  </w:num>
  <w:num w:numId="26">
    <w:abstractNumId w:val="6"/>
  </w:num>
  <w:num w:numId="27">
    <w:abstractNumId w:val="15"/>
  </w:num>
  <w:num w:numId="28">
    <w:abstractNumId w:val="0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"/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EC2"/>
    <w:rsid w:val="00007F60"/>
    <w:rsid w:val="000238D6"/>
    <w:rsid w:val="00031F1F"/>
    <w:rsid w:val="00033EC2"/>
    <w:rsid w:val="00051730"/>
    <w:rsid w:val="0005232D"/>
    <w:rsid w:val="00063653"/>
    <w:rsid w:val="00072A12"/>
    <w:rsid w:val="000866CB"/>
    <w:rsid w:val="00091772"/>
    <w:rsid w:val="00091A0B"/>
    <w:rsid w:val="000B3531"/>
    <w:rsid w:val="000E0116"/>
    <w:rsid w:val="000F16C9"/>
    <w:rsid w:val="001351C5"/>
    <w:rsid w:val="0015004A"/>
    <w:rsid w:val="00150F88"/>
    <w:rsid w:val="00155A3A"/>
    <w:rsid w:val="00155DA8"/>
    <w:rsid w:val="001627AF"/>
    <w:rsid w:val="00166EC0"/>
    <w:rsid w:val="001703D6"/>
    <w:rsid w:val="00171B9B"/>
    <w:rsid w:val="001A0CF3"/>
    <w:rsid w:val="001B0294"/>
    <w:rsid w:val="001C3BF8"/>
    <w:rsid w:val="001D7493"/>
    <w:rsid w:val="0020757C"/>
    <w:rsid w:val="0021028E"/>
    <w:rsid w:val="00215AE5"/>
    <w:rsid w:val="0022452C"/>
    <w:rsid w:val="002327EC"/>
    <w:rsid w:val="00235856"/>
    <w:rsid w:val="002361F2"/>
    <w:rsid w:val="0024717C"/>
    <w:rsid w:val="002916BF"/>
    <w:rsid w:val="002C4008"/>
    <w:rsid w:val="002E13AD"/>
    <w:rsid w:val="002E594C"/>
    <w:rsid w:val="00306389"/>
    <w:rsid w:val="00306B86"/>
    <w:rsid w:val="0031000A"/>
    <w:rsid w:val="00321700"/>
    <w:rsid w:val="00322187"/>
    <w:rsid w:val="00322561"/>
    <w:rsid w:val="00335791"/>
    <w:rsid w:val="00345999"/>
    <w:rsid w:val="0035221A"/>
    <w:rsid w:val="00356F3E"/>
    <w:rsid w:val="0037545B"/>
    <w:rsid w:val="003811A5"/>
    <w:rsid w:val="00384AD9"/>
    <w:rsid w:val="00385D7B"/>
    <w:rsid w:val="00395D29"/>
    <w:rsid w:val="003A6635"/>
    <w:rsid w:val="003B49E3"/>
    <w:rsid w:val="003B523E"/>
    <w:rsid w:val="003F3FAE"/>
    <w:rsid w:val="00405F21"/>
    <w:rsid w:val="0040602F"/>
    <w:rsid w:val="00417590"/>
    <w:rsid w:val="004322F0"/>
    <w:rsid w:val="00437E4E"/>
    <w:rsid w:val="00445351"/>
    <w:rsid w:val="0047460F"/>
    <w:rsid w:val="004A0BC2"/>
    <w:rsid w:val="004B009B"/>
    <w:rsid w:val="004B2925"/>
    <w:rsid w:val="004B450D"/>
    <w:rsid w:val="004B7835"/>
    <w:rsid w:val="004C2E7C"/>
    <w:rsid w:val="004D520E"/>
    <w:rsid w:val="004D6D83"/>
    <w:rsid w:val="004F7E10"/>
    <w:rsid w:val="005127E3"/>
    <w:rsid w:val="00513A68"/>
    <w:rsid w:val="005252AA"/>
    <w:rsid w:val="0052571B"/>
    <w:rsid w:val="00535DBE"/>
    <w:rsid w:val="005400E7"/>
    <w:rsid w:val="005427EE"/>
    <w:rsid w:val="00570AD0"/>
    <w:rsid w:val="00581A1A"/>
    <w:rsid w:val="00585A74"/>
    <w:rsid w:val="005875BA"/>
    <w:rsid w:val="005916C3"/>
    <w:rsid w:val="005970AC"/>
    <w:rsid w:val="005B4C73"/>
    <w:rsid w:val="005C124C"/>
    <w:rsid w:val="005E59F4"/>
    <w:rsid w:val="00605337"/>
    <w:rsid w:val="0060692D"/>
    <w:rsid w:val="00627D75"/>
    <w:rsid w:val="00636B41"/>
    <w:rsid w:val="00651DA9"/>
    <w:rsid w:val="00657555"/>
    <w:rsid w:val="00665E07"/>
    <w:rsid w:val="006E066F"/>
    <w:rsid w:val="006F0014"/>
    <w:rsid w:val="006F5F02"/>
    <w:rsid w:val="00703186"/>
    <w:rsid w:val="00731D51"/>
    <w:rsid w:val="00737699"/>
    <w:rsid w:val="00764257"/>
    <w:rsid w:val="0076591D"/>
    <w:rsid w:val="007810EF"/>
    <w:rsid w:val="00781C90"/>
    <w:rsid w:val="007934F9"/>
    <w:rsid w:val="007965BC"/>
    <w:rsid w:val="007A6632"/>
    <w:rsid w:val="007C5022"/>
    <w:rsid w:val="007F463F"/>
    <w:rsid w:val="00800885"/>
    <w:rsid w:val="00802406"/>
    <w:rsid w:val="008833A3"/>
    <w:rsid w:val="00891430"/>
    <w:rsid w:val="008C7ED1"/>
    <w:rsid w:val="00905AC1"/>
    <w:rsid w:val="00946275"/>
    <w:rsid w:val="009470C5"/>
    <w:rsid w:val="0095294F"/>
    <w:rsid w:val="009926BE"/>
    <w:rsid w:val="009944AE"/>
    <w:rsid w:val="009A16F8"/>
    <w:rsid w:val="009B07B6"/>
    <w:rsid w:val="009B0C47"/>
    <w:rsid w:val="009E31EE"/>
    <w:rsid w:val="009E6357"/>
    <w:rsid w:val="00A03DD1"/>
    <w:rsid w:val="00A5364E"/>
    <w:rsid w:val="00A63835"/>
    <w:rsid w:val="00A66710"/>
    <w:rsid w:val="00A71ED9"/>
    <w:rsid w:val="00A8385F"/>
    <w:rsid w:val="00A96982"/>
    <w:rsid w:val="00AA21EC"/>
    <w:rsid w:val="00AA42F6"/>
    <w:rsid w:val="00AA73DD"/>
    <w:rsid w:val="00AB4EB7"/>
    <w:rsid w:val="00AB5461"/>
    <w:rsid w:val="00AB67BD"/>
    <w:rsid w:val="00AD4118"/>
    <w:rsid w:val="00AD54FC"/>
    <w:rsid w:val="00AE465A"/>
    <w:rsid w:val="00AF3A4D"/>
    <w:rsid w:val="00AF6348"/>
    <w:rsid w:val="00B0273E"/>
    <w:rsid w:val="00B103A1"/>
    <w:rsid w:val="00B3231E"/>
    <w:rsid w:val="00B41130"/>
    <w:rsid w:val="00B4147B"/>
    <w:rsid w:val="00B44286"/>
    <w:rsid w:val="00B6376E"/>
    <w:rsid w:val="00B64492"/>
    <w:rsid w:val="00B72CB0"/>
    <w:rsid w:val="00BA0191"/>
    <w:rsid w:val="00BE422F"/>
    <w:rsid w:val="00C0702F"/>
    <w:rsid w:val="00C07683"/>
    <w:rsid w:val="00C34F5B"/>
    <w:rsid w:val="00C45286"/>
    <w:rsid w:val="00C624D4"/>
    <w:rsid w:val="00C90D9E"/>
    <w:rsid w:val="00C943A4"/>
    <w:rsid w:val="00CA2DC6"/>
    <w:rsid w:val="00D21DBE"/>
    <w:rsid w:val="00D243F0"/>
    <w:rsid w:val="00D24A4F"/>
    <w:rsid w:val="00D35772"/>
    <w:rsid w:val="00D60C0B"/>
    <w:rsid w:val="00D83355"/>
    <w:rsid w:val="00D83549"/>
    <w:rsid w:val="00E20998"/>
    <w:rsid w:val="00E26473"/>
    <w:rsid w:val="00E40C69"/>
    <w:rsid w:val="00E4568A"/>
    <w:rsid w:val="00E54046"/>
    <w:rsid w:val="00E92CDB"/>
    <w:rsid w:val="00EB1F5D"/>
    <w:rsid w:val="00ED1419"/>
    <w:rsid w:val="00ED43D1"/>
    <w:rsid w:val="00EF44BF"/>
    <w:rsid w:val="00F11900"/>
    <w:rsid w:val="00F30625"/>
    <w:rsid w:val="00F36121"/>
    <w:rsid w:val="00F56447"/>
    <w:rsid w:val="00F90D2C"/>
    <w:rsid w:val="00FB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30FDFCF"/>
  <w15:docId w15:val="{537A18E7-5F46-4624-A4B2-94B50CD6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EC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746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033EC2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033EC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33EC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33EC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033EC2"/>
    <w:rPr>
      <w:rFonts w:ascii="Calibri" w:eastAsia="Calibri" w:hAnsi="Calibri" w:cs="Times New Roman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033EC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33EC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033E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033EC2"/>
    <w:pPr>
      <w:spacing w:before="240" w:after="240" w:line="240" w:lineRule="auto"/>
      <w:jc w:val="both"/>
    </w:pPr>
  </w:style>
  <w:style w:type="paragraph" w:styleId="Zhlav">
    <w:name w:val="header"/>
    <w:basedOn w:val="Normln"/>
    <w:link w:val="ZhlavChar"/>
    <w:uiPriority w:val="99"/>
    <w:unhideWhenUsed/>
    <w:rsid w:val="00033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3EC2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2F6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C90D9E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90D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C90D9E"/>
    <w:pPr>
      <w:suppressAutoHyphens/>
      <w:spacing w:after="0" w:line="240" w:lineRule="auto"/>
      <w:ind w:left="397" w:hanging="39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table" w:styleId="Mkatabulky">
    <w:name w:val="Table Grid"/>
    <w:basedOn w:val="Normlntabulka"/>
    <w:uiPriority w:val="59"/>
    <w:rsid w:val="00C90D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4746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7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7</Pages>
  <Words>3311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Rezničenko Luděk</cp:lastModifiedBy>
  <cp:revision>136</cp:revision>
  <cp:lastPrinted>2018-11-19T10:24:00Z</cp:lastPrinted>
  <dcterms:created xsi:type="dcterms:W3CDTF">2017-03-14T09:46:00Z</dcterms:created>
  <dcterms:modified xsi:type="dcterms:W3CDTF">2019-11-27T12:42:00Z</dcterms:modified>
</cp:coreProperties>
</file>