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283"/>
        <w:gridCol w:w="4678"/>
      </w:tblGrid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0677E1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677E1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750C47" w:rsidRPr="00265B6D" w:rsidTr="004B3DC3">
        <w:tc>
          <w:tcPr>
            <w:tcW w:w="92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265B6D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265B6D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265B6D" w:rsidRDefault="00750C47" w:rsidP="006427E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427EC" w:rsidRPr="00265B6D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265B6D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265B6D" w:rsidTr="00762B4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265B6D" w:rsidRDefault="00750C47" w:rsidP="00762B4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Název</w:t>
            </w:r>
            <w:r w:rsidR="006B3B32" w:rsidRPr="00265B6D">
              <w:rPr>
                <w:rFonts w:asciiTheme="minorHAnsi" w:hAnsiTheme="minorHAnsi" w:cstheme="minorHAnsi"/>
              </w:rPr>
              <w:t xml:space="preserve"> veřejné zakázky</w:t>
            </w:r>
            <w:r w:rsidRPr="00265B6D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265B6D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265B6D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265B6D" w:rsidRDefault="00750C47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Identifikační údaje zadavatel</w:t>
            </w:r>
            <w:r w:rsidR="008407DF" w:rsidRPr="00265B6D">
              <w:rPr>
                <w:rFonts w:asciiTheme="minorHAnsi" w:hAnsiTheme="minorHAnsi" w:cstheme="minorHAnsi"/>
              </w:rPr>
              <w:t>ů</w:t>
            </w:r>
          </w:p>
        </w:tc>
      </w:tr>
      <w:tr w:rsidR="008407DF" w:rsidRPr="00265B6D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2</w:t>
            </w:r>
          </w:p>
        </w:tc>
      </w:tr>
      <w:tr w:rsidR="008407DF" w:rsidRPr="00265B6D" w:rsidTr="00101419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265B6D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0B0BF9" w:rsidP="00971C1B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346051">
              <w:rPr>
                <w:rFonts w:ascii="Calibri" w:hAnsi="Calibri" w:cs="Calibri"/>
                <w:b/>
                <w:color w:val="000000"/>
              </w:rPr>
              <w:t>Město Kamenice nad Lipou</w:t>
            </w:r>
          </w:p>
        </w:tc>
      </w:tr>
      <w:tr w:rsidR="008407DF" w:rsidRPr="00265B6D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3F3CE7">
            <w:pPr>
              <w:snapToGrid w:val="0"/>
              <w:spacing w:before="120" w:after="12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Sídlo: </w:t>
            </w:r>
            <w:r w:rsidR="000B0BF9" w:rsidRPr="00346051">
              <w:rPr>
                <w:rFonts w:ascii="Calibri" w:hAnsi="Calibri" w:cs="Calibri"/>
                <w:color w:val="000000"/>
              </w:rPr>
              <w:t>nám. Čsl. Armády 52, 394 81 Kamenice nad Lipou</w:t>
            </w:r>
          </w:p>
        </w:tc>
      </w:tr>
      <w:tr w:rsidR="008407DF" w:rsidRPr="00265B6D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IČ: 00090450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C07064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IČ: </w:t>
            </w:r>
            <w:r w:rsidR="000B0BF9" w:rsidRPr="00346051">
              <w:rPr>
                <w:rFonts w:ascii="Calibri" w:hAnsi="Calibri" w:cs="Calibri"/>
                <w:color w:val="000000"/>
              </w:rPr>
              <w:t>00248380</w:t>
            </w:r>
          </w:p>
        </w:tc>
      </w:tr>
      <w:tr w:rsidR="008407DF" w:rsidRPr="00265B6D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407DF" w:rsidRPr="00265B6D" w:rsidRDefault="008407DF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265B6D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265B6D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265B6D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265B6D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265B6D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265B6D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265B6D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265B6D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265B6D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E</w:t>
            </w:r>
            <w:r w:rsidR="00762B43" w:rsidRPr="00265B6D">
              <w:rPr>
                <w:rFonts w:asciiTheme="minorHAnsi" w:hAnsiTheme="minorHAnsi" w:cstheme="minorHAnsi"/>
              </w:rPr>
              <w:t>-</w:t>
            </w:r>
            <w:r w:rsidRPr="00265B6D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265B6D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265B6D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265B6D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265B6D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265B6D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265B6D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265B6D" w:rsidRDefault="00833410" w:rsidP="00833410">
            <w:pPr>
              <w:rPr>
                <w:rFonts w:asciiTheme="minorHAnsi" w:hAnsiTheme="minorHAnsi" w:cstheme="minorHAnsi"/>
              </w:rPr>
            </w:pP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65B6D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012BAD" w:rsidRPr="00265B6D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265B6D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  <w:bookmarkStart w:id="0" w:name="_GoBack"/>
      <w:bookmarkEnd w:id="0"/>
    </w:p>
    <w:sectPr w:rsidR="00012BAD" w:rsidRPr="00265B6D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7865CC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7865CC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2BAD"/>
    <w:rsid w:val="000677E1"/>
    <w:rsid w:val="000B0BF9"/>
    <w:rsid w:val="00101419"/>
    <w:rsid w:val="00132943"/>
    <w:rsid w:val="0019026A"/>
    <w:rsid w:val="00211F60"/>
    <w:rsid w:val="0024311E"/>
    <w:rsid w:val="00252D11"/>
    <w:rsid w:val="00265B6D"/>
    <w:rsid w:val="00296E00"/>
    <w:rsid w:val="003139EA"/>
    <w:rsid w:val="003342D5"/>
    <w:rsid w:val="00345734"/>
    <w:rsid w:val="003975ED"/>
    <w:rsid w:val="003F3CE7"/>
    <w:rsid w:val="0043588B"/>
    <w:rsid w:val="00441C15"/>
    <w:rsid w:val="00482141"/>
    <w:rsid w:val="004C3959"/>
    <w:rsid w:val="004C471A"/>
    <w:rsid w:val="004D63A1"/>
    <w:rsid w:val="00530F35"/>
    <w:rsid w:val="00543F26"/>
    <w:rsid w:val="00550F4F"/>
    <w:rsid w:val="0056614D"/>
    <w:rsid w:val="00605454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7865CC"/>
    <w:rsid w:val="00816995"/>
    <w:rsid w:val="00833410"/>
    <w:rsid w:val="00840331"/>
    <w:rsid w:val="008407DF"/>
    <w:rsid w:val="0084502C"/>
    <w:rsid w:val="008F7192"/>
    <w:rsid w:val="00902887"/>
    <w:rsid w:val="00971C1B"/>
    <w:rsid w:val="009D77B8"/>
    <w:rsid w:val="009F40D6"/>
    <w:rsid w:val="00A30649"/>
    <w:rsid w:val="00B0271B"/>
    <w:rsid w:val="00B52A81"/>
    <w:rsid w:val="00B82232"/>
    <w:rsid w:val="00C02980"/>
    <w:rsid w:val="00C07064"/>
    <w:rsid w:val="00C97C1C"/>
    <w:rsid w:val="00D15CBC"/>
    <w:rsid w:val="00D3347A"/>
    <w:rsid w:val="00D370E7"/>
    <w:rsid w:val="00D528B4"/>
    <w:rsid w:val="00DB1675"/>
    <w:rsid w:val="00E0784E"/>
    <w:rsid w:val="00E5116E"/>
    <w:rsid w:val="00ED70EE"/>
    <w:rsid w:val="00F003CE"/>
    <w:rsid w:val="00F05C98"/>
    <w:rsid w:val="00F24B64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D823"/>
  <w15:docId w15:val="{3200F10E-67B2-425F-BD7F-19202BC5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25</cp:revision>
  <dcterms:created xsi:type="dcterms:W3CDTF">2019-05-16T09:03:00Z</dcterms:created>
  <dcterms:modified xsi:type="dcterms:W3CDTF">2021-05-30T07:33:00Z</dcterms:modified>
</cp:coreProperties>
</file>