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659FFDCE" w:rsidR="00276C88" w:rsidRDefault="00A66F0A" w:rsidP="00251B7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570D1CE5" w14:textId="024429C5" w:rsidR="002538B0" w:rsidRPr="00D73599" w:rsidRDefault="00520F5E" w:rsidP="00166AAD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520F5E">
              <w:rPr>
                <w:rFonts w:cs="Arial"/>
                <w:b/>
                <w:sz w:val="22"/>
                <w:szCs w:val="22"/>
              </w:rPr>
              <w:t>Dodávka sedacího nábytku pro transformované domácnosti Domova Háj, příspěvkové organizace</w:t>
            </w:r>
            <w:bookmarkStart w:id="0" w:name="_GoBack"/>
            <w:bookmarkEnd w:id="0"/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6A4CF8A2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>Kraj Vysočina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5A4544D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Žižkova 57/1882, Jihlava, PSČ 587 33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2D6298D1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70890749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67FECE4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Mgr. Vítězslav Schrek, MBA, hejtman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C55E1C" w:rsidRPr="00D73599" w14:paraId="2CE570AE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233EA0B5" w14:textId="2E4045BD" w:rsidR="00C55E1C" w:rsidRPr="00A66F0A" w:rsidRDefault="002971D9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</w:t>
            </w:r>
            <w:r w:rsidR="00C55E1C">
              <w:rPr>
                <w:rFonts w:cs="Arial"/>
                <w:sz w:val="22"/>
                <w:szCs w:val="22"/>
              </w:rPr>
              <w:t>alý či střední podnik (ano/ne):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34A80570" w14:textId="1333DFA4" w:rsidR="00C55E1C" w:rsidRPr="00067775" w:rsidRDefault="00C55E1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67815EF1" w:rsidR="002538B0" w:rsidRPr="00D73599" w:rsidRDefault="002538B0" w:rsidP="00166AAD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  <w:r w:rsidR="00166AAD">
              <w:rPr>
                <w:rFonts w:cs="Arial"/>
                <w:b/>
                <w:sz w:val="22"/>
                <w:szCs w:val="22"/>
              </w:rPr>
              <w:t xml:space="preserve"> celkem za Atypické </w:t>
            </w:r>
            <w:r w:rsidR="009212C0">
              <w:rPr>
                <w:rFonts w:cs="Arial"/>
                <w:b/>
                <w:sz w:val="22"/>
                <w:szCs w:val="22"/>
              </w:rPr>
              <w:t>a Typové vybavení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4638F6CA" w:rsidR="002538B0" w:rsidRPr="00D73599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2409" w:type="dxa"/>
            <w:shd w:val="clear" w:color="auto" w:fill="auto"/>
          </w:tcPr>
          <w:p w14:paraId="44346DD1" w14:textId="74968C04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</w:t>
            </w:r>
            <w:r w:rsidRPr="00C45644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5E8AAA57" w:rsidR="002538B0" w:rsidRPr="0084306D" w:rsidRDefault="00C45644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C45644">
              <w:rPr>
                <w:rFonts w:cs="Arial"/>
                <w:sz w:val="22"/>
                <w:szCs w:val="22"/>
              </w:rPr>
              <w:t>[</w:t>
            </w:r>
            <w:r w:rsidRPr="00C45644">
              <w:rPr>
                <w:rFonts w:cs="Arial"/>
                <w:sz w:val="22"/>
                <w:szCs w:val="22"/>
                <w:highlight w:val="lightGray"/>
              </w:rPr>
              <w:t>doplní dodavatel]</w:t>
            </w:r>
          </w:p>
        </w:tc>
      </w:tr>
      <w:tr w:rsidR="00341712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341712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341712" w:rsidRPr="003318EB" w:rsidRDefault="00341712" w:rsidP="00341712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část veřejné zakázky a akceptuje zadávací podmínky zadavatele uvedené v zadávací dokumentaci.</w:t>
            </w:r>
          </w:p>
        </w:tc>
      </w:tr>
      <w:tr w:rsidR="00341712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341712" w:rsidRPr="00D73599" w:rsidRDefault="00341712" w:rsidP="0034171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41712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341712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2A5A0551" w:rsidR="00341712" w:rsidRPr="00067775" w:rsidRDefault="00341712" w:rsidP="00341712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41712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341712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341712" w:rsidRPr="0084306D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341712" w:rsidRPr="00067775" w:rsidRDefault="00341712" w:rsidP="00341712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C55E1C">
      <w:footerReference w:type="default" r:id="rId8"/>
      <w:headerReference w:type="first" r:id="rId9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7D95D" w14:textId="77777777" w:rsidR="00715B1E" w:rsidRDefault="00715B1E" w:rsidP="00D73599">
      <w:r>
        <w:separator/>
      </w:r>
    </w:p>
  </w:endnote>
  <w:endnote w:type="continuationSeparator" w:id="0">
    <w:p w14:paraId="2A2A7E79" w14:textId="77777777" w:rsidR="00715B1E" w:rsidRDefault="00715B1E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7118A8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6116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764D5" w14:textId="77777777" w:rsidR="00715B1E" w:rsidRDefault="00715B1E" w:rsidP="00D73599">
      <w:r>
        <w:separator/>
      </w:r>
    </w:p>
  </w:footnote>
  <w:footnote w:type="continuationSeparator" w:id="0">
    <w:p w14:paraId="48CEE268" w14:textId="77777777" w:rsidR="00715B1E" w:rsidRDefault="00715B1E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4F558E12" w14:textId="5F34FDF2" w:rsid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25700"/>
    <w:rsid w:val="000325E8"/>
    <w:rsid w:val="00032E82"/>
    <w:rsid w:val="000458B1"/>
    <w:rsid w:val="00067775"/>
    <w:rsid w:val="000E5136"/>
    <w:rsid w:val="0010573B"/>
    <w:rsid w:val="00115D4C"/>
    <w:rsid w:val="00166AAD"/>
    <w:rsid w:val="001715C2"/>
    <w:rsid w:val="001828D7"/>
    <w:rsid w:val="00183695"/>
    <w:rsid w:val="00185BDF"/>
    <w:rsid w:val="001A0500"/>
    <w:rsid w:val="001A4654"/>
    <w:rsid w:val="001C5905"/>
    <w:rsid w:val="002074FE"/>
    <w:rsid w:val="002243EE"/>
    <w:rsid w:val="00251B75"/>
    <w:rsid w:val="00253124"/>
    <w:rsid w:val="002538B0"/>
    <w:rsid w:val="00261D36"/>
    <w:rsid w:val="00276C88"/>
    <w:rsid w:val="002971D9"/>
    <w:rsid w:val="00297A17"/>
    <w:rsid w:val="002A371F"/>
    <w:rsid w:val="002A6A1A"/>
    <w:rsid w:val="002C05ED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41712"/>
    <w:rsid w:val="00397665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1164B"/>
    <w:rsid w:val="00520F5E"/>
    <w:rsid w:val="0053127D"/>
    <w:rsid w:val="00547B4D"/>
    <w:rsid w:val="00582148"/>
    <w:rsid w:val="00587D49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15B1E"/>
    <w:rsid w:val="007213A6"/>
    <w:rsid w:val="00784BB5"/>
    <w:rsid w:val="00786227"/>
    <w:rsid w:val="007906F1"/>
    <w:rsid w:val="007C6808"/>
    <w:rsid w:val="007D61DB"/>
    <w:rsid w:val="008150FB"/>
    <w:rsid w:val="0084306D"/>
    <w:rsid w:val="00871ACA"/>
    <w:rsid w:val="0088359F"/>
    <w:rsid w:val="0089094C"/>
    <w:rsid w:val="008974FB"/>
    <w:rsid w:val="008E63C7"/>
    <w:rsid w:val="008F1CC9"/>
    <w:rsid w:val="008F716D"/>
    <w:rsid w:val="009212C0"/>
    <w:rsid w:val="009267EE"/>
    <w:rsid w:val="0093046C"/>
    <w:rsid w:val="00963FFA"/>
    <w:rsid w:val="009901FF"/>
    <w:rsid w:val="00990FEF"/>
    <w:rsid w:val="009A77D9"/>
    <w:rsid w:val="009B5FD1"/>
    <w:rsid w:val="009B6FB2"/>
    <w:rsid w:val="009D39A5"/>
    <w:rsid w:val="009E1F8B"/>
    <w:rsid w:val="009F6853"/>
    <w:rsid w:val="00A26B10"/>
    <w:rsid w:val="00A3185C"/>
    <w:rsid w:val="00A631A7"/>
    <w:rsid w:val="00A66F0A"/>
    <w:rsid w:val="00A920B9"/>
    <w:rsid w:val="00AA385F"/>
    <w:rsid w:val="00AA69E3"/>
    <w:rsid w:val="00AE00D2"/>
    <w:rsid w:val="00B00334"/>
    <w:rsid w:val="00B10CD6"/>
    <w:rsid w:val="00B41419"/>
    <w:rsid w:val="00B43F77"/>
    <w:rsid w:val="00B4777D"/>
    <w:rsid w:val="00B567D0"/>
    <w:rsid w:val="00B643B3"/>
    <w:rsid w:val="00B868FC"/>
    <w:rsid w:val="00BA7071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45644"/>
    <w:rsid w:val="00C55E1C"/>
    <w:rsid w:val="00C63D93"/>
    <w:rsid w:val="00C725F0"/>
    <w:rsid w:val="00CB38F2"/>
    <w:rsid w:val="00CD4546"/>
    <w:rsid w:val="00CE53BC"/>
    <w:rsid w:val="00D02D6E"/>
    <w:rsid w:val="00D25340"/>
    <w:rsid w:val="00D376FE"/>
    <w:rsid w:val="00D637BB"/>
    <w:rsid w:val="00D73599"/>
    <w:rsid w:val="00D7410C"/>
    <w:rsid w:val="00D7730B"/>
    <w:rsid w:val="00D867EC"/>
    <w:rsid w:val="00DA6688"/>
    <w:rsid w:val="00DB396F"/>
    <w:rsid w:val="00DD791E"/>
    <w:rsid w:val="00DE124C"/>
    <w:rsid w:val="00E166B2"/>
    <w:rsid w:val="00E22A5E"/>
    <w:rsid w:val="00E8226E"/>
    <w:rsid w:val="00E90BB2"/>
    <w:rsid w:val="00EC2F04"/>
    <w:rsid w:val="00ED72EF"/>
    <w:rsid w:val="00F07B46"/>
    <w:rsid w:val="00F371A7"/>
    <w:rsid w:val="00F407D9"/>
    <w:rsid w:val="00F44F0F"/>
    <w:rsid w:val="00F452C3"/>
    <w:rsid w:val="00F61166"/>
    <w:rsid w:val="00F6738E"/>
    <w:rsid w:val="00FA4406"/>
    <w:rsid w:val="00FE3352"/>
    <w:rsid w:val="00FE5DC2"/>
    <w:rsid w:val="00FE5FF4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A8659-AC59-4389-880A-FCA4BD71E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Kumpa Jakub Bc.</cp:lastModifiedBy>
  <cp:revision>3</cp:revision>
  <dcterms:created xsi:type="dcterms:W3CDTF">2022-01-25T15:22:00Z</dcterms:created>
  <dcterms:modified xsi:type="dcterms:W3CDTF">2022-02-04T09:54:00Z</dcterms:modified>
</cp:coreProperties>
</file>