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57956" w14:textId="46D4D35A" w:rsidR="00C46D0D" w:rsidRPr="00936A3F" w:rsidRDefault="007B262E" w:rsidP="00936A3F">
      <w:pPr>
        <w:keepNext/>
        <w:widowControl w:val="0"/>
        <w:suppressAutoHyphens/>
        <w:spacing w:after="360"/>
        <w:ind w:right="318"/>
        <w:rPr>
          <w:rFonts w:ascii="Arial" w:hAnsi="Arial" w:cs="Times New Roman"/>
          <w:b/>
          <w:sz w:val="28"/>
          <w:szCs w:val="28"/>
        </w:rPr>
      </w:pPr>
      <w:proofErr w:type="spellStart"/>
      <w:r>
        <w:rPr>
          <w:rFonts w:ascii="Arial" w:hAnsi="Arial" w:cs="Times New Roman"/>
          <w:b/>
          <w:sz w:val="28"/>
          <w:szCs w:val="28"/>
        </w:rPr>
        <w:t>Videoendoskopický</w:t>
      </w:r>
      <w:proofErr w:type="spellEnd"/>
      <w:r>
        <w:rPr>
          <w:rFonts w:ascii="Arial" w:hAnsi="Arial" w:cs="Times New Roman"/>
          <w:b/>
          <w:sz w:val="28"/>
          <w:szCs w:val="28"/>
        </w:rPr>
        <w:t xml:space="preserve"> systém (endoskopické věže)</w:t>
      </w:r>
    </w:p>
    <w:p w14:paraId="31DECCF2" w14:textId="38248F74" w:rsidR="00CE22D8" w:rsidRDefault="00936A3F" w:rsidP="002F17E4">
      <w:pPr>
        <w:pStyle w:val="Prosttext"/>
        <w:spacing w:before="360" w:after="120" w:line="276" w:lineRule="auto"/>
        <w:jc w:val="both"/>
        <w:rPr>
          <w:rFonts w:ascii="Arial" w:eastAsiaTheme="minorHAnsi" w:hAnsi="Arial"/>
          <w:szCs w:val="22"/>
          <w:lang w:val="x-none"/>
        </w:rPr>
      </w:pPr>
      <w:r w:rsidRPr="002F17E4">
        <w:rPr>
          <w:rFonts w:ascii="Arial" w:eastAsiaTheme="minorHAnsi" w:hAnsi="Arial"/>
          <w:szCs w:val="22"/>
          <w:lang w:val="x-none"/>
        </w:rPr>
        <w:t xml:space="preserve">Předmětem </w:t>
      </w:r>
      <w:r w:rsidR="00796025">
        <w:rPr>
          <w:rFonts w:ascii="Arial" w:eastAsiaTheme="minorHAnsi" w:hAnsi="Arial"/>
          <w:szCs w:val="22"/>
        </w:rPr>
        <w:t xml:space="preserve">části 4 veřejné zakázky </w:t>
      </w:r>
      <w:r w:rsidRPr="002F17E4">
        <w:rPr>
          <w:rFonts w:ascii="Arial" w:eastAsiaTheme="minorHAnsi" w:hAnsi="Arial"/>
          <w:szCs w:val="22"/>
          <w:lang w:val="x-none"/>
        </w:rPr>
        <w:t xml:space="preserve">je </w:t>
      </w:r>
      <w:r w:rsidR="0098604B">
        <w:rPr>
          <w:rFonts w:ascii="Arial" w:eastAsiaTheme="minorHAnsi" w:hAnsi="Arial"/>
          <w:szCs w:val="22"/>
        </w:rPr>
        <w:t xml:space="preserve">dodávka </w:t>
      </w:r>
      <w:r w:rsidR="00DC76C3">
        <w:rPr>
          <w:rFonts w:ascii="Arial" w:eastAsiaTheme="minorHAnsi" w:hAnsi="Arial"/>
          <w:szCs w:val="22"/>
          <w:lang w:val="x-none"/>
        </w:rPr>
        <w:t>níže uvedených</w:t>
      </w:r>
      <w:r w:rsidR="00137F51" w:rsidRPr="002F17E4">
        <w:rPr>
          <w:rFonts w:ascii="Arial" w:eastAsiaTheme="minorHAnsi" w:hAnsi="Arial"/>
          <w:szCs w:val="22"/>
          <w:lang w:val="x-none"/>
        </w:rPr>
        <w:t xml:space="preserve"> </w:t>
      </w:r>
      <w:proofErr w:type="spellStart"/>
      <w:r w:rsidR="00DC76C3">
        <w:rPr>
          <w:rFonts w:ascii="Arial" w:eastAsiaTheme="minorHAnsi" w:hAnsi="Arial"/>
          <w:szCs w:val="22"/>
        </w:rPr>
        <w:t>videoendoskopických</w:t>
      </w:r>
      <w:proofErr w:type="spellEnd"/>
      <w:r w:rsidR="00097EBE">
        <w:rPr>
          <w:rFonts w:ascii="Arial" w:eastAsiaTheme="minorHAnsi" w:hAnsi="Arial"/>
          <w:szCs w:val="22"/>
        </w:rPr>
        <w:t xml:space="preserve"> </w:t>
      </w:r>
      <w:r w:rsidR="00DC76C3">
        <w:rPr>
          <w:rFonts w:ascii="Arial" w:eastAsiaTheme="minorHAnsi" w:hAnsi="Arial"/>
          <w:szCs w:val="22"/>
        </w:rPr>
        <w:t>procesorů</w:t>
      </w:r>
      <w:r w:rsidR="00097EBE">
        <w:rPr>
          <w:rFonts w:ascii="Arial" w:eastAsiaTheme="minorHAnsi" w:hAnsi="Arial"/>
          <w:szCs w:val="22"/>
        </w:rPr>
        <w:t>, zařízení pro</w:t>
      </w:r>
      <w:r w:rsidR="00FD6E9F">
        <w:rPr>
          <w:rFonts w:ascii="Arial" w:eastAsiaTheme="minorHAnsi" w:hAnsi="Arial"/>
          <w:szCs w:val="22"/>
        </w:rPr>
        <w:t> zpracování obrazu</w:t>
      </w:r>
      <w:r w:rsidR="00097EBE">
        <w:rPr>
          <w:rFonts w:ascii="Arial" w:eastAsiaTheme="minorHAnsi" w:hAnsi="Arial"/>
          <w:szCs w:val="22"/>
        </w:rPr>
        <w:t>, medicínsk</w:t>
      </w:r>
      <w:r w:rsidR="00FD6E9F">
        <w:rPr>
          <w:rFonts w:ascii="Arial" w:eastAsiaTheme="minorHAnsi" w:hAnsi="Arial"/>
          <w:szCs w:val="22"/>
        </w:rPr>
        <w:t>ých</w:t>
      </w:r>
      <w:r w:rsidR="00097EBE">
        <w:rPr>
          <w:rFonts w:ascii="Arial" w:eastAsiaTheme="minorHAnsi" w:hAnsi="Arial"/>
          <w:szCs w:val="22"/>
        </w:rPr>
        <w:t xml:space="preserve"> LCD monitor</w:t>
      </w:r>
      <w:r w:rsidR="00FD6E9F">
        <w:rPr>
          <w:rFonts w:ascii="Arial" w:eastAsiaTheme="minorHAnsi" w:hAnsi="Arial"/>
          <w:szCs w:val="22"/>
        </w:rPr>
        <w:t>ů</w:t>
      </w:r>
      <w:r w:rsidR="00097EBE">
        <w:rPr>
          <w:rFonts w:ascii="Arial" w:eastAsiaTheme="minorHAnsi" w:hAnsi="Arial"/>
          <w:szCs w:val="22"/>
        </w:rPr>
        <w:t>, e</w:t>
      </w:r>
      <w:r w:rsidR="00FD6E9F">
        <w:rPr>
          <w:rFonts w:ascii="Arial" w:eastAsiaTheme="minorHAnsi" w:hAnsi="Arial"/>
          <w:szCs w:val="22"/>
        </w:rPr>
        <w:t>ndoskopických</w:t>
      </w:r>
      <w:r w:rsidR="00097EBE">
        <w:rPr>
          <w:rFonts w:ascii="Arial" w:eastAsiaTheme="minorHAnsi" w:hAnsi="Arial"/>
          <w:szCs w:val="22"/>
        </w:rPr>
        <w:t xml:space="preserve"> vozík</w:t>
      </w:r>
      <w:r w:rsidR="00FD6E9F">
        <w:rPr>
          <w:rFonts w:ascii="Arial" w:eastAsiaTheme="minorHAnsi" w:hAnsi="Arial"/>
          <w:szCs w:val="22"/>
        </w:rPr>
        <w:t>ů</w:t>
      </w:r>
      <w:r w:rsidR="00097EBE">
        <w:rPr>
          <w:rFonts w:ascii="Arial" w:eastAsiaTheme="minorHAnsi" w:hAnsi="Arial"/>
          <w:szCs w:val="22"/>
        </w:rPr>
        <w:t xml:space="preserve">, </w:t>
      </w:r>
      <w:proofErr w:type="spellStart"/>
      <w:r w:rsidR="007571BA">
        <w:rPr>
          <w:rFonts w:ascii="Arial" w:eastAsiaTheme="minorHAnsi" w:hAnsi="Arial"/>
          <w:szCs w:val="22"/>
        </w:rPr>
        <w:t>videogastroskop</w:t>
      </w:r>
      <w:r w:rsidR="00FD6E9F">
        <w:rPr>
          <w:rFonts w:ascii="Arial" w:eastAsiaTheme="minorHAnsi" w:hAnsi="Arial"/>
          <w:szCs w:val="22"/>
        </w:rPr>
        <w:t>u</w:t>
      </w:r>
      <w:proofErr w:type="spellEnd"/>
      <w:r w:rsidR="007571BA">
        <w:rPr>
          <w:rFonts w:ascii="Arial" w:eastAsiaTheme="minorHAnsi" w:hAnsi="Arial"/>
          <w:szCs w:val="22"/>
        </w:rPr>
        <w:t xml:space="preserve">, </w:t>
      </w:r>
      <w:proofErr w:type="spellStart"/>
      <w:r w:rsidR="007571BA">
        <w:rPr>
          <w:rFonts w:ascii="Arial" w:eastAsiaTheme="minorHAnsi" w:hAnsi="Arial"/>
          <w:szCs w:val="22"/>
        </w:rPr>
        <w:t>videokolonoskop</w:t>
      </w:r>
      <w:r w:rsidR="00FD6E9F">
        <w:rPr>
          <w:rFonts w:ascii="Arial" w:eastAsiaTheme="minorHAnsi" w:hAnsi="Arial"/>
          <w:szCs w:val="22"/>
        </w:rPr>
        <w:t>u</w:t>
      </w:r>
      <w:proofErr w:type="spellEnd"/>
      <w:r w:rsidR="00FD6E9F">
        <w:rPr>
          <w:rFonts w:ascii="Arial" w:eastAsiaTheme="minorHAnsi" w:hAnsi="Arial"/>
          <w:szCs w:val="22"/>
        </w:rPr>
        <w:t xml:space="preserve">, </w:t>
      </w:r>
      <w:proofErr w:type="spellStart"/>
      <w:r w:rsidR="00FD6E9F">
        <w:rPr>
          <w:rFonts w:ascii="Arial" w:eastAsiaTheme="minorHAnsi" w:hAnsi="Arial"/>
          <w:szCs w:val="22"/>
        </w:rPr>
        <w:t>oplachových</w:t>
      </w:r>
      <w:proofErr w:type="spellEnd"/>
      <w:r w:rsidR="00FD6E9F">
        <w:rPr>
          <w:rFonts w:ascii="Arial" w:eastAsiaTheme="minorHAnsi" w:hAnsi="Arial"/>
          <w:szCs w:val="22"/>
        </w:rPr>
        <w:t xml:space="preserve"> peristaltických pump, odsávacích vakuových pump</w:t>
      </w:r>
      <w:r w:rsidR="007571BA">
        <w:rPr>
          <w:rFonts w:ascii="Arial" w:eastAsiaTheme="minorHAnsi" w:hAnsi="Arial"/>
          <w:szCs w:val="22"/>
        </w:rPr>
        <w:t xml:space="preserve">, </w:t>
      </w:r>
      <w:r w:rsidR="001F3AF3">
        <w:rPr>
          <w:rFonts w:ascii="Arial" w:eastAsiaTheme="minorHAnsi" w:hAnsi="Arial"/>
          <w:szCs w:val="22"/>
        </w:rPr>
        <w:t xml:space="preserve">insuflační jednotky, </w:t>
      </w:r>
      <w:r w:rsidR="007571BA">
        <w:rPr>
          <w:rFonts w:ascii="Arial" w:eastAsiaTheme="minorHAnsi" w:hAnsi="Arial"/>
          <w:szCs w:val="22"/>
        </w:rPr>
        <w:t>vys</w:t>
      </w:r>
      <w:r w:rsidR="00FD6E9F">
        <w:rPr>
          <w:rFonts w:ascii="Arial" w:eastAsiaTheme="minorHAnsi" w:hAnsi="Arial"/>
          <w:szCs w:val="22"/>
        </w:rPr>
        <w:t>okofrekvenční</w:t>
      </w:r>
      <w:r w:rsidR="0057760A">
        <w:rPr>
          <w:rFonts w:ascii="Arial" w:eastAsiaTheme="minorHAnsi" w:hAnsi="Arial"/>
          <w:szCs w:val="22"/>
        </w:rPr>
        <w:t>ch elektrochirurgických</w:t>
      </w:r>
      <w:r w:rsidR="007571BA">
        <w:rPr>
          <w:rFonts w:ascii="Arial" w:eastAsiaTheme="minorHAnsi" w:hAnsi="Arial"/>
          <w:szCs w:val="22"/>
        </w:rPr>
        <w:t xml:space="preserve"> </w:t>
      </w:r>
      <w:r w:rsidR="00FD6E9F">
        <w:rPr>
          <w:rFonts w:ascii="Arial" w:eastAsiaTheme="minorHAnsi" w:hAnsi="Arial"/>
          <w:szCs w:val="22"/>
        </w:rPr>
        <w:t>jednot</w:t>
      </w:r>
      <w:r w:rsidR="0057760A">
        <w:rPr>
          <w:rFonts w:ascii="Arial" w:eastAsiaTheme="minorHAnsi" w:hAnsi="Arial"/>
          <w:szCs w:val="22"/>
        </w:rPr>
        <w:t>ek</w:t>
      </w:r>
      <w:r w:rsidR="007571BA">
        <w:rPr>
          <w:rFonts w:ascii="Arial" w:eastAsiaTheme="minorHAnsi" w:hAnsi="Arial"/>
          <w:szCs w:val="22"/>
        </w:rPr>
        <w:t xml:space="preserve"> a </w:t>
      </w:r>
      <w:r w:rsidR="00FD6E9F">
        <w:rPr>
          <w:rFonts w:ascii="Arial" w:eastAsiaTheme="minorHAnsi" w:hAnsi="Arial"/>
          <w:szCs w:val="22"/>
        </w:rPr>
        <w:t>automatického</w:t>
      </w:r>
      <w:r w:rsidR="007571BA">
        <w:rPr>
          <w:rFonts w:ascii="Arial" w:eastAsiaTheme="minorHAnsi" w:hAnsi="Arial"/>
          <w:szCs w:val="22"/>
        </w:rPr>
        <w:t xml:space="preserve"> dezinfektor</w:t>
      </w:r>
      <w:r w:rsidR="00FD6E9F">
        <w:rPr>
          <w:rFonts w:ascii="Arial" w:eastAsiaTheme="minorHAnsi" w:hAnsi="Arial"/>
          <w:szCs w:val="22"/>
        </w:rPr>
        <w:t>u</w:t>
      </w:r>
      <w:r w:rsidR="007571BA">
        <w:rPr>
          <w:rFonts w:ascii="Arial" w:eastAsiaTheme="minorHAnsi" w:hAnsi="Arial"/>
          <w:szCs w:val="22"/>
        </w:rPr>
        <w:t xml:space="preserve"> –</w:t>
      </w:r>
      <w:r w:rsidR="00FD6E9F">
        <w:rPr>
          <w:rFonts w:ascii="Arial" w:eastAsiaTheme="minorHAnsi" w:hAnsi="Arial"/>
          <w:szCs w:val="22"/>
        </w:rPr>
        <w:t xml:space="preserve"> myčky</w:t>
      </w:r>
      <w:r w:rsidR="007571BA">
        <w:rPr>
          <w:rFonts w:ascii="Arial" w:eastAsiaTheme="minorHAnsi" w:hAnsi="Arial"/>
          <w:szCs w:val="22"/>
        </w:rPr>
        <w:t xml:space="preserve"> endoskopů, </w:t>
      </w:r>
      <w:r w:rsidR="00FD6E9F">
        <w:rPr>
          <w:rFonts w:ascii="Arial" w:eastAsiaTheme="minorHAnsi" w:hAnsi="Arial"/>
          <w:szCs w:val="22"/>
        </w:rPr>
        <w:t xml:space="preserve">a to v počtech ks uvedených níže, </w:t>
      </w:r>
      <w:r w:rsidR="0052193D" w:rsidRPr="002F17E4">
        <w:rPr>
          <w:rFonts w:ascii="Arial" w:eastAsiaTheme="minorHAnsi" w:hAnsi="Arial"/>
          <w:szCs w:val="22"/>
          <w:lang w:val="x-none"/>
        </w:rPr>
        <w:t>vč.</w:t>
      </w:r>
      <w:r w:rsidR="00796025">
        <w:rPr>
          <w:rFonts w:ascii="Arial" w:eastAsiaTheme="minorHAnsi" w:hAnsi="Arial"/>
          <w:szCs w:val="22"/>
        </w:rPr>
        <w:t> </w:t>
      </w:r>
      <w:r w:rsidR="0052193D" w:rsidRPr="002F17E4">
        <w:rPr>
          <w:rFonts w:ascii="Arial" w:eastAsiaTheme="minorHAnsi" w:hAnsi="Arial"/>
          <w:szCs w:val="22"/>
          <w:lang w:val="x-none"/>
        </w:rPr>
        <w:t>uvedení do provozu, zaškolení obsluhy a</w:t>
      </w:r>
      <w:r w:rsidR="007571BA">
        <w:rPr>
          <w:rFonts w:ascii="Arial" w:eastAsiaTheme="minorHAnsi" w:hAnsi="Arial"/>
          <w:szCs w:val="22"/>
        </w:rPr>
        <w:t> </w:t>
      </w:r>
      <w:r w:rsidR="0052193D" w:rsidRPr="002F17E4">
        <w:rPr>
          <w:rFonts w:ascii="Arial" w:eastAsiaTheme="minorHAnsi" w:hAnsi="Arial"/>
          <w:szCs w:val="22"/>
          <w:lang w:val="x-none"/>
        </w:rPr>
        <w:t>poskytování záručního servisu, a to tak, aby</w:t>
      </w:r>
      <w:r w:rsidR="00796025">
        <w:rPr>
          <w:rFonts w:ascii="Arial" w:eastAsiaTheme="minorHAnsi" w:hAnsi="Arial"/>
          <w:szCs w:val="22"/>
        </w:rPr>
        <w:t> </w:t>
      </w:r>
      <w:r w:rsidR="0052193D" w:rsidRPr="002F17E4">
        <w:rPr>
          <w:rFonts w:ascii="Arial" w:eastAsiaTheme="minorHAnsi" w:hAnsi="Arial"/>
          <w:szCs w:val="22"/>
          <w:lang w:val="x-none"/>
        </w:rPr>
        <w:t>uvedený předmět byl plně funkční a mohl být plně využíván ke svému účelu.</w:t>
      </w:r>
    </w:p>
    <w:p w14:paraId="75656CD6" w14:textId="149A7A7E" w:rsidR="006F48BD" w:rsidRPr="006F48BD" w:rsidRDefault="00D5105D" w:rsidP="002F17E4">
      <w:pPr>
        <w:pStyle w:val="Prosttext"/>
        <w:spacing w:before="360" w:after="120" w:line="276" w:lineRule="auto"/>
        <w:jc w:val="both"/>
        <w:rPr>
          <w:rFonts w:ascii="Arial" w:eastAsiaTheme="minorHAnsi" w:hAnsi="Arial"/>
          <w:szCs w:val="22"/>
        </w:rPr>
      </w:pPr>
      <w:r>
        <w:rPr>
          <w:rFonts w:ascii="Arial" w:eastAsiaTheme="minorHAnsi" w:hAnsi="Arial"/>
          <w:szCs w:val="22"/>
        </w:rPr>
        <w:t xml:space="preserve">Dodány budou </w:t>
      </w:r>
      <w:r w:rsidR="006F48BD">
        <w:rPr>
          <w:rFonts w:ascii="Arial" w:eastAsiaTheme="minorHAnsi" w:hAnsi="Arial"/>
          <w:szCs w:val="22"/>
        </w:rPr>
        <w:t>přístroje</w:t>
      </w:r>
      <w:r>
        <w:rPr>
          <w:rFonts w:ascii="Arial" w:eastAsiaTheme="minorHAnsi" w:hAnsi="Arial"/>
          <w:szCs w:val="22"/>
        </w:rPr>
        <w:t xml:space="preserve"> s následující základní identifikací</w:t>
      </w:r>
      <w:r w:rsidR="006F48BD">
        <w:rPr>
          <w:rFonts w:ascii="Arial" w:eastAsiaTheme="minorHAnsi" w:hAnsi="Arial"/>
          <w:szCs w:val="22"/>
        </w:rPr>
        <w:t>:</w:t>
      </w:r>
    </w:p>
    <w:tbl>
      <w:tblPr>
        <w:tblStyle w:val="Mkatabulky"/>
        <w:tblW w:w="9083" w:type="dxa"/>
        <w:jc w:val="center"/>
        <w:tblLook w:val="04A0" w:firstRow="1" w:lastRow="0" w:firstColumn="1" w:lastColumn="0" w:noHBand="0" w:noVBand="1"/>
      </w:tblPr>
      <w:tblGrid>
        <w:gridCol w:w="3681"/>
        <w:gridCol w:w="3096"/>
        <w:gridCol w:w="2306"/>
      </w:tblGrid>
      <w:tr w:rsidR="00FD6E9F" w:rsidRPr="00B67B5B" w14:paraId="6D5936F5" w14:textId="77777777" w:rsidTr="00FD6E9F">
        <w:trPr>
          <w:cantSplit/>
          <w:trHeight w:val="567"/>
          <w:tblHeader/>
          <w:jc w:val="center"/>
        </w:trPr>
        <w:tc>
          <w:tcPr>
            <w:tcW w:w="3681" w:type="dxa"/>
            <w:shd w:val="clear" w:color="auto" w:fill="C6D9F1" w:themeFill="text2" w:themeFillTint="33"/>
            <w:vAlign w:val="center"/>
          </w:tcPr>
          <w:p w14:paraId="0C368435" w14:textId="5B36A5CF" w:rsidR="00FD6E9F" w:rsidRPr="00B67B5B" w:rsidRDefault="00FD6E9F" w:rsidP="00DC76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přístroj </w:t>
            </w:r>
          </w:p>
        </w:tc>
        <w:tc>
          <w:tcPr>
            <w:tcW w:w="3096" w:type="dxa"/>
            <w:shd w:val="clear" w:color="auto" w:fill="C6D9F1" w:themeFill="text2" w:themeFillTint="33"/>
            <w:vAlign w:val="center"/>
          </w:tcPr>
          <w:p w14:paraId="54AF4AB1" w14:textId="65429DB1" w:rsidR="00FD6E9F" w:rsidRPr="00137F51" w:rsidRDefault="00FD6E9F" w:rsidP="00DC76C3">
            <w:pPr>
              <w:ind w:left="-5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  <w:r w:rsidRPr="00137F51">
              <w:rPr>
                <w:rFonts w:asciiTheme="minorHAnsi" w:hAnsiTheme="minorHAnsi" w:cstheme="minorHAnsi"/>
                <w:b/>
              </w:rPr>
              <w:t>ýrobce</w:t>
            </w:r>
          </w:p>
        </w:tc>
        <w:tc>
          <w:tcPr>
            <w:tcW w:w="2306" w:type="dxa"/>
            <w:shd w:val="clear" w:color="auto" w:fill="C6D9F1" w:themeFill="text2" w:themeFillTint="33"/>
            <w:vAlign w:val="center"/>
          </w:tcPr>
          <w:p w14:paraId="63D13E8B" w14:textId="262FA660" w:rsidR="00FD6E9F" w:rsidRPr="00137F51" w:rsidRDefault="00FD6E9F" w:rsidP="00DC76C3">
            <w:pPr>
              <w:ind w:left="-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Pr="00137F51">
              <w:rPr>
                <w:rFonts w:asciiTheme="minorHAnsi" w:hAnsiTheme="minorHAnsi" w:cstheme="minorHAnsi"/>
                <w:b/>
              </w:rPr>
              <w:t>ypové označení</w:t>
            </w:r>
          </w:p>
        </w:tc>
      </w:tr>
      <w:tr w:rsidR="00FD6E9F" w:rsidRPr="00763827" w14:paraId="6D1C068C" w14:textId="77777777" w:rsidTr="00FD6E9F">
        <w:trPr>
          <w:cantSplit/>
          <w:trHeight w:val="567"/>
          <w:tblHeader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29E3464" w14:textId="7D5F63D8" w:rsidR="00FD6E9F" w:rsidRPr="00137F51" w:rsidRDefault="00FD6E9F" w:rsidP="00DC76C3">
            <w:pPr>
              <w:rPr>
                <w:rFonts w:cstheme="minorHAnsi"/>
              </w:rPr>
            </w:pPr>
            <w:proofErr w:type="spellStart"/>
            <w:r>
              <w:rPr>
                <w:rFonts w:cs="Calibri"/>
                <w:szCs w:val="20"/>
              </w:rPr>
              <w:t>Videoendoskopický</w:t>
            </w:r>
            <w:proofErr w:type="spellEnd"/>
            <w:r>
              <w:rPr>
                <w:rFonts w:cs="Calibri"/>
                <w:szCs w:val="20"/>
              </w:rPr>
              <w:t xml:space="preserve"> </w:t>
            </w:r>
            <w:r w:rsidR="00DC76C3">
              <w:rPr>
                <w:rFonts w:cs="Calibri"/>
                <w:szCs w:val="20"/>
              </w:rPr>
              <w:t>procesor</w:t>
            </w:r>
          </w:p>
        </w:tc>
        <w:tc>
          <w:tcPr>
            <w:tcW w:w="3096" w:type="dxa"/>
            <w:vAlign w:val="center"/>
          </w:tcPr>
          <w:p w14:paraId="4822483F" w14:textId="77777777" w:rsidR="00FD6E9F" w:rsidRPr="00B67B5B" w:rsidRDefault="00FD6E9F" w:rsidP="00DC76C3">
            <w:pPr>
              <w:ind w:left="-5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vAlign w:val="center"/>
          </w:tcPr>
          <w:p w14:paraId="663A7EB6" w14:textId="77777777" w:rsidR="00FD6E9F" w:rsidRPr="00B67B5B" w:rsidRDefault="00FD6E9F" w:rsidP="00DC76C3">
            <w:pPr>
              <w:ind w:left="-10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6E9F" w:rsidRPr="00763827" w14:paraId="5D19D208" w14:textId="77777777" w:rsidTr="00FD6E9F">
        <w:trPr>
          <w:cantSplit/>
          <w:trHeight w:val="567"/>
          <w:tblHeader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7F21A26" w14:textId="4DC7813C" w:rsidR="00FD6E9F" w:rsidRPr="00137F51" w:rsidRDefault="00FD6E9F" w:rsidP="00137F5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Z</w:t>
            </w:r>
            <w:r w:rsidRPr="007571BA">
              <w:rPr>
                <w:rFonts w:cs="Calibri"/>
                <w:szCs w:val="20"/>
              </w:rPr>
              <w:t>ařízení pro zpracování obrazu</w:t>
            </w:r>
          </w:p>
        </w:tc>
        <w:tc>
          <w:tcPr>
            <w:tcW w:w="3096" w:type="dxa"/>
            <w:vAlign w:val="center"/>
          </w:tcPr>
          <w:p w14:paraId="0C29758A" w14:textId="77777777" w:rsidR="00FD6E9F" w:rsidRPr="00B67B5B" w:rsidRDefault="00FD6E9F" w:rsidP="00DC76C3">
            <w:pPr>
              <w:ind w:left="-56"/>
              <w:jc w:val="center"/>
              <w:rPr>
                <w:rFonts w:cstheme="minorHAnsi"/>
              </w:rPr>
            </w:pPr>
          </w:p>
        </w:tc>
        <w:tc>
          <w:tcPr>
            <w:tcW w:w="2306" w:type="dxa"/>
            <w:vAlign w:val="center"/>
          </w:tcPr>
          <w:p w14:paraId="2D8EDF50" w14:textId="77777777" w:rsidR="00FD6E9F" w:rsidRPr="00B67B5B" w:rsidRDefault="00FD6E9F" w:rsidP="00DC76C3">
            <w:pPr>
              <w:ind w:left="-107"/>
              <w:jc w:val="center"/>
              <w:rPr>
                <w:rFonts w:cstheme="minorHAnsi"/>
              </w:rPr>
            </w:pPr>
          </w:p>
        </w:tc>
      </w:tr>
      <w:tr w:rsidR="00FD6E9F" w:rsidRPr="00763827" w14:paraId="2DABECBC" w14:textId="77777777" w:rsidTr="00FD6E9F">
        <w:trPr>
          <w:cantSplit/>
          <w:trHeight w:val="567"/>
          <w:tblHeader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CEC3D35" w14:textId="02A9BFB1" w:rsidR="00FD6E9F" w:rsidRPr="00137F51" w:rsidRDefault="00FD6E9F" w:rsidP="00137F5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M</w:t>
            </w:r>
            <w:r w:rsidRPr="007571BA">
              <w:rPr>
                <w:rFonts w:cs="Calibri"/>
                <w:szCs w:val="20"/>
              </w:rPr>
              <w:t>edicínský LCD monitor</w:t>
            </w:r>
          </w:p>
        </w:tc>
        <w:tc>
          <w:tcPr>
            <w:tcW w:w="3096" w:type="dxa"/>
            <w:vAlign w:val="center"/>
          </w:tcPr>
          <w:p w14:paraId="0E66B34B" w14:textId="77777777" w:rsidR="00FD6E9F" w:rsidRPr="00B67B5B" w:rsidRDefault="00FD6E9F" w:rsidP="00DC76C3">
            <w:pPr>
              <w:ind w:left="-56"/>
              <w:jc w:val="center"/>
              <w:rPr>
                <w:rFonts w:cstheme="minorHAnsi"/>
              </w:rPr>
            </w:pPr>
          </w:p>
        </w:tc>
        <w:tc>
          <w:tcPr>
            <w:tcW w:w="2306" w:type="dxa"/>
            <w:vAlign w:val="center"/>
          </w:tcPr>
          <w:p w14:paraId="14F8F3C1" w14:textId="77777777" w:rsidR="00FD6E9F" w:rsidRPr="00B67B5B" w:rsidRDefault="00FD6E9F" w:rsidP="00DC76C3">
            <w:pPr>
              <w:ind w:left="-107"/>
              <w:jc w:val="center"/>
              <w:rPr>
                <w:rFonts w:cstheme="minorHAnsi"/>
              </w:rPr>
            </w:pPr>
          </w:p>
        </w:tc>
      </w:tr>
      <w:tr w:rsidR="00FD6E9F" w:rsidRPr="00763827" w14:paraId="01E957DB" w14:textId="77777777" w:rsidTr="00FD6E9F">
        <w:trPr>
          <w:cantSplit/>
          <w:trHeight w:val="567"/>
          <w:tblHeader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15674A3" w14:textId="6FF9A548" w:rsidR="00FD6E9F" w:rsidRPr="00137F51" w:rsidRDefault="00FD6E9F" w:rsidP="00137F5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  <w:r w:rsidRPr="007571BA">
              <w:rPr>
                <w:rFonts w:cs="Calibri"/>
                <w:szCs w:val="20"/>
              </w:rPr>
              <w:t>ndoskopický vozík</w:t>
            </w:r>
          </w:p>
        </w:tc>
        <w:tc>
          <w:tcPr>
            <w:tcW w:w="3096" w:type="dxa"/>
            <w:vAlign w:val="center"/>
          </w:tcPr>
          <w:p w14:paraId="1881399C" w14:textId="77777777" w:rsidR="00FD6E9F" w:rsidRPr="00B67B5B" w:rsidRDefault="00FD6E9F" w:rsidP="00DC76C3">
            <w:pPr>
              <w:ind w:left="-56"/>
              <w:jc w:val="center"/>
              <w:rPr>
                <w:rFonts w:cstheme="minorHAnsi"/>
              </w:rPr>
            </w:pPr>
          </w:p>
        </w:tc>
        <w:tc>
          <w:tcPr>
            <w:tcW w:w="2306" w:type="dxa"/>
            <w:vAlign w:val="center"/>
          </w:tcPr>
          <w:p w14:paraId="308BE552" w14:textId="77777777" w:rsidR="00FD6E9F" w:rsidRPr="00B67B5B" w:rsidRDefault="00FD6E9F" w:rsidP="00DC76C3">
            <w:pPr>
              <w:ind w:left="-107"/>
              <w:jc w:val="center"/>
              <w:rPr>
                <w:rFonts w:cstheme="minorHAnsi"/>
              </w:rPr>
            </w:pPr>
          </w:p>
        </w:tc>
      </w:tr>
      <w:tr w:rsidR="00FD6E9F" w:rsidRPr="00763827" w14:paraId="385D2A0C" w14:textId="77777777" w:rsidTr="00FD6E9F">
        <w:trPr>
          <w:cantSplit/>
          <w:trHeight w:val="567"/>
          <w:tblHeader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9C53477" w14:textId="65F607D8" w:rsidR="00FD6E9F" w:rsidRPr="00137F51" w:rsidRDefault="00FD6E9F" w:rsidP="00137F51">
            <w:pPr>
              <w:rPr>
                <w:rFonts w:cs="Calibri"/>
                <w:szCs w:val="20"/>
              </w:rPr>
            </w:pPr>
            <w:proofErr w:type="spellStart"/>
            <w:r>
              <w:rPr>
                <w:rFonts w:cs="Calibri"/>
                <w:szCs w:val="20"/>
              </w:rPr>
              <w:t>V</w:t>
            </w:r>
            <w:r w:rsidRPr="007571BA">
              <w:rPr>
                <w:rFonts w:cs="Calibri"/>
                <w:szCs w:val="20"/>
              </w:rPr>
              <w:t>ideogastroskop</w:t>
            </w:r>
            <w:proofErr w:type="spellEnd"/>
          </w:p>
        </w:tc>
        <w:tc>
          <w:tcPr>
            <w:tcW w:w="3096" w:type="dxa"/>
            <w:vAlign w:val="center"/>
          </w:tcPr>
          <w:p w14:paraId="1DEDFED0" w14:textId="77777777" w:rsidR="00FD6E9F" w:rsidRPr="00B67B5B" w:rsidRDefault="00FD6E9F" w:rsidP="00DC76C3">
            <w:pPr>
              <w:ind w:left="-56"/>
              <w:jc w:val="center"/>
              <w:rPr>
                <w:rFonts w:cstheme="minorHAnsi"/>
              </w:rPr>
            </w:pPr>
          </w:p>
        </w:tc>
        <w:tc>
          <w:tcPr>
            <w:tcW w:w="2306" w:type="dxa"/>
            <w:vAlign w:val="center"/>
          </w:tcPr>
          <w:p w14:paraId="4E5545A2" w14:textId="77777777" w:rsidR="00FD6E9F" w:rsidRPr="00B67B5B" w:rsidRDefault="00FD6E9F" w:rsidP="00DC76C3">
            <w:pPr>
              <w:ind w:left="-107"/>
              <w:jc w:val="center"/>
              <w:rPr>
                <w:rFonts w:cstheme="minorHAnsi"/>
              </w:rPr>
            </w:pPr>
          </w:p>
        </w:tc>
      </w:tr>
      <w:tr w:rsidR="00FD6E9F" w:rsidRPr="00763827" w14:paraId="68F890FC" w14:textId="77777777" w:rsidTr="00FD6E9F">
        <w:trPr>
          <w:cantSplit/>
          <w:trHeight w:val="567"/>
          <w:tblHeader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CDFE81D" w14:textId="7F86C9BE" w:rsidR="00FD6E9F" w:rsidRPr="00137F51" w:rsidRDefault="00FD6E9F" w:rsidP="00137F51">
            <w:pPr>
              <w:rPr>
                <w:rFonts w:cs="Calibri"/>
                <w:szCs w:val="20"/>
              </w:rPr>
            </w:pPr>
            <w:proofErr w:type="spellStart"/>
            <w:r>
              <w:rPr>
                <w:rFonts w:cs="Calibri"/>
                <w:szCs w:val="20"/>
              </w:rPr>
              <w:t>V</w:t>
            </w:r>
            <w:r w:rsidRPr="007571BA">
              <w:rPr>
                <w:rFonts w:cs="Calibri"/>
                <w:szCs w:val="20"/>
              </w:rPr>
              <w:t>ideokolonoskop</w:t>
            </w:r>
            <w:proofErr w:type="spellEnd"/>
          </w:p>
        </w:tc>
        <w:tc>
          <w:tcPr>
            <w:tcW w:w="3096" w:type="dxa"/>
            <w:vAlign w:val="center"/>
          </w:tcPr>
          <w:p w14:paraId="545F128F" w14:textId="77777777" w:rsidR="00FD6E9F" w:rsidRPr="00B67B5B" w:rsidRDefault="00FD6E9F" w:rsidP="00DC76C3">
            <w:pPr>
              <w:ind w:left="-56"/>
              <w:jc w:val="center"/>
              <w:rPr>
                <w:rFonts w:cstheme="minorHAnsi"/>
              </w:rPr>
            </w:pPr>
          </w:p>
        </w:tc>
        <w:tc>
          <w:tcPr>
            <w:tcW w:w="2306" w:type="dxa"/>
            <w:vAlign w:val="center"/>
          </w:tcPr>
          <w:p w14:paraId="5E57CA4B" w14:textId="77777777" w:rsidR="00FD6E9F" w:rsidRPr="00B67B5B" w:rsidRDefault="00FD6E9F" w:rsidP="00DC76C3">
            <w:pPr>
              <w:ind w:left="-107"/>
              <w:jc w:val="center"/>
              <w:rPr>
                <w:rFonts w:cstheme="minorHAnsi"/>
              </w:rPr>
            </w:pPr>
          </w:p>
        </w:tc>
      </w:tr>
      <w:tr w:rsidR="00FD6E9F" w:rsidRPr="00763827" w14:paraId="691FD3FE" w14:textId="77777777" w:rsidTr="00FD6E9F">
        <w:trPr>
          <w:cantSplit/>
          <w:trHeight w:val="567"/>
          <w:tblHeader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1D6F6F5" w14:textId="4E31D144" w:rsidR="00FD6E9F" w:rsidRPr="00137F51" w:rsidRDefault="00FD6E9F" w:rsidP="00137F51">
            <w:pPr>
              <w:rPr>
                <w:rFonts w:cs="Calibri"/>
                <w:szCs w:val="20"/>
              </w:rPr>
            </w:pPr>
            <w:proofErr w:type="spellStart"/>
            <w:r>
              <w:rPr>
                <w:rFonts w:cs="Calibri"/>
                <w:szCs w:val="20"/>
              </w:rPr>
              <w:t>O</w:t>
            </w:r>
            <w:r w:rsidRPr="007571BA">
              <w:rPr>
                <w:rFonts w:cs="Calibri"/>
                <w:szCs w:val="20"/>
              </w:rPr>
              <w:t>plachová</w:t>
            </w:r>
            <w:proofErr w:type="spellEnd"/>
            <w:r w:rsidRPr="007571BA">
              <w:rPr>
                <w:rFonts w:cs="Calibri"/>
                <w:szCs w:val="20"/>
              </w:rPr>
              <w:t xml:space="preserve"> peristaltická pumpa</w:t>
            </w:r>
          </w:p>
        </w:tc>
        <w:tc>
          <w:tcPr>
            <w:tcW w:w="3096" w:type="dxa"/>
            <w:vAlign w:val="center"/>
          </w:tcPr>
          <w:p w14:paraId="36D9C74E" w14:textId="77777777" w:rsidR="00FD6E9F" w:rsidRPr="00B67B5B" w:rsidRDefault="00FD6E9F" w:rsidP="00DC76C3">
            <w:pPr>
              <w:ind w:left="-56"/>
              <w:jc w:val="center"/>
              <w:rPr>
                <w:rFonts w:cstheme="minorHAnsi"/>
              </w:rPr>
            </w:pPr>
          </w:p>
        </w:tc>
        <w:tc>
          <w:tcPr>
            <w:tcW w:w="2306" w:type="dxa"/>
            <w:vAlign w:val="center"/>
          </w:tcPr>
          <w:p w14:paraId="5BBFD373" w14:textId="77777777" w:rsidR="00FD6E9F" w:rsidRPr="00B67B5B" w:rsidRDefault="00FD6E9F" w:rsidP="00DC76C3">
            <w:pPr>
              <w:ind w:left="-107"/>
              <w:jc w:val="center"/>
              <w:rPr>
                <w:rFonts w:cstheme="minorHAnsi"/>
              </w:rPr>
            </w:pPr>
          </w:p>
        </w:tc>
      </w:tr>
      <w:tr w:rsidR="00FD6E9F" w:rsidRPr="00763827" w14:paraId="41A9C6FE" w14:textId="77777777" w:rsidTr="00FD6E9F">
        <w:trPr>
          <w:cantSplit/>
          <w:trHeight w:val="567"/>
          <w:tblHeader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BB3F015" w14:textId="64158AA5" w:rsidR="00FD6E9F" w:rsidRPr="00137F51" w:rsidRDefault="00FD6E9F" w:rsidP="00137F5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O</w:t>
            </w:r>
            <w:r w:rsidRPr="007571BA">
              <w:rPr>
                <w:rFonts w:cs="Calibri"/>
                <w:szCs w:val="20"/>
              </w:rPr>
              <w:t>dsávací vakuová pumpa</w:t>
            </w:r>
          </w:p>
        </w:tc>
        <w:tc>
          <w:tcPr>
            <w:tcW w:w="3096" w:type="dxa"/>
            <w:vAlign w:val="center"/>
          </w:tcPr>
          <w:p w14:paraId="3BAF78B1" w14:textId="77777777" w:rsidR="00FD6E9F" w:rsidRPr="00B67B5B" w:rsidRDefault="00FD6E9F" w:rsidP="00DC76C3">
            <w:pPr>
              <w:ind w:left="-56"/>
              <w:jc w:val="center"/>
              <w:rPr>
                <w:rFonts w:cstheme="minorHAnsi"/>
              </w:rPr>
            </w:pPr>
          </w:p>
        </w:tc>
        <w:tc>
          <w:tcPr>
            <w:tcW w:w="2306" w:type="dxa"/>
            <w:vAlign w:val="center"/>
          </w:tcPr>
          <w:p w14:paraId="55B5FCA2" w14:textId="77777777" w:rsidR="00FD6E9F" w:rsidRPr="00B67B5B" w:rsidRDefault="00FD6E9F" w:rsidP="00DC76C3">
            <w:pPr>
              <w:ind w:left="-107"/>
              <w:jc w:val="center"/>
              <w:rPr>
                <w:rFonts w:cstheme="minorHAnsi"/>
              </w:rPr>
            </w:pPr>
          </w:p>
        </w:tc>
      </w:tr>
      <w:tr w:rsidR="001F3AF3" w:rsidRPr="00763827" w14:paraId="3DDA9B4C" w14:textId="77777777" w:rsidTr="00FD6E9F">
        <w:trPr>
          <w:cantSplit/>
          <w:trHeight w:val="567"/>
          <w:tblHeader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80DA3FC" w14:textId="7482618F" w:rsidR="001F3AF3" w:rsidRDefault="001F3AF3" w:rsidP="00137F5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Insuflační jednotka</w:t>
            </w:r>
          </w:p>
        </w:tc>
        <w:tc>
          <w:tcPr>
            <w:tcW w:w="3096" w:type="dxa"/>
            <w:vAlign w:val="center"/>
          </w:tcPr>
          <w:p w14:paraId="0E58A1E3" w14:textId="77777777" w:rsidR="001F3AF3" w:rsidRPr="00B67B5B" w:rsidRDefault="001F3AF3" w:rsidP="00DC76C3">
            <w:pPr>
              <w:ind w:left="-56"/>
              <w:jc w:val="center"/>
              <w:rPr>
                <w:rFonts w:cstheme="minorHAnsi"/>
              </w:rPr>
            </w:pPr>
          </w:p>
        </w:tc>
        <w:tc>
          <w:tcPr>
            <w:tcW w:w="2306" w:type="dxa"/>
            <w:vAlign w:val="center"/>
          </w:tcPr>
          <w:p w14:paraId="794742CD" w14:textId="77777777" w:rsidR="001F3AF3" w:rsidRPr="00B67B5B" w:rsidRDefault="001F3AF3" w:rsidP="00DC76C3">
            <w:pPr>
              <w:ind w:left="-107"/>
              <w:jc w:val="center"/>
              <w:rPr>
                <w:rFonts w:cstheme="minorHAnsi"/>
              </w:rPr>
            </w:pPr>
          </w:p>
        </w:tc>
      </w:tr>
      <w:tr w:rsidR="00FD6E9F" w:rsidRPr="00763827" w14:paraId="1AD08959" w14:textId="77777777" w:rsidTr="00FD6E9F">
        <w:trPr>
          <w:cantSplit/>
          <w:trHeight w:val="567"/>
          <w:tblHeader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9252B60" w14:textId="11396CE3" w:rsidR="00FD6E9F" w:rsidRPr="00137F51" w:rsidRDefault="00FD6E9F" w:rsidP="00137F5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V</w:t>
            </w:r>
            <w:r w:rsidRPr="007571BA">
              <w:rPr>
                <w:rFonts w:cs="Calibri"/>
                <w:szCs w:val="20"/>
              </w:rPr>
              <w:t>ysokofrekvenční elektrochirurgická jednotka</w:t>
            </w:r>
          </w:p>
        </w:tc>
        <w:tc>
          <w:tcPr>
            <w:tcW w:w="3096" w:type="dxa"/>
            <w:vAlign w:val="center"/>
          </w:tcPr>
          <w:p w14:paraId="2AA4EC14" w14:textId="77777777" w:rsidR="00FD6E9F" w:rsidRPr="00B67B5B" w:rsidRDefault="00FD6E9F" w:rsidP="00DC76C3">
            <w:pPr>
              <w:ind w:left="-56"/>
              <w:jc w:val="center"/>
              <w:rPr>
                <w:rFonts w:cstheme="minorHAnsi"/>
              </w:rPr>
            </w:pPr>
          </w:p>
        </w:tc>
        <w:tc>
          <w:tcPr>
            <w:tcW w:w="2306" w:type="dxa"/>
            <w:vAlign w:val="center"/>
          </w:tcPr>
          <w:p w14:paraId="14018ED0" w14:textId="77777777" w:rsidR="00FD6E9F" w:rsidRPr="00B67B5B" w:rsidRDefault="00FD6E9F" w:rsidP="00DC76C3">
            <w:pPr>
              <w:ind w:left="-107"/>
              <w:jc w:val="center"/>
              <w:rPr>
                <w:rFonts w:cstheme="minorHAnsi"/>
              </w:rPr>
            </w:pPr>
          </w:p>
        </w:tc>
      </w:tr>
      <w:tr w:rsidR="00FD6E9F" w:rsidRPr="00763827" w14:paraId="6571886A" w14:textId="77777777" w:rsidTr="00FD6E9F">
        <w:trPr>
          <w:cantSplit/>
          <w:trHeight w:val="567"/>
          <w:tblHeader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BC49A2E" w14:textId="4CC0DFF5" w:rsidR="00FD6E9F" w:rsidRPr="00137F51" w:rsidRDefault="00FD6E9F" w:rsidP="008F4192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  <w:r w:rsidRPr="007571BA">
              <w:rPr>
                <w:rFonts w:cs="Calibri"/>
                <w:szCs w:val="20"/>
              </w:rPr>
              <w:t xml:space="preserve">utomatický dezinfektor – </w:t>
            </w:r>
            <w:proofErr w:type="gramStart"/>
            <w:r w:rsidRPr="007571BA">
              <w:rPr>
                <w:rFonts w:cs="Calibri"/>
                <w:szCs w:val="20"/>
              </w:rPr>
              <w:t>myčka</w:t>
            </w:r>
            <w:r w:rsidR="00770344">
              <w:rPr>
                <w:rFonts w:cs="Calibri"/>
                <w:szCs w:val="20"/>
              </w:rPr>
              <w:t>(y)</w:t>
            </w:r>
            <w:r w:rsidRPr="007571BA">
              <w:rPr>
                <w:rFonts w:cs="Calibri"/>
                <w:szCs w:val="20"/>
              </w:rPr>
              <w:t xml:space="preserve"> </w:t>
            </w:r>
            <w:r w:rsidR="008F4192">
              <w:rPr>
                <w:rFonts w:cs="Calibri"/>
                <w:szCs w:val="20"/>
              </w:rPr>
              <w:t>pro</w:t>
            </w:r>
            <w:proofErr w:type="gramEnd"/>
            <w:r w:rsidR="008F4192">
              <w:rPr>
                <w:rFonts w:cs="Calibri"/>
                <w:szCs w:val="20"/>
              </w:rPr>
              <w:t xml:space="preserve"> 2 ks </w:t>
            </w:r>
            <w:r w:rsidRPr="007571BA">
              <w:rPr>
                <w:rFonts w:cs="Calibri"/>
                <w:szCs w:val="20"/>
              </w:rPr>
              <w:t>endoskopů</w:t>
            </w:r>
          </w:p>
        </w:tc>
        <w:tc>
          <w:tcPr>
            <w:tcW w:w="3096" w:type="dxa"/>
            <w:vAlign w:val="center"/>
          </w:tcPr>
          <w:p w14:paraId="20B4BD6D" w14:textId="77777777" w:rsidR="00FD6E9F" w:rsidRPr="00B67B5B" w:rsidRDefault="00FD6E9F" w:rsidP="00DC76C3">
            <w:pPr>
              <w:ind w:left="-56"/>
              <w:jc w:val="center"/>
              <w:rPr>
                <w:rFonts w:cstheme="minorHAnsi"/>
              </w:rPr>
            </w:pPr>
          </w:p>
        </w:tc>
        <w:tc>
          <w:tcPr>
            <w:tcW w:w="2306" w:type="dxa"/>
            <w:vAlign w:val="center"/>
          </w:tcPr>
          <w:p w14:paraId="50D3B91E" w14:textId="77777777" w:rsidR="00FD6E9F" w:rsidRPr="00B67B5B" w:rsidRDefault="00FD6E9F" w:rsidP="00DC76C3">
            <w:pPr>
              <w:ind w:left="-107"/>
              <w:jc w:val="center"/>
              <w:rPr>
                <w:rFonts w:cstheme="minorHAnsi"/>
              </w:rPr>
            </w:pPr>
          </w:p>
        </w:tc>
      </w:tr>
    </w:tbl>
    <w:p w14:paraId="66E0D50E" w14:textId="77777777" w:rsidR="006F48BD" w:rsidRDefault="006F48BD" w:rsidP="00137F51">
      <w:pPr>
        <w:pStyle w:val="Prosttext"/>
        <w:spacing w:before="360" w:after="120" w:line="276" w:lineRule="auto"/>
        <w:rPr>
          <w:rFonts w:ascii="Arial" w:eastAsiaTheme="minorHAnsi" w:hAnsi="Arial"/>
          <w:szCs w:val="22"/>
          <w:lang w:val="x-none"/>
        </w:rPr>
      </w:pPr>
    </w:p>
    <w:p w14:paraId="7BBC6E39" w14:textId="77777777" w:rsidR="006F48BD" w:rsidRDefault="006F48BD" w:rsidP="00137F51">
      <w:pPr>
        <w:pStyle w:val="Prosttext"/>
        <w:spacing w:before="360" w:after="120" w:line="276" w:lineRule="auto"/>
        <w:rPr>
          <w:rFonts w:ascii="Arial" w:eastAsiaTheme="minorHAnsi" w:hAnsi="Arial"/>
          <w:szCs w:val="22"/>
          <w:lang w:val="x-none"/>
        </w:rPr>
      </w:pPr>
    </w:p>
    <w:p w14:paraId="419045A4" w14:textId="77777777" w:rsidR="006F48BD" w:rsidRDefault="006F48BD" w:rsidP="00137F51">
      <w:pPr>
        <w:pStyle w:val="Prosttext"/>
        <w:spacing w:before="360" w:after="120" w:line="276" w:lineRule="auto"/>
        <w:rPr>
          <w:rFonts w:ascii="Arial" w:eastAsiaTheme="minorHAnsi" w:hAnsi="Arial"/>
          <w:szCs w:val="22"/>
          <w:lang w:val="x-none"/>
        </w:rPr>
      </w:pPr>
    </w:p>
    <w:p w14:paraId="7B51ACA0" w14:textId="77777777" w:rsidR="006F48BD" w:rsidRDefault="006F48BD" w:rsidP="00137F51">
      <w:pPr>
        <w:pStyle w:val="Prosttext"/>
        <w:spacing w:before="360" w:after="120" w:line="276" w:lineRule="auto"/>
        <w:rPr>
          <w:rFonts w:ascii="Arial" w:eastAsiaTheme="minorHAnsi" w:hAnsi="Arial"/>
          <w:szCs w:val="22"/>
          <w:lang w:val="x-none"/>
        </w:rPr>
      </w:pPr>
    </w:p>
    <w:p w14:paraId="49515F59" w14:textId="4A5FD3FC" w:rsidR="002960FB" w:rsidRDefault="00936A3F" w:rsidP="00137F51">
      <w:pPr>
        <w:pStyle w:val="Prosttext"/>
        <w:spacing w:before="360" w:after="120" w:line="276" w:lineRule="auto"/>
        <w:rPr>
          <w:rFonts w:ascii="Arial" w:eastAsiaTheme="minorHAnsi" w:hAnsi="Arial"/>
          <w:szCs w:val="22"/>
          <w:lang w:val="x-none"/>
        </w:rPr>
      </w:pPr>
      <w:r w:rsidRPr="00936A3F">
        <w:rPr>
          <w:rFonts w:ascii="Arial" w:eastAsiaTheme="minorHAnsi" w:hAnsi="Arial"/>
          <w:szCs w:val="22"/>
          <w:lang w:val="x-none"/>
        </w:rPr>
        <w:lastRenderedPageBreak/>
        <w:t>Doda</w:t>
      </w:r>
      <w:r w:rsidR="00FD6E9F">
        <w:rPr>
          <w:rFonts w:ascii="Arial" w:eastAsiaTheme="minorHAnsi" w:hAnsi="Arial"/>
          <w:szCs w:val="22"/>
          <w:lang w:val="x-none"/>
        </w:rPr>
        <w:t>né</w:t>
      </w:r>
      <w:r w:rsidR="002960FB" w:rsidRPr="00936A3F">
        <w:rPr>
          <w:rFonts w:ascii="Arial" w:eastAsiaTheme="minorHAnsi" w:hAnsi="Arial"/>
          <w:szCs w:val="22"/>
          <w:lang w:val="x-none"/>
        </w:rPr>
        <w:t xml:space="preserve"> přístroj</w:t>
      </w:r>
      <w:r w:rsidR="00FD6E9F">
        <w:rPr>
          <w:rFonts w:ascii="Arial" w:eastAsiaTheme="minorHAnsi" w:hAnsi="Arial"/>
          <w:szCs w:val="22"/>
        </w:rPr>
        <w:t>e</w:t>
      </w:r>
      <w:r w:rsidR="002960FB" w:rsidRPr="00936A3F">
        <w:rPr>
          <w:rFonts w:ascii="Arial" w:eastAsiaTheme="minorHAnsi" w:hAnsi="Arial"/>
          <w:szCs w:val="22"/>
          <w:lang w:val="x-none"/>
        </w:rPr>
        <w:t xml:space="preserve"> musí splňovat </w:t>
      </w:r>
      <w:r w:rsidRPr="00936A3F">
        <w:rPr>
          <w:rFonts w:ascii="Arial" w:eastAsiaTheme="minorHAnsi" w:hAnsi="Arial"/>
          <w:szCs w:val="22"/>
          <w:lang w:val="x-none"/>
        </w:rPr>
        <w:t>níže uvedené technické podmínky</w:t>
      </w:r>
      <w:r w:rsidR="002960FB" w:rsidRPr="00936A3F">
        <w:rPr>
          <w:rFonts w:ascii="Arial" w:eastAsiaTheme="minorHAnsi" w:hAnsi="Arial"/>
          <w:szCs w:val="22"/>
          <w:lang w:val="x-none"/>
        </w:rPr>
        <w:t>:</w:t>
      </w:r>
    </w:p>
    <w:tbl>
      <w:tblPr>
        <w:tblStyle w:val="Mkatabulky"/>
        <w:tblW w:w="9067" w:type="dxa"/>
        <w:jc w:val="center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7508"/>
        <w:gridCol w:w="1559"/>
      </w:tblGrid>
      <w:tr w:rsidR="00004919" w:rsidRPr="00696578" w14:paraId="6198B0AE" w14:textId="77777777" w:rsidTr="00F17B16">
        <w:trPr>
          <w:tblHeader/>
          <w:jc w:val="center"/>
        </w:trPr>
        <w:tc>
          <w:tcPr>
            <w:tcW w:w="7508" w:type="dxa"/>
            <w:shd w:val="clear" w:color="auto" w:fill="B8CCE4" w:themeFill="accent1" w:themeFillTint="66"/>
          </w:tcPr>
          <w:p w14:paraId="3004C73C" w14:textId="6E6F8CD2" w:rsidR="00004919" w:rsidRPr="00FD4245" w:rsidRDefault="00137F51" w:rsidP="0052193D">
            <w:r>
              <w:rPr>
                <w:rFonts w:cs="Calibri"/>
                <w:b/>
                <w:szCs w:val="24"/>
              </w:rPr>
              <w:t>t</w:t>
            </w:r>
            <w:r w:rsidR="0052193D">
              <w:rPr>
                <w:rFonts w:cs="Calibri"/>
                <w:b/>
                <w:szCs w:val="24"/>
              </w:rPr>
              <w:t>echnická podmínka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425C14D9" w14:textId="70C98124" w:rsidR="00004919" w:rsidRPr="00FD4245" w:rsidRDefault="00137F51" w:rsidP="00BF380B">
            <w:pPr>
              <w:rPr>
                <w:b/>
              </w:rPr>
            </w:pPr>
            <w:r>
              <w:rPr>
                <w:b/>
              </w:rPr>
              <w:t>s</w:t>
            </w:r>
            <w:r w:rsidR="00004919" w:rsidRPr="00FD4245">
              <w:rPr>
                <w:b/>
              </w:rPr>
              <w:t>plnění podmínky dodavatele</w:t>
            </w:r>
            <w:r w:rsidR="0052193D" w:rsidRPr="0020796A">
              <w:rPr>
                <w:rFonts w:cs="Calibri"/>
                <w:b/>
              </w:rPr>
              <w:t>m</w:t>
            </w:r>
            <w:r w:rsidR="0052193D" w:rsidRPr="0020796A">
              <w:rPr>
                <w:rStyle w:val="Znakapoznpodarou"/>
                <w:rFonts w:cs="Calibri"/>
                <w:b/>
              </w:rPr>
              <w:footnoteReference w:id="1"/>
            </w:r>
          </w:p>
        </w:tc>
      </w:tr>
      <w:tr w:rsidR="00004919" w:rsidRPr="0052193D" w14:paraId="6E889B79" w14:textId="77777777" w:rsidTr="0052193D">
        <w:trPr>
          <w:jc w:val="center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39BEF9F9" w14:textId="30EE0783" w:rsidR="00004919" w:rsidRPr="0052193D" w:rsidRDefault="00FD6E9F" w:rsidP="00DC76C3">
            <w:pPr>
              <w:rPr>
                <w:rFonts w:eastAsia="Times New Roman" w:cstheme="minorHAnsi"/>
                <w:b/>
                <w:lang w:eastAsia="cs-CZ"/>
              </w:rPr>
            </w:pPr>
            <w:proofErr w:type="spellStart"/>
            <w:r w:rsidRPr="008B4DBA">
              <w:rPr>
                <w:rFonts w:cstheme="minorHAnsi"/>
                <w:b/>
                <w:bCs/>
              </w:rPr>
              <w:t>Videoendoskopický</w:t>
            </w:r>
            <w:proofErr w:type="spellEnd"/>
            <w:r w:rsidRPr="008B4DBA">
              <w:rPr>
                <w:rFonts w:cstheme="minorHAnsi"/>
                <w:b/>
                <w:bCs/>
              </w:rPr>
              <w:t xml:space="preserve"> </w:t>
            </w:r>
            <w:r w:rsidR="00DC76C3">
              <w:rPr>
                <w:rFonts w:cstheme="minorHAnsi"/>
                <w:b/>
                <w:bCs/>
              </w:rPr>
              <w:t>procesor</w:t>
            </w:r>
            <w:r>
              <w:rPr>
                <w:rFonts w:cstheme="minorHAnsi"/>
                <w:b/>
                <w:bCs/>
              </w:rPr>
              <w:t xml:space="preserve"> (2 ks)</w:t>
            </w:r>
          </w:p>
        </w:tc>
      </w:tr>
      <w:tr w:rsidR="0057760A" w:rsidRPr="00AD2B48" w14:paraId="6EBF0070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27E8FEEA" w14:textId="0A6C6CA0" w:rsidR="0057760A" w:rsidRDefault="0057760A" w:rsidP="00DC76C3">
            <w:pPr>
              <w:rPr>
                <w:rFonts w:cs="Calibri"/>
                <w:szCs w:val="20"/>
              </w:rPr>
            </w:pPr>
            <w:r w:rsidRPr="0057760A">
              <w:rPr>
                <w:rFonts w:cs="Calibri"/>
                <w:szCs w:val="20"/>
              </w:rPr>
              <w:t xml:space="preserve">4K </w:t>
            </w:r>
            <w:proofErr w:type="spellStart"/>
            <w:r w:rsidRPr="0057760A">
              <w:rPr>
                <w:rFonts w:cs="Calibri"/>
                <w:szCs w:val="20"/>
              </w:rPr>
              <w:t>videoendoskopický</w:t>
            </w:r>
            <w:proofErr w:type="spellEnd"/>
            <w:r w:rsidRPr="0057760A">
              <w:rPr>
                <w:rFonts w:cs="Calibri"/>
                <w:szCs w:val="20"/>
              </w:rPr>
              <w:t xml:space="preserve"> procesor s integrovaným LED zdrojem světla pro diagnostické a terapeutické využití v gastroenterologii a umožňující činnost flexibilních </w:t>
            </w:r>
            <w:proofErr w:type="spellStart"/>
            <w:r w:rsidRPr="0057760A">
              <w:rPr>
                <w:rFonts w:cs="Calibri"/>
                <w:szCs w:val="20"/>
              </w:rPr>
              <w:t>videoendoskopů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0880F48" w14:textId="77777777" w:rsidR="0057760A" w:rsidRPr="005A1755" w:rsidRDefault="0057760A" w:rsidP="00DC76C3">
            <w:pPr>
              <w:jc w:val="center"/>
              <w:rPr>
                <w:rFonts w:cs="Calibri"/>
              </w:rPr>
            </w:pPr>
          </w:p>
        </w:tc>
      </w:tr>
      <w:tr w:rsidR="0057760A" w:rsidRPr="00AD2B48" w14:paraId="2DB3D0F8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22936692" w14:textId="344F5A33" w:rsidR="0057760A" w:rsidRDefault="0083531D" w:rsidP="00DC76C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Z</w:t>
            </w:r>
            <w:r w:rsidR="0057760A" w:rsidRPr="0057760A">
              <w:rPr>
                <w:rFonts w:cs="Calibri"/>
                <w:szCs w:val="20"/>
              </w:rPr>
              <w:t xml:space="preserve">obrazovací systém pro barevný CMOS čip, černobílý CMOS čip, </w:t>
            </w:r>
            <w:proofErr w:type="spellStart"/>
            <w:r w:rsidR="0057760A" w:rsidRPr="0057760A">
              <w:rPr>
                <w:rFonts w:cs="Calibri"/>
                <w:szCs w:val="20"/>
              </w:rPr>
              <w:t>color</w:t>
            </w:r>
            <w:proofErr w:type="spellEnd"/>
            <w:r w:rsidR="0057760A" w:rsidRPr="0057760A">
              <w:rPr>
                <w:rFonts w:cs="Calibri"/>
                <w:szCs w:val="20"/>
              </w:rPr>
              <w:t xml:space="preserve"> CCD čip, černobílý CCD čip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D2B699" w14:textId="77777777" w:rsidR="0057760A" w:rsidRPr="005A1755" w:rsidRDefault="0057760A" w:rsidP="00DC76C3">
            <w:pPr>
              <w:jc w:val="center"/>
              <w:rPr>
                <w:rFonts w:cs="Calibri"/>
              </w:rPr>
            </w:pPr>
          </w:p>
        </w:tc>
      </w:tr>
      <w:tr w:rsidR="0057760A" w:rsidRPr="00AD2B48" w14:paraId="083E7590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0264B478" w14:textId="00A8818E" w:rsidR="0057760A" w:rsidRPr="0057760A" w:rsidRDefault="0083531D" w:rsidP="00DC76C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  <w:r w:rsidR="0057760A" w:rsidRPr="0057760A">
              <w:rPr>
                <w:rFonts w:cs="Calibri"/>
                <w:szCs w:val="20"/>
              </w:rPr>
              <w:t xml:space="preserve">igitální zpracování obrazového signálu, ve </w:t>
            </w:r>
            <w:proofErr w:type="spellStart"/>
            <w:r w:rsidR="0057760A" w:rsidRPr="0057760A">
              <w:rPr>
                <w:rFonts w:cs="Calibri"/>
                <w:szCs w:val="20"/>
              </w:rPr>
              <w:t>videoprocesoru</w:t>
            </w:r>
            <w:proofErr w:type="spellEnd"/>
            <w:r w:rsidR="0057760A" w:rsidRPr="0057760A">
              <w:rPr>
                <w:rFonts w:cs="Calibri"/>
                <w:szCs w:val="20"/>
              </w:rPr>
              <w:t xml:space="preserve"> a/nebo endoskopu podle typu připojení endoskopu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6C0D13" w14:textId="77777777" w:rsidR="0057760A" w:rsidRPr="005A1755" w:rsidRDefault="0057760A" w:rsidP="00DC76C3">
            <w:pPr>
              <w:jc w:val="center"/>
              <w:rPr>
                <w:rFonts w:cs="Calibri"/>
              </w:rPr>
            </w:pPr>
          </w:p>
        </w:tc>
      </w:tr>
      <w:tr w:rsidR="0057760A" w:rsidRPr="00AD2B48" w14:paraId="4867C5A8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3AB000AF" w14:textId="2EFF9595" w:rsidR="0057760A" w:rsidRPr="0057760A" w:rsidRDefault="0083531D" w:rsidP="00DC76C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Z</w:t>
            </w:r>
            <w:r w:rsidR="0057760A" w:rsidRPr="0057760A">
              <w:rPr>
                <w:rFonts w:cs="Calibri"/>
                <w:szCs w:val="20"/>
              </w:rPr>
              <w:t>obrazení video technologie ve 4K/HDTV/SDTV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170D59" w14:textId="77777777" w:rsidR="0057760A" w:rsidRPr="005A1755" w:rsidRDefault="0057760A" w:rsidP="00DC76C3">
            <w:pPr>
              <w:jc w:val="center"/>
              <w:rPr>
                <w:rFonts w:cs="Calibri"/>
              </w:rPr>
            </w:pPr>
          </w:p>
        </w:tc>
      </w:tr>
      <w:tr w:rsidR="0057760A" w:rsidRPr="00AD2B48" w14:paraId="2E8164D8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036CC2CF" w14:textId="07362735" w:rsidR="0057760A" w:rsidRPr="0057760A" w:rsidRDefault="0083531D" w:rsidP="00DC76C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P</w:t>
            </w:r>
            <w:r w:rsidR="0057760A" w:rsidRPr="0057760A">
              <w:rPr>
                <w:rFonts w:cs="Calibri"/>
                <w:szCs w:val="20"/>
              </w:rPr>
              <w:t>ři použití s výstupem analogového signálu – FBAS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A2243" w14:textId="77777777" w:rsidR="0057760A" w:rsidRPr="005A1755" w:rsidRDefault="0057760A" w:rsidP="00DC76C3">
            <w:pPr>
              <w:jc w:val="center"/>
              <w:rPr>
                <w:rFonts w:cs="Calibri"/>
              </w:rPr>
            </w:pPr>
          </w:p>
        </w:tc>
      </w:tr>
      <w:tr w:rsidR="0057760A" w:rsidRPr="00AD2B48" w14:paraId="2C96080D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63CB2BDA" w14:textId="6FE48A46" w:rsidR="0057760A" w:rsidRPr="0057760A" w:rsidRDefault="0083531D" w:rsidP="00DC76C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P</w:t>
            </w:r>
            <w:r w:rsidR="0057760A" w:rsidRPr="0057760A">
              <w:rPr>
                <w:rFonts w:cs="Calibri"/>
                <w:szCs w:val="20"/>
              </w:rPr>
              <w:t>ři použití s digitálním výstupem signálu – 12G-SDI (SMPTE ST 2082), 3G-SDI (SMPTE424M), HD-SDI (SMPTE292M), SD-SDI (SMPTE259M)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E314D" w14:textId="77777777" w:rsidR="0057760A" w:rsidRPr="005A1755" w:rsidRDefault="0057760A" w:rsidP="00DC76C3">
            <w:pPr>
              <w:jc w:val="center"/>
              <w:rPr>
                <w:rFonts w:cs="Calibri"/>
              </w:rPr>
            </w:pPr>
          </w:p>
        </w:tc>
      </w:tr>
      <w:tr w:rsidR="0057760A" w:rsidRPr="00AD2B48" w14:paraId="0A9D5DCB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0F1AE58C" w14:textId="55170D13" w:rsidR="0057760A" w:rsidRPr="0057760A" w:rsidRDefault="0083531D" w:rsidP="00DC76C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N</w:t>
            </w:r>
            <w:r w:rsidR="0057760A" w:rsidRPr="0057760A">
              <w:rPr>
                <w:rFonts w:cs="Calibri"/>
                <w:szCs w:val="20"/>
              </w:rPr>
              <w:t>astavitelné poměry stran pro video výstupní signály – 16:9 a 4:3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E4EE79" w14:textId="77777777" w:rsidR="0057760A" w:rsidRPr="005A1755" w:rsidRDefault="0057760A" w:rsidP="00DC76C3">
            <w:pPr>
              <w:jc w:val="center"/>
              <w:rPr>
                <w:rFonts w:cs="Calibri"/>
              </w:rPr>
            </w:pPr>
          </w:p>
        </w:tc>
      </w:tr>
      <w:tr w:rsidR="0057760A" w:rsidRPr="00AD2B48" w14:paraId="7FBE90D3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2BA4B800" w14:textId="39EF7AC5" w:rsidR="0057760A" w:rsidRPr="0057760A" w:rsidRDefault="0083531D" w:rsidP="00DC76C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P</w:t>
            </w:r>
            <w:r w:rsidR="0057760A" w:rsidRPr="0057760A">
              <w:rPr>
                <w:rFonts w:cs="Calibri"/>
                <w:szCs w:val="20"/>
              </w:rPr>
              <w:t xml:space="preserve">řipojení pro video výstupní signály minimálně: 1x 12G-SDI </w:t>
            </w:r>
            <w:proofErr w:type="spellStart"/>
            <w:r w:rsidR="0057760A" w:rsidRPr="0057760A">
              <w:rPr>
                <w:rFonts w:cs="Calibri"/>
                <w:szCs w:val="20"/>
              </w:rPr>
              <w:t>Out</w:t>
            </w:r>
            <w:proofErr w:type="spellEnd"/>
            <w:r w:rsidR="0057760A" w:rsidRPr="0057760A">
              <w:rPr>
                <w:rFonts w:cs="Calibri"/>
                <w:szCs w:val="20"/>
              </w:rPr>
              <w:t xml:space="preserve"> (4K/HD),1x 3G-SDI </w:t>
            </w:r>
            <w:proofErr w:type="spellStart"/>
            <w:r w:rsidR="0057760A" w:rsidRPr="0057760A">
              <w:rPr>
                <w:rFonts w:cs="Calibri"/>
                <w:szCs w:val="20"/>
              </w:rPr>
              <w:t>Out</w:t>
            </w:r>
            <w:proofErr w:type="spellEnd"/>
            <w:r w:rsidR="0057760A" w:rsidRPr="0057760A">
              <w:rPr>
                <w:rFonts w:cs="Calibri"/>
                <w:szCs w:val="20"/>
              </w:rPr>
              <w:t xml:space="preserve"> (HD), 1x </w:t>
            </w:r>
            <w:proofErr w:type="spellStart"/>
            <w:r w:rsidR="0057760A" w:rsidRPr="0057760A">
              <w:rPr>
                <w:rFonts w:cs="Calibri"/>
                <w:szCs w:val="20"/>
              </w:rPr>
              <w:t>Composite</w:t>
            </w:r>
            <w:proofErr w:type="spellEnd"/>
            <w:r w:rsidR="0057760A" w:rsidRPr="0057760A">
              <w:rPr>
                <w:rFonts w:cs="Calibri"/>
                <w:szCs w:val="20"/>
              </w:rPr>
              <w:t xml:space="preserve"> </w:t>
            </w:r>
            <w:proofErr w:type="spellStart"/>
            <w:r w:rsidR="0057760A" w:rsidRPr="0057760A">
              <w:rPr>
                <w:rFonts w:cs="Calibri"/>
                <w:szCs w:val="20"/>
              </w:rPr>
              <w:t>Out</w:t>
            </w:r>
            <w:proofErr w:type="spellEnd"/>
            <w:r w:rsidR="0057760A" w:rsidRPr="0057760A">
              <w:rPr>
                <w:rFonts w:cs="Calibri"/>
                <w:szCs w:val="20"/>
              </w:rPr>
              <w:t xml:space="preserve">, 1x </w:t>
            </w:r>
            <w:proofErr w:type="spellStart"/>
            <w:r w:rsidR="0057760A" w:rsidRPr="0057760A">
              <w:rPr>
                <w:rFonts w:cs="Calibri"/>
                <w:szCs w:val="20"/>
              </w:rPr>
              <w:t>Printer</w:t>
            </w:r>
            <w:proofErr w:type="spellEnd"/>
            <w:r w:rsidR="0057760A" w:rsidRPr="0057760A">
              <w:rPr>
                <w:rFonts w:cs="Calibri"/>
                <w:szCs w:val="20"/>
              </w:rPr>
              <w:t xml:space="preserve"> </w:t>
            </w:r>
            <w:proofErr w:type="spellStart"/>
            <w:r w:rsidR="0057760A" w:rsidRPr="0057760A">
              <w:rPr>
                <w:rFonts w:cs="Calibri"/>
                <w:szCs w:val="20"/>
              </w:rPr>
              <w:t>Out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933B549" w14:textId="77777777" w:rsidR="0057760A" w:rsidRPr="005A1755" w:rsidRDefault="0057760A" w:rsidP="00DC76C3">
            <w:pPr>
              <w:jc w:val="center"/>
              <w:rPr>
                <w:rFonts w:cs="Calibri"/>
              </w:rPr>
            </w:pPr>
          </w:p>
        </w:tc>
      </w:tr>
      <w:tr w:rsidR="0057760A" w:rsidRPr="00AD2B48" w14:paraId="132B38AA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56A09316" w14:textId="44E9BBD1" w:rsidR="0057760A" w:rsidRPr="0057760A" w:rsidRDefault="0083531D" w:rsidP="00DC76C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  <w:r w:rsidR="0057760A" w:rsidRPr="0057760A">
              <w:rPr>
                <w:rFonts w:cs="Calibri"/>
                <w:szCs w:val="20"/>
              </w:rPr>
              <w:t xml:space="preserve">unkce obraz v obraze se vstupy Y/C a HD/SD – </w:t>
            </w:r>
            <w:proofErr w:type="spellStart"/>
            <w:r w:rsidR="0057760A" w:rsidRPr="0057760A">
              <w:rPr>
                <w:rFonts w:cs="Calibri"/>
                <w:szCs w:val="20"/>
              </w:rPr>
              <w:t>PiP</w:t>
            </w:r>
            <w:proofErr w:type="spellEnd"/>
            <w:r w:rsidR="0057760A" w:rsidRPr="0057760A">
              <w:rPr>
                <w:rFonts w:cs="Calibri"/>
                <w:szCs w:val="20"/>
              </w:rPr>
              <w:t xml:space="preserve"> a </w:t>
            </w:r>
            <w:proofErr w:type="spellStart"/>
            <w:r w:rsidR="0057760A" w:rsidRPr="0057760A">
              <w:rPr>
                <w:rFonts w:cs="Calibri"/>
                <w:szCs w:val="20"/>
              </w:rPr>
              <w:t>PoP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9378D0E" w14:textId="77777777" w:rsidR="0057760A" w:rsidRPr="005A1755" w:rsidRDefault="0057760A" w:rsidP="00DC76C3">
            <w:pPr>
              <w:jc w:val="center"/>
              <w:rPr>
                <w:rFonts w:cs="Calibri"/>
              </w:rPr>
            </w:pPr>
          </w:p>
        </w:tc>
      </w:tr>
      <w:tr w:rsidR="0057760A" w:rsidRPr="00AD2B48" w14:paraId="4D542BAD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197A0E98" w14:textId="3337E83A" w:rsidR="0057760A" w:rsidRPr="0057760A" w:rsidRDefault="0083531D" w:rsidP="00DC76C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  <w:r w:rsidR="0057760A" w:rsidRPr="0057760A">
              <w:rPr>
                <w:rFonts w:cs="Calibri"/>
                <w:szCs w:val="20"/>
              </w:rPr>
              <w:t>ndoskopický obraz v celoplošném zobrazení v kvalitě HDTV a možný elektronický zoom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8EA4C6" w14:textId="77777777" w:rsidR="0057760A" w:rsidRPr="005A1755" w:rsidRDefault="0057760A" w:rsidP="00DC76C3">
            <w:pPr>
              <w:jc w:val="center"/>
              <w:rPr>
                <w:rFonts w:cs="Calibri"/>
              </w:rPr>
            </w:pPr>
          </w:p>
        </w:tc>
      </w:tr>
      <w:tr w:rsidR="0057760A" w:rsidRPr="00AD2B48" w14:paraId="10706F41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7848BFCB" w14:textId="79556870" w:rsidR="0057760A" w:rsidRPr="0057760A" w:rsidRDefault="0083531D" w:rsidP="00DC76C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  <w:r w:rsidR="0057760A" w:rsidRPr="0057760A">
              <w:rPr>
                <w:rFonts w:cs="Calibri"/>
                <w:szCs w:val="20"/>
              </w:rPr>
              <w:t>ntegrovaný zdroj světla v procesorové jednotce: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F2BE04" w14:textId="77777777" w:rsidR="0057760A" w:rsidRPr="005A1755" w:rsidRDefault="0057760A" w:rsidP="00DC76C3">
            <w:pPr>
              <w:jc w:val="center"/>
              <w:rPr>
                <w:rFonts w:cs="Calibri"/>
              </w:rPr>
            </w:pPr>
          </w:p>
        </w:tc>
      </w:tr>
      <w:tr w:rsidR="006F48BD" w:rsidRPr="007B09A1" w14:paraId="28392685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F5736A5" w14:textId="01AF9E71" w:rsidR="006F48BD" w:rsidRPr="007B09A1" w:rsidRDefault="006F48BD" w:rsidP="006F48BD">
            <w:pPr>
              <w:ind w:left="174"/>
            </w:pPr>
            <w:r w:rsidRPr="00217440">
              <w:t>minimálně 5 LED, vč. oranžové (jantarové) LED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D84E1A" w14:textId="77777777" w:rsidR="006F48BD" w:rsidRPr="007B09A1" w:rsidRDefault="006F48BD" w:rsidP="006F48BD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F48BD" w:rsidRPr="007B09A1" w14:paraId="381397D4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3AC86C7" w14:textId="495E035B" w:rsidR="006F48BD" w:rsidRPr="007B09A1" w:rsidRDefault="006F48BD" w:rsidP="006F48BD">
            <w:pPr>
              <w:ind w:left="174"/>
            </w:pPr>
            <w:r w:rsidRPr="00217440">
              <w:t>možnost ovládání výkonu a nastavení jednotlivých LED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BB4A05" w14:textId="77777777" w:rsidR="006F48BD" w:rsidRPr="007B09A1" w:rsidRDefault="006F48BD" w:rsidP="006F48BD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F48BD" w:rsidRPr="007B09A1" w14:paraId="29549380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EFB28B1" w14:textId="36B39DA4" w:rsidR="006F48BD" w:rsidRPr="007B09A1" w:rsidRDefault="006F48BD" w:rsidP="006F48BD">
            <w:pPr>
              <w:ind w:left="174"/>
            </w:pPr>
            <w:r w:rsidRPr="00217440">
              <w:t>svítivost min. na úrovni 300 W xenonové lampy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4EEA8" w14:textId="77777777" w:rsidR="006F48BD" w:rsidRPr="007B09A1" w:rsidRDefault="006F48BD" w:rsidP="006F48BD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F48BD" w:rsidRPr="007B09A1" w14:paraId="3F16A312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938BF97" w14:textId="23B3766B" w:rsidR="006F48BD" w:rsidRPr="007B09A1" w:rsidRDefault="006F48BD" w:rsidP="006F48BD">
            <w:pPr>
              <w:ind w:left="174"/>
            </w:pPr>
            <w:r w:rsidRPr="00217440">
              <w:t>životnost min. 10 000 provozních hodin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1AE02B" w14:textId="77777777" w:rsidR="006F48BD" w:rsidRPr="007B09A1" w:rsidRDefault="006F48BD" w:rsidP="006F48BD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F48BD" w:rsidRPr="007B09A1" w14:paraId="1B60606F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5A005C5" w14:textId="36D2B88B" w:rsidR="006F48BD" w:rsidRPr="007B09A1" w:rsidRDefault="006F48BD" w:rsidP="006F48BD">
            <w:pPr>
              <w:ind w:left="174"/>
            </w:pPr>
            <w:r w:rsidRPr="00217440">
              <w:t>možnost osvětlovat sliznici různými vzájemně odlišnými charakteristikami použitých vlnových délek světla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0A25FE" w14:textId="77777777" w:rsidR="006F48BD" w:rsidRPr="007B09A1" w:rsidRDefault="006F48BD" w:rsidP="006F48BD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F48BD" w:rsidRPr="007B09A1" w14:paraId="6C787466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79E59F1" w14:textId="4CFE85E3" w:rsidR="006F48BD" w:rsidRPr="007B09A1" w:rsidRDefault="006F48BD" w:rsidP="006F48BD">
            <w:pPr>
              <w:ind w:left="174"/>
            </w:pPr>
            <w:r w:rsidRPr="00217440">
              <w:t>zapínání automaticky nebo manuálně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ED58E7" w14:textId="77777777" w:rsidR="006F48BD" w:rsidRPr="007B09A1" w:rsidRDefault="006F48BD" w:rsidP="006F48BD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F48BD" w:rsidRPr="007B09A1" w14:paraId="1D7759F8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EAE10CB" w14:textId="5B6323B0" w:rsidR="006F48BD" w:rsidRPr="007B09A1" w:rsidRDefault="006F48BD" w:rsidP="006F48BD">
            <w:pPr>
              <w:ind w:left="174"/>
            </w:pPr>
            <w:r w:rsidRPr="00217440">
              <w:t>funkce prosvětlování a vysoké intenzity světla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C70E2C" w14:textId="77777777" w:rsidR="006F48BD" w:rsidRPr="007B09A1" w:rsidRDefault="006F48BD" w:rsidP="006F48BD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F48BD" w:rsidRPr="00AD2B48" w14:paraId="1395812D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1492F245" w14:textId="3C24C80F" w:rsidR="006F48BD" w:rsidRPr="0057760A" w:rsidRDefault="0083531D" w:rsidP="006F48B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R</w:t>
            </w:r>
            <w:r w:rsidR="006F48BD" w:rsidRPr="00EE4E4B">
              <w:rPr>
                <w:rFonts w:cs="Calibri"/>
                <w:szCs w:val="20"/>
              </w:rPr>
              <w:t>uční nebo automatické vyvážení bílé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650C4B" w14:textId="77777777" w:rsidR="006F48BD" w:rsidRPr="005A1755" w:rsidRDefault="006F48BD" w:rsidP="006F48BD">
            <w:pPr>
              <w:jc w:val="center"/>
              <w:rPr>
                <w:rFonts w:cs="Calibri"/>
              </w:rPr>
            </w:pPr>
          </w:p>
        </w:tc>
      </w:tr>
      <w:tr w:rsidR="006F48BD" w:rsidRPr="00AD2B48" w14:paraId="62669211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7F2AE107" w14:textId="652842EB" w:rsidR="006F48BD" w:rsidRPr="0057760A" w:rsidRDefault="0083531D" w:rsidP="006F48B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Ú</w:t>
            </w:r>
            <w:r w:rsidR="006F48BD" w:rsidRPr="00EE4E4B">
              <w:rPr>
                <w:rFonts w:cs="Calibri"/>
                <w:szCs w:val="20"/>
              </w:rPr>
              <w:t>prava barevného tónu pro bílé světlo (červená, modrá, zelená) min. 15 kroků nastavení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7B990" w14:textId="77777777" w:rsidR="006F48BD" w:rsidRPr="005A1755" w:rsidRDefault="006F48BD" w:rsidP="006F48BD">
            <w:pPr>
              <w:jc w:val="center"/>
              <w:rPr>
                <w:rFonts w:cs="Calibri"/>
              </w:rPr>
            </w:pPr>
          </w:p>
        </w:tc>
      </w:tr>
      <w:tr w:rsidR="006F48BD" w:rsidRPr="00AD2B48" w14:paraId="28610DEE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4F797F84" w14:textId="41F47145" w:rsidR="006F48BD" w:rsidRPr="0057760A" w:rsidRDefault="0083531D" w:rsidP="006F48B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R</w:t>
            </w:r>
            <w:r w:rsidR="006F48BD" w:rsidRPr="00EE4E4B">
              <w:rPr>
                <w:rFonts w:cs="Calibri"/>
                <w:szCs w:val="20"/>
              </w:rPr>
              <w:t>ežimy barevných tónů pro bílé světlo 1:1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1DC6D2" w14:textId="77777777" w:rsidR="006F48BD" w:rsidRPr="005A1755" w:rsidRDefault="006F48BD" w:rsidP="006F48BD">
            <w:pPr>
              <w:jc w:val="center"/>
              <w:rPr>
                <w:rFonts w:cs="Calibri"/>
              </w:rPr>
            </w:pPr>
          </w:p>
        </w:tc>
      </w:tr>
      <w:tr w:rsidR="006F48BD" w:rsidRPr="00AD2B48" w14:paraId="41FAE6A8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01C38090" w14:textId="082891B1" w:rsidR="006F48BD" w:rsidRPr="0057760A" w:rsidRDefault="0083531D" w:rsidP="006F48B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O</w:t>
            </w:r>
            <w:r w:rsidR="006F48BD" w:rsidRPr="00EE4E4B">
              <w:rPr>
                <w:rFonts w:cs="Calibri"/>
                <w:szCs w:val="20"/>
              </w:rPr>
              <w:t>pticko-digitální funkce zobrazení: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7B295" w14:textId="77777777" w:rsidR="006F48BD" w:rsidRPr="005A1755" w:rsidRDefault="006F48BD" w:rsidP="006F48BD">
            <w:pPr>
              <w:jc w:val="center"/>
              <w:rPr>
                <w:rFonts w:cs="Calibri"/>
              </w:rPr>
            </w:pPr>
          </w:p>
        </w:tc>
      </w:tr>
      <w:tr w:rsidR="006F48BD" w:rsidRPr="006F48BD" w14:paraId="5774DC48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165007E7" w14:textId="0324F3BD" w:rsidR="006F48BD" w:rsidRPr="006F48BD" w:rsidRDefault="006F48BD" w:rsidP="006F48BD">
            <w:pPr>
              <w:ind w:left="174"/>
            </w:pPr>
            <w:r w:rsidRPr="002A7A20">
              <w:t>pro zvýšení kontrastu jemných cév a slizniční morfologie pomocí technologie spektrální filtrace bílého světla, nastavitelnou v min. 15 stupních barevného tónu pro červenou, modrou a chroma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BF14D" w14:textId="77777777" w:rsidR="006F48BD" w:rsidRPr="006F48BD" w:rsidRDefault="006F48BD" w:rsidP="006F48BD">
            <w:pPr>
              <w:jc w:val="center"/>
              <w:rPr>
                <w:rFonts w:cs="Calibri"/>
              </w:rPr>
            </w:pPr>
          </w:p>
        </w:tc>
      </w:tr>
      <w:tr w:rsidR="006F48BD" w:rsidRPr="006F48BD" w14:paraId="4D6863B4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1D6B2B34" w14:textId="3BA758FA" w:rsidR="006F48BD" w:rsidRPr="006F48BD" w:rsidRDefault="006F48BD" w:rsidP="006F48BD">
            <w:pPr>
              <w:ind w:left="174"/>
            </w:pPr>
            <w:r w:rsidRPr="002A7A20">
              <w:t xml:space="preserve">funkci lze aktivovat pro vysoce kontrastní zobrazení koncentrované nebo zředěné krve v případech akutního krvácení pomocí technologie spektrálního </w:t>
            </w:r>
            <w:r w:rsidRPr="002A7A20">
              <w:lastRenderedPageBreak/>
              <w:t>filtrace bílého světla, nastavitelnou v min. 15 stupních barevného tónu pro červenou, modrou a chroma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539D5" w14:textId="77777777" w:rsidR="006F48BD" w:rsidRPr="006F48BD" w:rsidRDefault="006F48BD" w:rsidP="006F48BD">
            <w:pPr>
              <w:jc w:val="center"/>
              <w:rPr>
                <w:rFonts w:cs="Calibri"/>
              </w:rPr>
            </w:pPr>
          </w:p>
        </w:tc>
      </w:tr>
      <w:tr w:rsidR="006F48BD" w:rsidRPr="006F48BD" w14:paraId="44844905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74B5AA94" w14:textId="2CEFB750" w:rsidR="006F48BD" w:rsidRPr="006F48BD" w:rsidRDefault="006F48BD" w:rsidP="006F48BD">
            <w:pPr>
              <w:ind w:left="174"/>
            </w:pPr>
            <w:r w:rsidRPr="002A7A20">
              <w:t>funkci lze aktivovat pro vysoce kontrastní zobrazení barev, struktury a obrysů endoskopického obrazu s úpravou jasu v tmavých oblastech ob</w:t>
            </w:r>
            <w:r>
              <w:t>razu. Individuální výběr min. z</w:t>
            </w:r>
            <w:r w:rsidRPr="002A7A20">
              <w:t xml:space="preserve"> 3 režimů a nastavení pro bílé a upravené světlo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5DE0C1" w14:textId="77777777" w:rsidR="006F48BD" w:rsidRPr="006F48BD" w:rsidRDefault="006F48BD" w:rsidP="006F48BD">
            <w:pPr>
              <w:jc w:val="center"/>
              <w:rPr>
                <w:rFonts w:cs="Calibri"/>
              </w:rPr>
            </w:pPr>
          </w:p>
        </w:tc>
      </w:tr>
      <w:tr w:rsidR="0083531D" w:rsidRPr="006F48BD" w14:paraId="319D5D7D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3B834B37" w14:textId="131AC347" w:rsidR="0083531D" w:rsidRPr="0083531D" w:rsidRDefault="0083531D" w:rsidP="0083531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R</w:t>
            </w:r>
            <w:r w:rsidRPr="00B86096">
              <w:rPr>
                <w:rFonts w:cs="Calibri"/>
                <w:szCs w:val="20"/>
              </w:rPr>
              <w:t>uční nebo automatické ovládání jasu v min. 15 krocích, elektronická závěrka pro řízení jasu CMOS nebo CCD čipu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E95CE4" w14:textId="77777777" w:rsidR="0083531D" w:rsidRPr="006F48BD" w:rsidRDefault="0083531D" w:rsidP="0083531D">
            <w:pPr>
              <w:jc w:val="center"/>
              <w:rPr>
                <w:rFonts w:cs="Calibri"/>
              </w:rPr>
            </w:pPr>
          </w:p>
        </w:tc>
      </w:tr>
      <w:tr w:rsidR="0083531D" w:rsidRPr="006F48BD" w14:paraId="60606752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6900ADB2" w14:textId="671FF67A" w:rsidR="0083531D" w:rsidRPr="0083531D" w:rsidRDefault="0083531D" w:rsidP="0083531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  <w:r w:rsidRPr="00B86096">
              <w:rPr>
                <w:rFonts w:cs="Calibri"/>
                <w:szCs w:val="20"/>
              </w:rPr>
              <w:t>utomatické nastavení expozice na základě hodnot jasu, min. tři přepínatelné režimy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1485DD" w14:textId="77777777" w:rsidR="0083531D" w:rsidRPr="006F48BD" w:rsidRDefault="0083531D" w:rsidP="0083531D">
            <w:pPr>
              <w:jc w:val="center"/>
              <w:rPr>
                <w:rFonts w:cs="Calibri"/>
              </w:rPr>
            </w:pPr>
          </w:p>
        </w:tc>
      </w:tr>
      <w:tr w:rsidR="0083531D" w:rsidRPr="006F48BD" w14:paraId="05204862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1E06FBD1" w14:textId="5A536550" w:rsidR="0083531D" w:rsidRPr="0083531D" w:rsidRDefault="0083531D" w:rsidP="0083531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R</w:t>
            </w:r>
            <w:r w:rsidRPr="00B86096">
              <w:rPr>
                <w:rFonts w:cs="Calibri"/>
                <w:szCs w:val="20"/>
              </w:rPr>
              <w:t>ežim následného zpracování endoskopického obrazu – funkce, která zachovává jas ve světlých oblastech endoskopického obrazu a koriguje jas v tmavých oblastech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F7450A" w14:textId="77777777" w:rsidR="0083531D" w:rsidRPr="006F48BD" w:rsidRDefault="0083531D" w:rsidP="0083531D">
            <w:pPr>
              <w:jc w:val="center"/>
              <w:rPr>
                <w:rFonts w:cs="Calibri"/>
              </w:rPr>
            </w:pPr>
          </w:p>
        </w:tc>
      </w:tr>
      <w:tr w:rsidR="0083531D" w:rsidRPr="006F48BD" w14:paraId="19B5B1CD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2E32959B" w14:textId="184365E3" w:rsidR="0083531D" w:rsidRPr="0083531D" w:rsidRDefault="0083531D" w:rsidP="0083531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  <w:r w:rsidRPr="00B86096">
              <w:rPr>
                <w:rFonts w:cs="Calibri"/>
                <w:szCs w:val="20"/>
              </w:rPr>
              <w:t>lektronické zesílení jasu, nastavitelná intenzita v min. třech krocích s omezením šumu obrazu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A22D6E" w14:textId="77777777" w:rsidR="0083531D" w:rsidRPr="006F48BD" w:rsidRDefault="0083531D" w:rsidP="0083531D">
            <w:pPr>
              <w:jc w:val="center"/>
              <w:rPr>
                <w:rFonts w:cs="Calibri"/>
              </w:rPr>
            </w:pPr>
          </w:p>
        </w:tc>
      </w:tr>
      <w:tr w:rsidR="0083531D" w:rsidRPr="006F48BD" w14:paraId="7EA11BFE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4A1ABD20" w14:textId="006AFE9D" w:rsidR="0083531D" w:rsidRPr="0083531D" w:rsidRDefault="0083531D" w:rsidP="0083531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Z</w:t>
            </w:r>
            <w:r w:rsidRPr="00B86096">
              <w:rPr>
                <w:rFonts w:cs="Calibri"/>
                <w:szCs w:val="20"/>
              </w:rPr>
              <w:t>mrazení obrazu nastavitelné v min. 4 krocích, ovládání z endoskopu, klávesnice, pedálu nebo dotykového displeje jednotky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D64EFC" w14:textId="77777777" w:rsidR="0083531D" w:rsidRPr="006F48BD" w:rsidRDefault="0083531D" w:rsidP="0083531D">
            <w:pPr>
              <w:jc w:val="center"/>
              <w:rPr>
                <w:rFonts w:cs="Calibri"/>
              </w:rPr>
            </w:pPr>
          </w:p>
        </w:tc>
      </w:tr>
      <w:tr w:rsidR="0083531D" w:rsidRPr="006F48BD" w14:paraId="4A0439BA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4413B0FC" w14:textId="6B606640" w:rsidR="0083531D" w:rsidRPr="0083531D" w:rsidRDefault="0083531D" w:rsidP="0083531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O</w:t>
            </w:r>
            <w:r w:rsidRPr="00B86096">
              <w:rPr>
                <w:rFonts w:cs="Calibri"/>
                <w:szCs w:val="20"/>
              </w:rPr>
              <w:t xml:space="preserve">vládání </w:t>
            </w:r>
            <w:proofErr w:type="spellStart"/>
            <w:r w:rsidRPr="00B86096">
              <w:rPr>
                <w:rFonts w:cs="Calibri"/>
                <w:szCs w:val="20"/>
              </w:rPr>
              <w:t>videoprocesoru</w:t>
            </w:r>
            <w:proofErr w:type="spellEnd"/>
            <w:r w:rsidRPr="00B86096">
              <w:rPr>
                <w:rFonts w:cs="Calibri"/>
                <w:szCs w:val="20"/>
              </w:rPr>
              <w:t xml:space="preserve"> pomocí dotykového displeje v ČJ a klávesnice, nastavení jasu displeje, možnost výměny endoskopu bez vypínání procesoru, přepínání více funkcí najednou, např. opticko-digitální funkce, zoom, zaostření, kontrast, tónování barev atd., individuální nastavení funkcí pro jednotlivé uživatele včetně uložení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97EDA" w14:textId="77777777" w:rsidR="0083531D" w:rsidRPr="006F48BD" w:rsidRDefault="0083531D" w:rsidP="0083531D">
            <w:pPr>
              <w:jc w:val="center"/>
              <w:rPr>
                <w:rFonts w:cs="Calibri"/>
              </w:rPr>
            </w:pPr>
          </w:p>
        </w:tc>
      </w:tr>
      <w:tr w:rsidR="0083531D" w:rsidRPr="006F48BD" w14:paraId="63E303B2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145DD9F0" w14:textId="7FEDD403" w:rsidR="0083531D" w:rsidRPr="0083531D" w:rsidRDefault="0083531D" w:rsidP="0083531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Z</w:t>
            </w:r>
            <w:r w:rsidRPr="00B86096">
              <w:rPr>
                <w:rFonts w:cs="Calibri"/>
                <w:szCs w:val="20"/>
              </w:rPr>
              <w:t>obrazení údajů na monitoru: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7E85E1" w14:textId="77777777" w:rsidR="0083531D" w:rsidRPr="006F48BD" w:rsidRDefault="0083531D" w:rsidP="0083531D">
            <w:pPr>
              <w:jc w:val="center"/>
              <w:rPr>
                <w:rFonts w:cs="Calibri"/>
              </w:rPr>
            </w:pPr>
          </w:p>
        </w:tc>
      </w:tr>
      <w:tr w:rsidR="0083531D" w:rsidRPr="006F48BD" w14:paraId="6A56CBAA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5D914648" w14:textId="4C36E799" w:rsidR="0083531D" w:rsidRPr="006F48BD" w:rsidRDefault="0083531D" w:rsidP="0083531D">
            <w:pPr>
              <w:ind w:left="174"/>
            </w:pPr>
            <w:r w:rsidRPr="007C6A36">
              <w:t xml:space="preserve">jméno pacienta, </w:t>
            </w:r>
            <w:proofErr w:type="spellStart"/>
            <w:r w:rsidRPr="007C6A36">
              <w:t>identif</w:t>
            </w:r>
            <w:proofErr w:type="spellEnd"/>
            <w:r w:rsidRPr="007C6A36">
              <w:t>. číslo pacienta, pohlaví</w:t>
            </w:r>
            <w:r>
              <w:t>, věk, datum narození, komentář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422A20" w14:textId="77777777" w:rsidR="0083531D" w:rsidRPr="006F48BD" w:rsidRDefault="0083531D" w:rsidP="0083531D">
            <w:pPr>
              <w:jc w:val="center"/>
              <w:rPr>
                <w:rFonts w:cs="Calibri"/>
              </w:rPr>
            </w:pPr>
          </w:p>
        </w:tc>
      </w:tr>
      <w:tr w:rsidR="0083531D" w:rsidRPr="006F48BD" w14:paraId="1E9AF54B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34D998D3" w14:textId="7ED7B085" w:rsidR="0083531D" w:rsidRPr="006F48BD" w:rsidRDefault="0083531D" w:rsidP="0083531D">
            <w:pPr>
              <w:ind w:left="174"/>
            </w:pPr>
            <w:r w:rsidRPr="007C6A36">
              <w:t>kód modelu, sériové číslo, přiřazení funkčních kláves, vnější průměr, vnitřní průměr kanálu nástroje, vstupní bod nástrojů v zorném poli lze přečíst z paměťového čipu integr</w:t>
            </w:r>
            <w:r>
              <w:t>ovaného v endoskopu a zobrazit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C8A627" w14:textId="77777777" w:rsidR="0083531D" w:rsidRPr="006F48BD" w:rsidRDefault="0083531D" w:rsidP="0083531D">
            <w:pPr>
              <w:jc w:val="center"/>
              <w:rPr>
                <w:rFonts w:cs="Calibri"/>
              </w:rPr>
            </w:pPr>
          </w:p>
        </w:tc>
      </w:tr>
      <w:tr w:rsidR="0083531D" w:rsidRPr="006F48BD" w14:paraId="527A5FAB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4F5F50B7" w14:textId="25F50B12" w:rsidR="0083531D" w:rsidRPr="0083531D" w:rsidRDefault="0083531D" w:rsidP="0083531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K</w:t>
            </w:r>
            <w:r w:rsidRPr="008E07F0">
              <w:rPr>
                <w:rFonts w:cs="Calibri"/>
                <w:szCs w:val="20"/>
              </w:rPr>
              <w:t>ompatibilita s </w:t>
            </w:r>
            <w:proofErr w:type="spellStart"/>
            <w:r w:rsidRPr="008E07F0">
              <w:rPr>
                <w:rFonts w:cs="Calibri"/>
                <w:szCs w:val="20"/>
              </w:rPr>
              <w:t>videoendoskopy</w:t>
            </w:r>
            <w:proofErr w:type="spellEnd"/>
            <w:r w:rsidRPr="008E07F0">
              <w:rPr>
                <w:rFonts w:cs="Calibri"/>
                <w:szCs w:val="20"/>
              </w:rPr>
              <w:t xml:space="preserve"> dodávanými v této části veřejné zakázky a stávajícími endoskopy na endoskopickém pracovišti zadavatele (</w:t>
            </w:r>
            <w:proofErr w:type="spellStart"/>
            <w:r w:rsidRPr="008E07F0">
              <w:rPr>
                <w:rFonts w:cs="Calibri"/>
                <w:szCs w:val="20"/>
              </w:rPr>
              <w:t>Olympus</w:t>
            </w:r>
            <w:proofErr w:type="spellEnd"/>
            <w:r w:rsidRPr="008E07F0">
              <w:rPr>
                <w:rFonts w:cs="Calibri"/>
                <w:szCs w:val="20"/>
              </w:rPr>
              <w:t xml:space="preserve"> </w:t>
            </w:r>
            <w:proofErr w:type="spellStart"/>
            <w:r w:rsidRPr="008E07F0">
              <w:rPr>
                <w:rFonts w:cs="Calibri"/>
                <w:szCs w:val="20"/>
              </w:rPr>
              <w:t>Exera</w:t>
            </w:r>
            <w:proofErr w:type="spellEnd"/>
            <w:r w:rsidRPr="008E07F0">
              <w:rPr>
                <w:rFonts w:cs="Calibri"/>
                <w:szCs w:val="20"/>
              </w:rPr>
              <w:t xml:space="preserve"> II, řady 180 a nižší)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A852BA" w14:textId="77777777" w:rsidR="0083531D" w:rsidRPr="006F48BD" w:rsidRDefault="0083531D" w:rsidP="0083531D">
            <w:pPr>
              <w:jc w:val="center"/>
              <w:rPr>
                <w:rFonts w:cs="Calibri"/>
              </w:rPr>
            </w:pPr>
          </w:p>
        </w:tc>
      </w:tr>
      <w:tr w:rsidR="0083531D" w:rsidRPr="006F48BD" w14:paraId="7F1E03CD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2BA40625" w14:textId="5888ABAF" w:rsidR="0083531D" w:rsidRPr="0083531D" w:rsidRDefault="0083531D" w:rsidP="0083531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  <w:r w:rsidRPr="008E07F0">
              <w:rPr>
                <w:rFonts w:cs="Calibri"/>
                <w:szCs w:val="20"/>
              </w:rPr>
              <w:t>rchivace</w:t>
            </w:r>
            <w:r>
              <w:rPr>
                <w:rFonts w:cs="Calibri"/>
                <w:szCs w:val="20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C802C" w14:textId="77777777" w:rsidR="0083531D" w:rsidRPr="006F48BD" w:rsidRDefault="0083531D" w:rsidP="0083531D">
            <w:pPr>
              <w:jc w:val="center"/>
              <w:rPr>
                <w:rFonts w:cs="Calibri"/>
              </w:rPr>
            </w:pPr>
          </w:p>
        </w:tc>
      </w:tr>
      <w:tr w:rsidR="0083531D" w:rsidRPr="006F48BD" w14:paraId="5260B95C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503E7694" w14:textId="231BCB70" w:rsidR="0083531D" w:rsidRPr="007C6A36" w:rsidRDefault="0083531D" w:rsidP="0083531D">
            <w:pPr>
              <w:ind w:left="174"/>
            </w:pPr>
            <w:r w:rsidRPr="002A11B8">
              <w:t xml:space="preserve">DICOM rozhraní, pro video přímo a digitálně přes </w:t>
            </w:r>
            <w:proofErr w:type="spellStart"/>
            <w:r w:rsidRPr="002A11B8">
              <w:t>Ethernet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757E7B5" w14:textId="77777777" w:rsidR="0083531D" w:rsidRPr="006F48BD" w:rsidRDefault="0083531D" w:rsidP="0083531D">
            <w:pPr>
              <w:jc w:val="center"/>
              <w:rPr>
                <w:rFonts w:cs="Calibri"/>
              </w:rPr>
            </w:pPr>
          </w:p>
        </w:tc>
      </w:tr>
      <w:tr w:rsidR="0083531D" w:rsidRPr="006F48BD" w14:paraId="4172CE5C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657C0677" w14:textId="4ACEBA62" w:rsidR="0083531D" w:rsidRPr="007C6A36" w:rsidRDefault="0083531D" w:rsidP="0083531D">
            <w:pPr>
              <w:ind w:left="174"/>
            </w:pPr>
            <w:r>
              <w:t>f</w:t>
            </w:r>
            <w:r w:rsidRPr="002A11B8">
              <w:t>oto formát TIFF a JPEG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11017C" w14:textId="77777777" w:rsidR="0083531D" w:rsidRPr="006F48BD" w:rsidRDefault="0083531D" w:rsidP="0083531D">
            <w:pPr>
              <w:jc w:val="center"/>
              <w:rPr>
                <w:rFonts w:cs="Calibri"/>
              </w:rPr>
            </w:pPr>
          </w:p>
        </w:tc>
      </w:tr>
      <w:tr w:rsidR="0083531D" w:rsidRPr="006F48BD" w14:paraId="68EDB20F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09439D65" w14:textId="6385E207" w:rsidR="0083531D" w:rsidRPr="007C6A36" w:rsidRDefault="0083531D" w:rsidP="0083531D">
            <w:pPr>
              <w:ind w:left="174"/>
            </w:pPr>
            <w:r w:rsidRPr="002A11B8">
              <w:t>USB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F9D85A" w14:textId="77777777" w:rsidR="0083531D" w:rsidRPr="006F48BD" w:rsidRDefault="0083531D" w:rsidP="0083531D">
            <w:pPr>
              <w:jc w:val="center"/>
              <w:rPr>
                <w:rFonts w:cs="Calibri"/>
              </w:rPr>
            </w:pPr>
          </w:p>
        </w:tc>
      </w:tr>
      <w:tr w:rsidR="0083531D" w:rsidRPr="0052193D" w14:paraId="26073D6A" w14:textId="77777777" w:rsidTr="00DC76C3">
        <w:trPr>
          <w:jc w:val="center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1D7B80C1" w14:textId="2A2945BC" w:rsidR="0083531D" w:rsidRPr="00B430E1" w:rsidRDefault="00B430E1" w:rsidP="00DC76C3">
            <w:pPr>
              <w:rPr>
                <w:rFonts w:cstheme="minorHAnsi"/>
                <w:b/>
                <w:bCs/>
              </w:rPr>
            </w:pPr>
            <w:r w:rsidRPr="00B430E1">
              <w:rPr>
                <w:rFonts w:cstheme="minorHAnsi"/>
                <w:b/>
                <w:bCs/>
              </w:rPr>
              <w:t>Zařízení pro zpracování obrazu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3531D">
              <w:rPr>
                <w:rFonts w:cstheme="minorHAnsi"/>
                <w:b/>
                <w:bCs/>
              </w:rPr>
              <w:t>(2 ks)</w:t>
            </w:r>
          </w:p>
        </w:tc>
      </w:tr>
      <w:tr w:rsidR="0083531D" w:rsidRPr="006F48BD" w14:paraId="4976FEF8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298FE86F" w14:textId="623F60E6" w:rsidR="0083531D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M</w:t>
            </w:r>
            <w:r w:rsidRPr="008B4DBA">
              <w:rPr>
                <w:rFonts w:cstheme="minorHAnsi"/>
                <w:color w:val="000000"/>
                <w:shd w:val="clear" w:color="auto" w:fill="FFFFFF"/>
              </w:rPr>
              <w:t xml:space="preserve">odul digitalizace umožňující převádět video signál do formátu MPEG-4 včetně digitalizace zvuku a možnosti záznamu snímků ve formátu BMP, JPG nebo DICOM. Data do hlaviček DICOM objektů je možné získat prostřednictvím Modality </w:t>
            </w:r>
            <w:proofErr w:type="spellStart"/>
            <w:r w:rsidRPr="008B4DBA">
              <w:rPr>
                <w:rFonts w:cstheme="minorHAnsi"/>
                <w:color w:val="000000"/>
                <w:shd w:val="clear" w:color="auto" w:fill="FFFFFF"/>
              </w:rPr>
              <w:t>worklist</w:t>
            </w:r>
            <w:proofErr w:type="spellEnd"/>
            <w:r w:rsidRPr="008B4DBA">
              <w:rPr>
                <w:rFonts w:cstheme="minorHAnsi"/>
                <w:color w:val="000000"/>
                <w:shd w:val="clear" w:color="auto" w:fill="FFFFFF"/>
              </w:rPr>
              <w:t xml:space="preserve"> nebo zadat ručně. Digitalizovaná data pak lze přímo odeslat na</w:t>
            </w:r>
            <w:r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8B4DBA">
              <w:rPr>
                <w:rFonts w:cstheme="minorHAnsi"/>
                <w:color w:val="000000"/>
                <w:shd w:val="clear" w:color="auto" w:fill="FFFFFF"/>
              </w:rPr>
              <w:t>PACS.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D4A97E" w14:textId="77777777" w:rsidR="0083531D" w:rsidRPr="006F48BD" w:rsidRDefault="0083531D" w:rsidP="00DC76C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6316AF8E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252CDC48" w14:textId="148CF600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Z</w:t>
            </w:r>
            <w:r w:rsidRPr="007E0683">
              <w:rPr>
                <w:rFonts w:cs="Calibri"/>
                <w:szCs w:val="20"/>
              </w:rPr>
              <w:t>ařízení musí být zdravotnickým prostředkem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0B71B9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6E1275C9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E14717D" w14:textId="493D642B" w:rsidR="00991573" w:rsidRPr="0083531D" w:rsidRDefault="00991573" w:rsidP="00991573">
            <w:pPr>
              <w:rPr>
                <w:rFonts w:cs="Calibri"/>
                <w:szCs w:val="20"/>
              </w:rPr>
            </w:pPr>
            <w:r w:rsidRPr="007E0683">
              <w:rPr>
                <w:rFonts w:cs="Calibri"/>
                <w:szCs w:val="20"/>
              </w:rPr>
              <w:t xml:space="preserve">2D/3D </w:t>
            </w:r>
            <w:proofErr w:type="spellStart"/>
            <w:r w:rsidRPr="007E0683">
              <w:rPr>
                <w:rFonts w:cs="Calibri"/>
                <w:szCs w:val="20"/>
              </w:rPr>
              <w:t>FullHD</w:t>
            </w:r>
            <w:proofErr w:type="spellEnd"/>
            <w:r w:rsidRPr="007E0683">
              <w:rPr>
                <w:rFonts w:cs="Calibri"/>
                <w:szCs w:val="20"/>
              </w:rPr>
              <w:t xml:space="preserve"> záznamové zařízení s ovládáním foto/video z kamerové hlavy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2BC66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4F68C184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294A4085" w14:textId="77B68599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O</w:t>
            </w:r>
            <w:r w:rsidRPr="007E0683">
              <w:rPr>
                <w:rFonts w:cs="Calibri"/>
                <w:szCs w:val="20"/>
              </w:rPr>
              <w:t>vládání přes dotykové rozhraní monitoru s úhlopříčkou min. 21“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9A02C3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29D03009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D75FFCE" w14:textId="335169D1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V</w:t>
            </w:r>
            <w:r w:rsidRPr="007E0683">
              <w:rPr>
                <w:rFonts w:cs="Calibri"/>
                <w:szCs w:val="20"/>
              </w:rPr>
              <w:t> případě nedostatku úložného prostoru na integrovaném disku možnost promazání nejstarších záznamů – automaticky nebo ručně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36CC2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7CD65B32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9188569" w14:textId="5C414C38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S</w:t>
            </w:r>
            <w:r w:rsidRPr="007E0683">
              <w:rPr>
                <w:rFonts w:cs="Calibri"/>
                <w:szCs w:val="20"/>
              </w:rPr>
              <w:t>chopnost aktivace/deaktivace šifrování vestavěného disku, popřípadě připojeného USB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C2EBA2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34D2E215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0971543" w14:textId="2DBB26C2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O</w:t>
            </w:r>
            <w:r w:rsidRPr="007E0683">
              <w:rPr>
                <w:rFonts w:cs="Calibri"/>
                <w:szCs w:val="20"/>
              </w:rPr>
              <w:t xml:space="preserve">brazové výstupy: DVI, VGA, </w:t>
            </w:r>
            <w:proofErr w:type="spellStart"/>
            <w:r w:rsidRPr="007E0683">
              <w:rPr>
                <w:rFonts w:cs="Calibri"/>
                <w:szCs w:val="20"/>
              </w:rPr>
              <w:t>DisplayPort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F178841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1D45F811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404837D" w14:textId="0128B0D6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O</w:t>
            </w:r>
            <w:r w:rsidRPr="007E0683">
              <w:rPr>
                <w:rFonts w:cs="Calibri"/>
                <w:szCs w:val="20"/>
              </w:rPr>
              <w:t>brazový vstup: HD-SDI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352128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64D252A5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C9296A6" w14:textId="1FFDC4E7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E</w:t>
            </w:r>
            <w:r w:rsidRPr="007E0683">
              <w:rPr>
                <w:rFonts w:cs="Calibri"/>
                <w:szCs w:val="20"/>
              </w:rPr>
              <w:t>xport obrazových záznamů na USB externí paměťové médium ve formátech spustitelných v počítači (s  pacientskými daty nebo bez nich)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AA42D1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2A1F139C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840A23A" w14:textId="33BE7E52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K</w:t>
            </w:r>
            <w:r w:rsidRPr="007E0683">
              <w:rPr>
                <w:rFonts w:cs="Calibri"/>
                <w:szCs w:val="20"/>
              </w:rPr>
              <w:t xml:space="preserve">ompatibilní s DICOM 3.0 vč. </w:t>
            </w:r>
            <w:proofErr w:type="spellStart"/>
            <w:r w:rsidRPr="007E0683">
              <w:rPr>
                <w:rFonts w:cs="Calibri"/>
                <w:szCs w:val="20"/>
              </w:rPr>
              <w:t>worklist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29C8820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3638B72F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4D0C68E" w14:textId="636BC985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  <w:r w:rsidRPr="007E0683">
              <w:rPr>
                <w:rFonts w:cs="Calibri"/>
                <w:szCs w:val="20"/>
              </w:rPr>
              <w:t xml:space="preserve">utomatické načítání pacientů z NIS pomocí </w:t>
            </w:r>
            <w:proofErr w:type="spellStart"/>
            <w:r w:rsidRPr="007E0683">
              <w:rPr>
                <w:rFonts w:cs="Calibri"/>
                <w:szCs w:val="20"/>
              </w:rPr>
              <w:t>worklist</w:t>
            </w:r>
            <w:proofErr w:type="spellEnd"/>
            <w:r w:rsidRPr="007E0683">
              <w:rPr>
                <w:rFonts w:cs="Calibri"/>
                <w:szCs w:val="20"/>
              </w:rPr>
              <w:t>/DICOM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DEC23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320BE767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58C9A05" w14:textId="0CE1A5CB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  <w:r w:rsidRPr="007E0683">
              <w:rPr>
                <w:rFonts w:cs="Calibri"/>
                <w:szCs w:val="20"/>
              </w:rPr>
              <w:t>utomatické odesílaní snímků do PACS/DICOM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FD8609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72FFE4F8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54B7155" w14:textId="161E409F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Z</w:t>
            </w:r>
            <w:r w:rsidRPr="007E0683">
              <w:rPr>
                <w:rFonts w:cs="Calibri"/>
                <w:szCs w:val="20"/>
              </w:rPr>
              <w:t xml:space="preserve">adávání dat a ovládání pomocí klávesnice nebo </w:t>
            </w:r>
            <w:proofErr w:type="spellStart"/>
            <w:r w:rsidRPr="007E0683">
              <w:rPr>
                <w:rFonts w:cs="Calibri"/>
                <w:szCs w:val="20"/>
              </w:rPr>
              <w:t>worklist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A47792A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7A99355E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3F57325" w14:textId="41A41F15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Z</w:t>
            </w:r>
            <w:r w:rsidRPr="007E0683">
              <w:rPr>
                <w:rFonts w:cs="Calibri"/>
                <w:szCs w:val="20"/>
              </w:rPr>
              <w:t>áznam videa ve formátu Full HD – 1080p MPEG-4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4F2DB4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2CC17AAE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2F7C15B" w14:textId="509A9E3F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Z</w:t>
            </w:r>
            <w:r w:rsidRPr="007E0683">
              <w:rPr>
                <w:rFonts w:cs="Calibri"/>
                <w:szCs w:val="20"/>
              </w:rPr>
              <w:t>áznam statických snímků ve vysokém rozlišení min. 1920x1080 16:9 JPEG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C1896A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091EA269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D574627" w14:textId="6E4ADEB7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P</w:t>
            </w:r>
            <w:r w:rsidRPr="007E0683">
              <w:rPr>
                <w:rFonts w:cs="Calibri"/>
                <w:szCs w:val="20"/>
              </w:rPr>
              <w:t>orovnávání záznamů / snímků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B1DAF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7BFE3ADC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DAD68A7" w14:textId="5DA13790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  <w:r w:rsidRPr="007E0683">
              <w:rPr>
                <w:rFonts w:cs="Calibri"/>
                <w:szCs w:val="20"/>
              </w:rPr>
              <w:t>ntegrovaný akumulátor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947FF9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777F33AA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28D174AE" w14:textId="006661F5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Z</w:t>
            </w:r>
            <w:r w:rsidRPr="007E0683">
              <w:rPr>
                <w:rFonts w:cs="Calibri"/>
                <w:szCs w:val="20"/>
              </w:rPr>
              <w:t>ařízení splňuje požadavky na ochranu dat (GDPR)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75FD33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72682C47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D8286AE" w14:textId="09C85BFE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O</w:t>
            </w:r>
            <w:r w:rsidRPr="007E0683">
              <w:rPr>
                <w:rFonts w:cs="Calibri"/>
                <w:szCs w:val="20"/>
              </w:rPr>
              <w:t xml:space="preserve">vládání z tlačítek endoskopu, nebo připojeným </w:t>
            </w:r>
            <w:proofErr w:type="spellStart"/>
            <w:r w:rsidRPr="007E0683">
              <w:rPr>
                <w:rFonts w:cs="Calibri"/>
                <w:szCs w:val="20"/>
              </w:rPr>
              <w:t>dvoupedálem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3759F2C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66036D8B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A93B91C" w14:textId="30A07B3C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O</w:t>
            </w:r>
            <w:r w:rsidRPr="007E0683">
              <w:rPr>
                <w:rFonts w:cs="Calibri"/>
                <w:szCs w:val="20"/>
              </w:rPr>
              <w:t>ptická signalizace pořízení snímku/videa (volitelné)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31151B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577A863A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69EEF05" w14:textId="4268C974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U</w:t>
            </w:r>
            <w:r w:rsidRPr="007E0683">
              <w:rPr>
                <w:rFonts w:cs="Calibri"/>
                <w:szCs w:val="20"/>
              </w:rPr>
              <w:t xml:space="preserve">místění na přístrojovém vozíku endoskopické sestavy pořizovaném v rámci této </w:t>
            </w:r>
            <w:r>
              <w:rPr>
                <w:rFonts w:cs="Calibri"/>
                <w:szCs w:val="20"/>
              </w:rPr>
              <w:t xml:space="preserve">části </w:t>
            </w:r>
            <w:r w:rsidRPr="007E0683">
              <w:rPr>
                <w:rFonts w:cs="Calibri"/>
                <w:szCs w:val="20"/>
              </w:rPr>
              <w:t>veřejné zakázky, jak je uvedeno níže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4440E5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83531D" w:rsidRPr="0052193D" w14:paraId="79F2824C" w14:textId="77777777" w:rsidTr="00DC76C3">
        <w:trPr>
          <w:jc w:val="center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9BA44E8" w14:textId="2FA9D3FD" w:rsidR="0083531D" w:rsidRPr="0052193D" w:rsidRDefault="00B430E1" w:rsidP="00DC76C3">
            <w:pPr>
              <w:rPr>
                <w:rFonts w:eastAsia="Times New Roman" w:cstheme="minorHAnsi"/>
                <w:b/>
                <w:lang w:eastAsia="cs-CZ"/>
              </w:rPr>
            </w:pPr>
            <w:r w:rsidRPr="008B4DBA">
              <w:rPr>
                <w:rFonts w:cstheme="minorHAnsi"/>
                <w:b/>
                <w:bCs/>
              </w:rPr>
              <w:t>Medicínský LCD monitor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3531D">
              <w:rPr>
                <w:rFonts w:cstheme="minorHAnsi"/>
                <w:b/>
                <w:bCs/>
              </w:rPr>
              <w:t>(2 ks)</w:t>
            </w:r>
          </w:p>
        </w:tc>
      </w:tr>
      <w:tr w:rsidR="0083531D" w:rsidRPr="006F48BD" w14:paraId="50DB343C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77D8DED" w14:textId="39DB4040" w:rsidR="0083531D" w:rsidRPr="0083531D" w:rsidRDefault="00991573" w:rsidP="00EA786A">
            <w:pPr>
              <w:rPr>
                <w:rFonts w:cs="Calibri"/>
                <w:szCs w:val="20"/>
              </w:rPr>
            </w:pPr>
            <w:r w:rsidRPr="008B4DBA">
              <w:rPr>
                <w:rFonts w:eastAsia="Times New Roman" w:cstheme="minorHAnsi"/>
              </w:rPr>
              <w:t xml:space="preserve">4K UHD (Ultra </w:t>
            </w:r>
            <w:proofErr w:type="spellStart"/>
            <w:r w:rsidRPr="008B4DBA">
              <w:rPr>
                <w:rFonts w:eastAsia="Times New Roman" w:cstheme="minorHAnsi"/>
              </w:rPr>
              <w:t>High</w:t>
            </w:r>
            <w:proofErr w:type="spellEnd"/>
            <w:r w:rsidRPr="008B4DBA">
              <w:rPr>
                <w:rFonts w:eastAsia="Times New Roman" w:cstheme="minorHAnsi"/>
              </w:rPr>
              <w:t xml:space="preserve"> </w:t>
            </w:r>
            <w:proofErr w:type="spellStart"/>
            <w:r w:rsidRPr="008B4DBA">
              <w:rPr>
                <w:rFonts w:eastAsia="Times New Roman" w:cstheme="minorHAnsi"/>
              </w:rPr>
              <w:t>Definition</w:t>
            </w:r>
            <w:proofErr w:type="spellEnd"/>
            <w:r w:rsidRPr="008B4DBA">
              <w:rPr>
                <w:rFonts w:eastAsia="Times New Roman" w:cstheme="minorHAnsi"/>
              </w:rPr>
              <w:t>) medicínský monitor vyvinutý a kalibrovaný pro</w:t>
            </w:r>
            <w:r>
              <w:rPr>
                <w:rFonts w:eastAsia="Times New Roman" w:cstheme="minorHAnsi"/>
              </w:rPr>
              <w:t> </w:t>
            </w:r>
            <w:r w:rsidRPr="008B4DBA">
              <w:rPr>
                <w:rFonts w:eastAsia="Times New Roman" w:cstheme="minorHAnsi"/>
              </w:rPr>
              <w:t>využití s endoskopickými systémy. Barevně přesné, kontrastní a jasné zobrazení prováděného endoskopického nebo operačního výkonu formou celoplošného 4K/HD obrazu, umožňující duplikovat 4K/HD videosignál, jak</w:t>
            </w:r>
            <w:r>
              <w:rPr>
                <w:rFonts w:eastAsia="Times New Roman" w:cstheme="minorHAnsi"/>
              </w:rPr>
              <w:t> </w:t>
            </w:r>
            <w:r w:rsidRPr="008B4DBA">
              <w:rPr>
                <w:rFonts w:eastAsia="Times New Roman" w:cstheme="minorHAnsi"/>
              </w:rPr>
              <w:t>je</w:t>
            </w:r>
            <w:r>
              <w:rPr>
                <w:rFonts w:eastAsia="Times New Roman" w:cstheme="minorHAnsi"/>
              </w:rPr>
              <w:t> </w:t>
            </w:r>
            <w:r w:rsidRPr="008B4DBA">
              <w:rPr>
                <w:rFonts w:eastAsia="Times New Roman" w:cstheme="minorHAnsi"/>
              </w:rPr>
              <w:t xml:space="preserve">zobrazený na monitoru včetně </w:t>
            </w:r>
            <w:proofErr w:type="spellStart"/>
            <w:r w:rsidRPr="008B4DBA">
              <w:rPr>
                <w:rFonts w:eastAsia="Times New Roman" w:cstheme="minorHAnsi"/>
              </w:rPr>
              <w:t>PiP</w:t>
            </w:r>
            <w:proofErr w:type="spellEnd"/>
            <w:r w:rsidRPr="008B4DBA">
              <w:rPr>
                <w:rFonts w:eastAsia="Times New Roman" w:cstheme="minorHAnsi"/>
              </w:rPr>
              <w:t>/</w:t>
            </w:r>
            <w:proofErr w:type="spellStart"/>
            <w:r w:rsidRPr="008B4DBA">
              <w:rPr>
                <w:rFonts w:eastAsia="Times New Roman" w:cstheme="minorHAnsi"/>
              </w:rPr>
              <w:t>PoP</w:t>
            </w:r>
            <w:proofErr w:type="spellEnd"/>
            <w:r w:rsidRPr="008B4DBA">
              <w:rPr>
                <w:rFonts w:eastAsia="Times New Roman" w:cstheme="minorHAnsi"/>
              </w:rPr>
              <w:t xml:space="preserve"> (Picture in Picture/ Picture on Picture)</w:t>
            </w:r>
            <w:r>
              <w:rPr>
                <w:rFonts w:eastAsia="Times New Roman" w:cstheme="minorHAnsi"/>
              </w:rPr>
              <w:t>,</w:t>
            </w:r>
            <w:r w:rsidRPr="008B4DBA">
              <w:rPr>
                <w:rFonts w:eastAsia="Times New Roman" w:cstheme="minorHAnsi"/>
              </w:rPr>
              <w:t xml:space="preserve"> na druhý m</w:t>
            </w:r>
            <w:r>
              <w:rPr>
                <w:rFonts w:eastAsia="Times New Roman" w:cstheme="minorHAnsi"/>
              </w:rPr>
              <w:t>onitor nebo záznamové zařízení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BAA1BA" w14:textId="77777777" w:rsidR="0083531D" w:rsidRPr="006F48BD" w:rsidRDefault="0083531D" w:rsidP="00DC76C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1C7C8A37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02D6842" w14:textId="683D69C8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M</w:t>
            </w:r>
            <w:r w:rsidRPr="003179BE">
              <w:rPr>
                <w:rFonts w:cs="Calibri"/>
                <w:szCs w:val="20"/>
              </w:rPr>
              <w:t xml:space="preserve">edicínský monitor, úhlopříčka min. 32“, poměr 16:9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055437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0ECD4C36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39626F0" w14:textId="6FD18841" w:rsidR="00991573" w:rsidRPr="0083531D" w:rsidRDefault="00991573" w:rsidP="00991573">
            <w:pPr>
              <w:rPr>
                <w:rFonts w:cs="Calibri"/>
                <w:szCs w:val="20"/>
              </w:rPr>
            </w:pPr>
            <w:r w:rsidRPr="003179BE">
              <w:rPr>
                <w:rFonts w:cs="Calibri"/>
                <w:szCs w:val="20"/>
              </w:rPr>
              <w:t>4K UHD rozlišení obrazu min. 3840 x 2160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098A8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534E5BF5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72A12F7" w14:textId="4C8AAB03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K</w:t>
            </w:r>
            <w:r w:rsidRPr="003179BE">
              <w:rPr>
                <w:rFonts w:cs="Calibri"/>
                <w:szCs w:val="20"/>
              </w:rPr>
              <w:t>ontrast min. 1000:1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67B21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0FFAB323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0F5614E9" w14:textId="667F9BB5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M</w:t>
            </w:r>
            <w:r w:rsidRPr="003179BE">
              <w:rPr>
                <w:rFonts w:cs="Calibri"/>
                <w:szCs w:val="20"/>
              </w:rPr>
              <w:t>in. 1,07 bilionů barev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6CE0D8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41899191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2013B2E" w14:textId="389FEF16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Z</w:t>
            </w:r>
            <w:r w:rsidRPr="003179BE">
              <w:rPr>
                <w:rFonts w:cs="Calibri"/>
                <w:szCs w:val="20"/>
              </w:rPr>
              <w:t>obrazovací úhel min.178° (horizontálně i vertikálně)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83797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2CD7A491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75608D8" w14:textId="2178EC7B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M</w:t>
            </w:r>
            <w:r w:rsidRPr="003179BE">
              <w:rPr>
                <w:rFonts w:cs="Calibri"/>
                <w:szCs w:val="20"/>
              </w:rPr>
              <w:t>in. svítivost 450 cd/m2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9E0FF9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3D62E1F7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291E7352" w14:textId="69C42B7F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  <w:r w:rsidRPr="003179BE">
              <w:rPr>
                <w:rFonts w:cs="Calibri"/>
                <w:szCs w:val="20"/>
              </w:rPr>
              <w:t>ntireflexní úprava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3ADDFD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69A2B903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17F8451" w14:textId="514BDC7C" w:rsidR="00991573" w:rsidRPr="0083531D" w:rsidRDefault="00991573" w:rsidP="0099157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  <w:r w:rsidRPr="003179BE">
              <w:rPr>
                <w:rFonts w:cs="Calibri"/>
                <w:szCs w:val="20"/>
              </w:rPr>
              <w:t>ertifikace MDE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04078E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34C6828A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960C05F" w14:textId="06A63E05" w:rsidR="00991573" w:rsidRPr="0083531D" w:rsidRDefault="00991573" w:rsidP="00991573">
            <w:pPr>
              <w:rPr>
                <w:rFonts w:cs="Calibri"/>
                <w:szCs w:val="20"/>
              </w:rPr>
            </w:pPr>
            <w:r w:rsidRPr="003179BE">
              <w:rPr>
                <w:rFonts w:cs="Calibri"/>
                <w:szCs w:val="20"/>
              </w:rPr>
              <w:t>4K vstup – 12G-SDI x2, Display port x1, HDMI x1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C0DC0B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36B77DDC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4F69EA8" w14:textId="32A5F28D" w:rsidR="00991573" w:rsidRPr="0083531D" w:rsidRDefault="00991573" w:rsidP="00991573">
            <w:pPr>
              <w:rPr>
                <w:rFonts w:cs="Calibri"/>
                <w:szCs w:val="20"/>
              </w:rPr>
            </w:pPr>
            <w:r w:rsidRPr="003179BE">
              <w:rPr>
                <w:rFonts w:cs="Calibri"/>
                <w:szCs w:val="20"/>
              </w:rPr>
              <w:t>4K výstup – 12G-SDI x2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169E0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3A2C96CD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7F138E9" w14:textId="2356CF8F" w:rsidR="00991573" w:rsidRPr="0083531D" w:rsidRDefault="00991573" w:rsidP="00991573">
            <w:pPr>
              <w:rPr>
                <w:rFonts w:cs="Calibri"/>
                <w:szCs w:val="20"/>
              </w:rPr>
            </w:pPr>
            <w:r w:rsidRPr="003179BE">
              <w:rPr>
                <w:rFonts w:cs="Calibri"/>
                <w:szCs w:val="20"/>
              </w:rPr>
              <w:t>2K vstup – 3G-SDI x1, DVI-D x1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210795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617CEACF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0A8D98C1" w14:textId="54656D9A" w:rsidR="00991573" w:rsidRPr="0083531D" w:rsidRDefault="00991573" w:rsidP="00991573">
            <w:pPr>
              <w:rPr>
                <w:rFonts w:cs="Calibri"/>
                <w:szCs w:val="20"/>
              </w:rPr>
            </w:pPr>
            <w:r w:rsidRPr="003179BE">
              <w:rPr>
                <w:rFonts w:cs="Calibri"/>
                <w:szCs w:val="20"/>
              </w:rPr>
              <w:t>2K výstup – 3G-SDI x1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29D929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991573" w:rsidRPr="006F48BD" w14:paraId="2F6A6710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09F297D" w14:textId="522A7FD1" w:rsidR="00991573" w:rsidRPr="0083531D" w:rsidRDefault="00991573" w:rsidP="00991573">
            <w:pPr>
              <w:rPr>
                <w:rFonts w:cs="Calibri"/>
                <w:szCs w:val="20"/>
              </w:rPr>
            </w:pPr>
            <w:proofErr w:type="spellStart"/>
            <w:r w:rsidRPr="003179BE">
              <w:rPr>
                <w:rFonts w:cs="Calibri"/>
                <w:szCs w:val="20"/>
              </w:rPr>
              <w:t>Clone</w:t>
            </w:r>
            <w:proofErr w:type="spellEnd"/>
            <w:r w:rsidRPr="003179BE">
              <w:rPr>
                <w:rFonts w:cs="Calibri"/>
                <w:szCs w:val="20"/>
              </w:rPr>
              <w:t xml:space="preserve"> </w:t>
            </w:r>
            <w:proofErr w:type="spellStart"/>
            <w:r w:rsidRPr="003179BE">
              <w:rPr>
                <w:rFonts w:cs="Calibri"/>
                <w:szCs w:val="20"/>
              </w:rPr>
              <w:t>Out</w:t>
            </w:r>
            <w:proofErr w:type="spellEnd"/>
            <w:r w:rsidRPr="003179BE">
              <w:rPr>
                <w:rFonts w:cs="Calibri"/>
                <w:szCs w:val="20"/>
              </w:rPr>
              <w:t xml:space="preserve">/AUX-In – 12G-SDI x1/ </w:t>
            </w:r>
            <w:proofErr w:type="spellStart"/>
            <w:r w:rsidRPr="003179BE">
              <w:rPr>
                <w:rFonts w:cs="Calibri"/>
                <w:szCs w:val="20"/>
              </w:rPr>
              <w:t>Any</w:t>
            </w:r>
            <w:proofErr w:type="spellEnd"/>
            <w:r w:rsidRPr="003179BE">
              <w:rPr>
                <w:rFonts w:cs="Calibri"/>
                <w:szCs w:val="20"/>
              </w:rPr>
              <w:t xml:space="preserve"> port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07984C" w14:textId="77777777" w:rsidR="00991573" w:rsidRPr="006F48BD" w:rsidRDefault="00991573" w:rsidP="00991573">
            <w:pPr>
              <w:jc w:val="center"/>
              <w:rPr>
                <w:rFonts w:cs="Calibri"/>
              </w:rPr>
            </w:pPr>
          </w:p>
        </w:tc>
      </w:tr>
      <w:tr w:rsidR="0083531D" w:rsidRPr="0052193D" w14:paraId="48D28723" w14:textId="77777777" w:rsidTr="00DC76C3">
        <w:trPr>
          <w:jc w:val="center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3E75D0A8" w14:textId="5BF6A63C" w:rsidR="0083531D" w:rsidRPr="0052193D" w:rsidRDefault="00B430E1" w:rsidP="00DC76C3">
            <w:pPr>
              <w:rPr>
                <w:rFonts w:eastAsia="Times New Roman" w:cstheme="minorHAnsi"/>
                <w:b/>
                <w:lang w:eastAsia="cs-CZ"/>
              </w:rPr>
            </w:pPr>
            <w:r w:rsidRPr="008B4DBA">
              <w:rPr>
                <w:rFonts w:eastAsia="MS Mincho" w:cstheme="minorHAnsi"/>
                <w:b/>
                <w:lang w:eastAsia="ja-JP"/>
              </w:rPr>
              <w:t>Endoskopický vozík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3531D">
              <w:rPr>
                <w:rFonts w:cstheme="minorHAnsi"/>
                <w:b/>
                <w:bCs/>
              </w:rPr>
              <w:t>(2 ks)</w:t>
            </w:r>
          </w:p>
        </w:tc>
      </w:tr>
      <w:tr w:rsidR="003911B4" w:rsidRPr="006F48BD" w14:paraId="615B9B5F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F9715D7" w14:textId="49A7809F" w:rsidR="003911B4" w:rsidRPr="0083531D" w:rsidRDefault="003911B4" w:rsidP="003911B4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P</w:t>
            </w:r>
            <w:r w:rsidRPr="001041FE">
              <w:rPr>
                <w:rFonts w:cs="Calibri"/>
                <w:szCs w:val="20"/>
              </w:rPr>
              <w:t>řístrojový endoskopický vozík určený pro umístění přístrojů dodaných v rámci této části veřejné zakázky, musí být vybaven kloubovým pohyblivým a</w:t>
            </w:r>
            <w:r>
              <w:rPr>
                <w:rFonts w:cs="Calibri"/>
                <w:szCs w:val="20"/>
              </w:rPr>
              <w:t> </w:t>
            </w:r>
            <w:r w:rsidRPr="001041FE">
              <w:rPr>
                <w:rFonts w:cs="Calibri"/>
                <w:szCs w:val="20"/>
              </w:rPr>
              <w:t>nastavitelným držákem LCD monitoru, držákem pro dva endoskopy a speciální povrchovou úpravou laku, tzv. antistatickým lakem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2DC7EC" w14:textId="77777777" w:rsidR="003911B4" w:rsidRPr="006F48BD" w:rsidRDefault="003911B4" w:rsidP="003911B4">
            <w:pPr>
              <w:jc w:val="center"/>
              <w:rPr>
                <w:rFonts w:cs="Calibri"/>
              </w:rPr>
            </w:pPr>
          </w:p>
        </w:tc>
      </w:tr>
      <w:tr w:rsidR="003911B4" w:rsidRPr="006F48BD" w14:paraId="7F411998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78C321B" w14:textId="72E1B91B" w:rsidR="003911B4" w:rsidRPr="0083531D" w:rsidRDefault="003911B4" w:rsidP="003911B4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  <w:r w:rsidRPr="001041FE">
              <w:rPr>
                <w:rFonts w:cs="Calibri"/>
                <w:szCs w:val="20"/>
              </w:rPr>
              <w:t>ntegrovaná příprava elektroinstalace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6B163E" w14:textId="77777777" w:rsidR="003911B4" w:rsidRPr="006F48BD" w:rsidRDefault="003911B4" w:rsidP="003911B4">
            <w:pPr>
              <w:jc w:val="center"/>
              <w:rPr>
                <w:rFonts w:cs="Calibri"/>
              </w:rPr>
            </w:pPr>
          </w:p>
        </w:tc>
      </w:tr>
      <w:tr w:rsidR="003911B4" w:rsidRPr="006F48BD" w14:paraId="6F6A814B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5815A21" w14:textId="390F7D3E" w:rsidR="003911B4" w:rsidRPr="0083531D" w:rsidRDefault="003911B4" w:rsidP="003911B4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P</w:t>
            </w:r>
            <w:r w:rsidRPr="001041FE">
              <w:rPr>
                <w:rFonts w:cs="Calibri"/>
                <w:szCs w:val="20"/>
              </w:rPr>
              <w:t>řístrojový endoskopický vozík musí být kompatibilní s endoskopickým vybavením dodaným v rámci této části veřejné zakázky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B8F70" w14:textId="77777777" w:rsidR="003911B4" w:rsidRPr="006F48BD" w:rsidRDefault="003911B4" w:rsidP="003911B4">
            <w:pPr>
              <w:jc w:val="center"/>
              <w:rPr>
                <w:rFonts w:cs="Calibri"/>
              </w:rPr>
            </w:pPr>
          </w:p>
        </w:tc>
      </w:tr>
      <w:tr w:rsidR="003911B4" w:rsidRPr="006F48BD" w14:paraId="3A9FC393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5DFF662" w14:textId="4A86E77E" w:rsidR="003911B4" w:rsidRPr="0083531D" w:rsidRDefault="003911B4" w:rsidP="003911B4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S</w:t>
            </w:r>
            <w:r w:rsidRPr="001041FE">
              <w:rPr>
                <w:rFonts w:cs="Calibri"/>
                <w:szCs w:val="20"/>
              </w:rPr>
              <w:t>oučástí dodávky musí být veškeré příslušenství nutné k zahájení provozu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FBEC29" w14:textId="77777777" w:rsidR="003911B4" w:rsidRPr="006F48BD" w:rsidRDefault="003911B4" w:rsidP="003911B4">
            <w:pPr>
              <w:jc w:val="center"/>
              <w:rPr>
                <w:rFonts w:cs="Calibri"/>
              </w:rPr>
            </w:pPr>
          </w:p>
        </w:tc>
      </w:tr>
      <w:tr w:rsidR="00B430E1" w:rsidRPr="0052193D" w14:paraId="1EC2E3F8" w14:textId="77777777" w:rsidTr="00DC76C3">
        <w:trPr>
          <w:jc w:val="center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51B98D4" w14:textId="58B59569" w:rsidR="00B430E1" w:rsidRPr="0052193D" w:rsidRDefault="00B430E1" w:rsidP="00DC76C3">
            <w:pPr>
              <w:rPr>
                <w:rFonts w:eastAsia="Times New Roman" w:cstheme="minorHAnsi"/>
                <w:b/>
                <w:lang w:eastAsia="cs-CZ"/>
              </w:rPr>
            </w:pPr>
            <w:proofErr w:type="spellStart"/>
            <w:r w:rsidRPr="008B4DBA">
              <w:rPr>
                <w:rFonts w:eastAsia="Times New Roman" w:cstheme="minorHAnsi"/>
                <w:b/>
              </w:rPr>
              <w:t>Videogastroskop</w:t>
            </w:r>
            <w:proofErr w:type="spellEnd"/>
            <w:r>
              <w:rPr>
                <w:rFonts w:cstheme="minorHAnsi"/>
                <w:b/>
                <w:bCs/>
              </w:rPr>
              <w:t xml:space="preserve"> (1 ks)</w:t>
            </w:r>
          </w:p>
        </w:tc>
      </w:tr>
      <w:tr w:rsidR="00B430E1" w:rsidRPr="006F48BD" w14:paraId="4382595D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5B06A99" w14:textId="715EE555" w:rsidR="00B430E1" w:rsidRPr="0083531D" w:rsidRDefault="002E6A66" w:rsidP="002E6A66">
            <w:pPr>
              <w:rPr>
                <w:rFonts w:cs="Calibri"/>
                <w:szCs w:val="20"/>
              </w:rPr>
            </w:pPr>
            <w:proofErr w:type="spellStart"/>
            <w:r>
              <w:rPr>
                <w:rFonts w:cstheme="minorHAnsi"/>
              </w:rPr>
              <w:t>V</w:t>
            </w:r>
            <w:r w:rsidRPr="008B4DBA">
              <w:rPr>
                <w:rFonts w:cstheme="minorHAnsi"/>
              </w:rPr>
              <w:t>ideogastroskop</w:t>
            </w:r>
            <w:proofErr w:type="spellEnd"/>
            <w:r w:rsidRPr="008B4DBA">
              <w:rPr>
                <w:rFonts w:cstheme="minorHAnsi"/>
              </w:rPr>
              <w:t xml:space="preserve"> umožňující provedení diagnostiky a terapie v horní části GIT. U</w:t>
            </w:r>
            <w:r>
              <w:rPr>
                <w:rFonts w:cstheme="minorHAnsi"/>
              </w:rPr>
              <w:t> </w:t>
            </w:r>
            <w:proofErr w:type="spellStart"/>
            <w:r w:rsidRPr="008B4DBA">
              <w:rPr>
                <w:rFonts w:cstheme="minorHAnsi"/>
              </w:rPr>
              <w:t>videogastroskopu</w:t>
            </w:r>
            <w:proofErr w:type="spellEnd"/>
            <w:r w:rsidRPr="008B4DBA">
              <w:rPr>
                <w:rFonts w:cstheme="minorHAnsi"/>
              </w:rPr>
              <w:t xml:space="preserve"> je požadováno technické řešení umožňující využít </w:t>
            </w:r>
            <w:r w:rsidRPr="008B4DBA">
              <w:rPr>
                <w:rFonts w:cstheme="minorHAnsi"/>
                <w:bCs/>
              </w:rPr>
              <w:t xml:space="preserve">opticko-digitální technologické funkce zobrazení, kdy dojde k požadovanému barevnému, </w:t>
            </w:r>
            <w:r w:rsidRPr="008B4DBA">
              <w:rPr>
                <w:rFonts w:cstheme="minorHAnsi"/>
                <w:bCs/>
              </w:rPr>
              <w:lastRenderedPageBreak/>
              <w:t>strukturálnímu a světe</w:t>
            </w:r>
            <w:r>
              <w:rPr>
                <w:rFonts w:cstheme="minorHAnsi"/>
                <w:bCs/>
              </w:rPr>
              <w:t>lnému zobrazení se spolehlivou</w:t>
            </w:r>
            <w:r w:rsidRPr="008B4DBA">
              <w:rPr>
                <w:rFonts w:cstheme="minorHAnsi"/>
                <w:bCs/>
              </w:rPr>
              <w:t xml:space="preserve"> diagnostikou abnormalit, zdrojů krvácení apod.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F650B0" w14:textId="77777777" w:rsidR="00B430E1" w:rsidRPr="006F48BD" w:rsidRDefault="00B430E1" w:rsidP="00DC76C3">
            <w:pPr>
              <w:jc w:val="center"/>
              <w:rPr>
                <w:rFonts w:cs="Calibri"/>
              </w:rPr>
            </w:pPr>
          </w:p>
        </w:tc>
      </w:tr>
      <w:tr w:rsidR="002E6A66" w:rsidRPr="006F48BD" w14:paraId="6F163823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67F3700" w14:textId="07A16A09" w:rsidR="002E6A66" w:rsidRPr="0083531D" w:rsidRDefault="002E6A66" w:rsidP="00DC76C3">
            <w:pPr>
              <w:rPr>
                <w:rFonts w:cs="Calibri"/>
                <w:szCs w:val="20"/>
              </w:rPr>
            </w:pPr>
            <w:r w:rsidRPr="008B4DBA">
              <w:rPr>
                <w:rFonts w:cstheme="minorHAnsi"/>
                <w:bCs/>
              </w:rPr>
              <w:t>Jedná se zejména o tyto požadované opticko-digitální funkce: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6DA9C2" w14:textId="77777777" w:rsidR="002E6A66" w:rsidRPr="006F48BD" w:rsidRDefault="002E6A66" w:rsidP="00DC76C3">
            <w:pPr>
              <w:jc w:val="center"/>
              <w:rPr>
                <w:rFonts w:cs="Calibri"/>
              </w:rPr>
            </w:pPr>
          </w:p>
        </w:tc>
      </w:tr>
      <w:tr w:rsidR="002E6A66" w:rsidRPr="006F48BD" w14:paraId="0D215058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3C83CB7" w14:textId="5B5AF868" w:rsidR="002E6A66" w:rsidRPr="002A11B8" w:rsidRDefault="002E6A66" w:rsidP="002E6A66">
            <w:pPr>
              <w:ind w:left="174"/>
            </w:pPr>
            <w:r w:rsidRPr="0022235B">
              <w:rPr>
                <w:rFonts w:cs="Calibri"/>
                <w:szCs w:val="20"/>
              </w:rPr>
              <w:t>funkci pro zobrazení textury, barevného a světelného nastavení pro vyšší viditelnost potenciálních lézí zlepšující zobrazování textury a barev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DE6F1" w14:textId="77777777" w:rsidR="002E6A66" w:rsidRPr="006F48BD" w:rsidRDefault="002E6A66" w:rsidP="002E6A66">
            <w:pPr>
              <w:jc w:val="center"/>
              <w:rPr>
                <w:rFonts w:cs="Calibri"/>
              </w:rPr>
            </w:pPr>
          </w:p>
        </w:tc>
      </w:tr>
      <w:tr w:rsidR="002E6A66" w:rsidRPr="006F48BD" w14:paraId="568A8E2B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B62E491" w14:textId="078B1A3D" w:rsidR="002E6A66" w:rsidRPr="002A11B8" w:rsidRDefault="002E6A66" w:rsidP="00EA786A">
            <w:pPr>
              <w:ind w:left="174"/>
            </w:pPr>
            <w:r w:rsidRPr="0022235B">
              <w:rPr>
                <w:rFonts w:cs="Calibri"/>
                <w:szCs w:val="20"/>
              </w:rPr>
              <w:t>funkci úzkopásmového zobrazování pro přesnou optickou diagnostiku při</w:t>
            </w:r>
            <w:r w:rsidR="00EA786A">
              <w:rPr>
                <w:rFonts w:cs="Calibri"/>
                <w:szCs w:val="20"/>
              </w:rPr>
              <w:t> </w:t>
            </w:r>
            <w:r w:rsidRPr="0022235B">
              <w:rPr>
                <w:rFonts w:cs="Calibri"/>
                <w:szCs w:val="20"/>
              </w:rPr>
              <w:t>hodnocení lézí, pro zvýšení přesnosti u cílených biopsií a rozhodování o</w:t>
            </w:r>
            <w:r w:rsidR="00EA786A">
              <w:rPr>
                <w:rFonts w:cs="Calibri"/>
                <w:szCs w:val="20"/>
              </w:rPr>
              <w:t> </w:t>
            </w:r>
            <w:r w:rsidRPr="0022235B">
              <w:rPr>
                <w:rFonts w:cs="Calibri"/>
                <w:szCs w:val="20"/>
              </w:rPr>
              <w:t>vhodném endoskopickém řešení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E7613F" w14:textId="77777777" w:rsidR="002E6A66" w:rsidRPr="006F48BD" w:rsidRDefault="002E6A66" w:rsidP="002E6A66">
            <w:pPr>
              <w:jc w:val="center"/>
              <w:rPr>
                <w:rFonts w:cs="Calibri"/>
              </w:rPr>
            </w:pPr>
          </w:p>
        </w:tc>
      </w:tr>
      <w:tr w:rsidR="002E6A66" w:rsidRPr="006F48BD" w14:paraId="76AAD9A2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8CD7D5C" w14:textId="50CF1179" w:rsidR="002E6A66" w:rsidRPr="002A11B8" w:rsidRDefault="002E6A66" w:rsidP="002E6A66">
            <w:pPr>
              <w:ind w:left="174"/>
            </w:pPr>
            <w:r w:rsidRPr="0022235B">
              <w:rPr>
                <w:rFonts w:cs="Calibri"/>
                <w:szCs w:val="20"/>
              </w:rPr>
              <w:t>funkci pro zvýšení viditelnosti hlubokých krevních cév a zdrojů krvácení pro</w:t>
            </w:r>
            <w:r>
              <w:rPr>
                <w:rFonts w:cs="Calibri"/>
                <w:szCs w:val="20"/>
              </w:rPr>
              <w:t> </w:t>
            </w:r>
            <w:r w:rsidRPr="0022235B">
              <w:rPr>
                <w:rFonts w:cs="Calibri"/>
                <w:szCs w:val="20"/>
              </w:rPr>
              <w:t>urychlení a usnadnění hemostázy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4EF8C8" w14:textId="77777777" w:rsidR="002E6A66" w:rsidRPr="006F48BD" w:rsidRDefault="002E6A66" w:rsidP="002E6A66">
            <w:pPr>
              <w:jc w:val="center"/>
              <w:rPr>
                <w:rFonts w:cs="Calibri"/>
              </w:rPr>
            </w:pPr>
          </w:p>
        </w:tc>
      </w:tr>
      <w:tr w:rsidR="002E6A66" w:rsidRPr="006F48BD" w14:paraId="183411A9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B79D575" w14:textId="51C25A24" w:rsidR="002E6A66" w:rsidRPr="002A11B8" w:rsidRDefault="002E6A66" w:rsidP="002E6A66">
            <w:pPr>
              <w:ind w:left="174"/>
            </w:pPr>
            <w:r w:rsidRPr="0022235B">
              <w:rPr>
                <w:rFonts w:cs="Calibri"/>
                <w:szCs w:val="20"/>
              </w:rPr>
              <w:t>funkci umožňující nepřerušované zaostření celého endoskopického obrazu pro</w:t>
            </w:r>
            <w:r>
              <w:rPr>
                <w:rFonts w:cs="Calibri"/>
                <w:szCs w:val="20"/>
              </w:rPr>
              <w:t> </w:t>
            </w:r>
            <w:r w:rsidRPr="0022235B">
              <w:rPr>
                <w:rFonts w:cs="Calibri"/>
                <w:szCs w:val="20"/>
              </w:rPr>
              <w:t>snadnější identifikaci a spolehlivější diagnostiku abnormalit sliznice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FEC764" w14:textId="77777777" w:rsidR="002E6A66" w:rsidRPr="006F48BD" w:rsidRDefault="002E6A66" w:rsidP="002E6A66">
            <w:pPr>
              <w:jc w:val="center"/>
              <w:rPr>
                <w:rFonts w:cs="Calibri"/>
              </w:rPr>
            </w:pPr>
          </w:p>
        </w:tc>
      </w:tr>
      <w:tr w:rsidR="002E6A66" w:rsidRPr="006F48BD" w14:paraId="04E65EF9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2B4FA5B" w14:textId="59A473A4" w:rsidR="002E6A66" w:rsidRPr="002A11B8" w:rsidRDefault="002E6A66" w:rsidP="002E6A66">
            <w:pPr>
              <w:ind w:left="174"/>
            </w:pPr>
            <w:r w:rsidRPr="0022235B">
              <w:rPr>
                <w:rFonts w:cs="Calibri"/>
                <w:szCs w:val="20"/>
              </w:rPr>
              <w:t>funkci umožňující volbu zaostřovací vzdálenosti ve dvou polohách aktivováním tlačítka endoskopu, spolu s možností zvětšení endoskopického obrazu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F54F0C" w14:textId="77777777" w:rsidR="002E6A66" w:rsidRPr="006F48BD" w:rsidRDefault="002E6A66" w:rsidP="002E6A66">
            <w:pPr>
              <w:jc w:val="center"/>
              <w:rPr>
                <w:rFonts w:cs="Calibri"/>
              </w:rPr>
            </w:pPr>
          </w:p>
        </w:tc>
      </w:tr>
      <w:tr w:rsidR="002E6A66" w:rsidRPr="006F48BD" w14:paraId="5739D59B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2851782" w14:textId="14F53997" w:rsidR="002E6A66" w:rsidRPr="002A11B8" w:rsidRDefault="002E6A66" w:rsidP="002E6A66">
            <w:pPr>
              <w:ind w:left="174"/>
            </w:pPr>
            <w:r w:rsidRPr="0022235B">
              <w:rPr>
                <w:rFonts w:cs="Calibri"/>
                <w:szCs w:val="20"/>
              </w:rPr>
              <w:t>zobrazovací systém s barevným CMOS čipem s vysokým rozlišením ve formátu HDTV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E3AB92" w14:textId="77777777" w:rsidR="002E6A66" w:rsidRPr="006F48BD" w:rsidRDefault="002E6A66" w:rsidP="002E6A66">
            <w:pPr>
              <w:jc w:val="center"/>
              <w:rPr>
                <w:rFonts w:cs="Calibri"/>
              </w:rPr>
            </w:pPr>
          </w:p>
        </w:tc>
      </w:tr>
      <w:tr w:rsidR="002E6A66" w:rsidRPr="006F48BD" w14:paraId="14ECAEBC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B86E339" w14:textId="1EAF159F" w:rsidR="002E6A66" w:rsidRPr="002A11B8" w:rsidRDefault="002E6A66" w:rsidP="002E6A66">
            <w:pPr>
              <w:ind w:left="174"/>
            </w:pPr>
            <w:r w:rsidRPr="0022235B">
              <w:rPr>
                <w:rFonts w:cs="Calibri"/>
                <w:szCs w:val="20"/>
              </w:rPr>
              <w:t xml:space="preserve">připojení endoskopu k endoskopické věži pouze prostřednictvím </w:t>
            </w:r>
            <w:proofErr w:type="spellStart"/>
            <w:r w:rsidRPr="0022235B">
              <w:rPr>
                <w:rFonts w:cs="Calibri"/>
                <w:szCs w:val="20"/>
              </w:rPr>
              <w:t>videoprocesoru</w:t>
            </w:r>
            <w:proofErr w:type="spellEnd"/>
            <w:r w:rsidRPr="0022235B">
              <w:rPr>
                <w:rFonts w:cs="Calibri"/>
                <w:szCs w:val="20"/>
              </w:rPr>
              <w:t>, konektor musí být vodotěsný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C80822" w14:textId="77777777" w:rsidR="002E6A66" w:rsidRPr="006F48BD" w:rsidRDefault="002E6A66" w:rsidP="002E6A66">
            <w:pPr>
              <w:jc w:val="center"/>
              <w:rPr>
                <w:rFonts w:cs="Calibri"/>
              </w:rPr>
            </w:pPr>
          </w:p>
        </w:tc>
      </w:tr>
      <w:tr w:rsidR="002E6A66" w:rsidRPr="006F48BD" w14:paraId="1FD61FAB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FB1CFD5" w14:textId="3DDD3E57" w:rsidR="002E6A66" w:rsidRPr="002A11B8" w:rsidRDefault="002E6A66" w:rsidP="002E6A66">
            <w:pPr>
              <w:ind w:left="174"/>
            </w:pPr>
            <w:r w:rsidRPr="0022235B">
              <w:rPr>
                <w:rFonts w:cs="Calibri"/>
                <w:szCs w:val="20"/>
              </w:rPr>
              <w:t>optický systém: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7F25B3" w14:textId="77777777" w:rsidR="002E6A66" w:rsidRPr="006F48BD" w:rsidRDefault="002E6A66" w:rsidP="002E6A66">
            <w:pPr>
              <w:jc w:val="center"/>
              <w:rPr>
                <w:rFonts w:cs="Calibri"/>
              </w:rPr>
            </w:pPr>
          </w:p>
        </w:tc>
      </w:tr>
      <w:tr w:rsidR="002E6A66" w:rsidRPr="006F48BD" w14:paraId="4AB270A6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1F759A5" w14:textId="4EF438FD" w:rsidR="002E6A66" w:rsidRPr="0022235B" w:rsidRDefault="002E6A66" w:rsidP="002E6A66">
            <w:pPr>
              <w:ind w:left="352"/>
              <w:rPr>
                <w:rFonts w:cs="Calibri"/>
                <w:szCs w:val="20"/>
              </w:rPr>
            </w:pPr>
            <w:r w:rsidRPr="00057628">
              <w:rPr>
                <w:rFonts w:eastAsia="Times New Roman" w:cstheme="minorHAnsi"/>
              </w:rPr>
              <w:t>zorné pole minimálně 140° v normálním módu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36E9C0" w14:textId="77777777" w:rsidR="002E6A66" w:rsidRPr="006F48BD" w:rsidRDefault="002E6A66" w:rsidP="002E6A66">
            <w:pPr>
              <w:jc w:val="center"/>
              <w:rPr>
                <w:rFonts w:cs="Calibri"/>
              </w:rPr>
            </w:pPr>
          </w:p>
        </w:tc>
      </w:tr>
      <w:tr w:rsidR="002E6A66" w:rsidRPr="006F48BD" w14:paraId="5F4DB90E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25D676F3" w14:textId="0A3B0E6A" w:rsidR="002E6A66" w:rsidRPr="0022235B" w:rsidRDefault="002E6A66" w:rsidP="002E6A66">
            <w:pPr>
              <w:ind w:left="352"/>
              <w:rPr>
                <w:rFonts w:cs="Calibri"/>
                <w:szCs w:val="20"/>
              </w:rPr>
            </w:pPr>
            <w:r w:rsidRPr="00057628">
              <w:rPr>
                <w:rFonts w:eastAsia="Times New Roman" w:cstheme="minorHAnsi"/>
              </w:rPr>
              <w:t>zorné pole minimálně 140° v přiblíženém módu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9E19BA" w14:textId="77777777" w:rsidR="002E6A66" w:rsidRPr="006F48BD" w:rsidRDefault="002E6A66" w:rsidP="002E6A66">
            <w:pPr>
              <w:jc w:val="center"/>
              <w:rPr>
                <w:rFonts w:cs="Calibri"/>
              </w:rPr>
            </w:pPr>
          </w:p>
        </w:tc>
      </w:tr>
      <w:tr w:rsidR="002E6A66" w:rsidRPr="006F48BD" w14:paraId="15D23C83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F8CF05A" w14:textId="16A4BD72" w:rsidR="002E6A66" w:rsidRPr="0022235B" w:rsidRDefault="002E6A66" w:rsidP="002E6A66">
            <w:pPr>
              <w:ind w:left="352"/>
              <w:rPr>
                <w:rFonts w:cs="Calibri"/>
                <w:szCs w:val="20"/>
              </w:rPr>
            </w:pPr>
            <w:r w:rsidRPr="00057628">
              <w:rPr>
                <w:rFonts w:eastAsia="Times New Roman" w:cstheme="minorHAnsi"/>
              </w:rPr>
              <w:t>směr pohledu přímý pohled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EDB1FF" w14:textId="77777777" w:rsidR="002E6A66" w:rsidRPr="006F48BD" w:rsidRDefault="002E6A66" w:rsidP="002E6A66">
            <w:pPr>
              <w:jc w:val="center"/>
              <w:rPr>
                <w:rFonts w:cs="Calibri"/>
              </w:rPr>
            </w:pPr>
          </w:p>
        </w:tc>
      </w:tr>
      <w:tr w:rsidR="002E6A66" w:rsidRPr="006F48BD" w14:paraId="3E3428EB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EA9151A" w14:textId="49047616" w:rsidR="002E6A66" w:rsidRPr="0022235B" w:rsidRDefault="002E6A66" w:rsidP="002E6A66">
            <w:pPr>
              <w:ind w:left="352"/>
              <w:rPr>
                <w:rFonts w:cs="Calibri"/>
                <w:szCs w:val="20"/>
              </w:rPr>
            </w:pPr>
            <w:r w:rsidRPr="00057628">
              <w:rPr>
                <w:rFonts w:eastAsia="Times New Roman" w:cstheme="minorHAnsi"/>
              </w:rPr>
              <w:t>hloubka pole minimálně 1,5 – 100,0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B5C64" w14:textId="77777777" w:rsidR="002E6A66" w:rsidRPr="006F48BD" w:rsidRDefault="002E6A66" w:rsidP="002E6A66">
            <w:pPr>
              <w:jc w:val="center"/>
              <w:rPr>
                <w:rFonts w:cs="Calibri"/>
              </w:rPr>
            </w:pPr>
          </w:p>
        </w:tc>
      </w:tr>
      <w:tr w:rsidR="002E6A66" w:rsidRPr="006F48BD" w14:paraId="70D17922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0236CBC7" w14:textId="4B330242" w:rsidR="002E6A66" w:rsidRPr="0022235B" w:rsidRDefault="002E6A66" w:rsidP="002E6A66">
            <w:pPr>
              <w:ind w:left="352"/>
              <w:rPr>
                <w:rFonts w:cs="Calibri"/>
                <w:szCs w:val="20"/>
              </w:rPr>
            </w:pPr>
            <w:r w:rsidRPr="00057628">
              <w:rPr>
                <w:rFonts w:eastAsia="Times New Roman" w:cstheme="minorHAnsi"/>
              </w:rPr>
              <w:t>minimální rozlišovací vzdálenost instrumentária od distálního konce 3,0 mm (v </w:t>
            </w:r>
            <w:proofErr w:type="spellStart"/>
            <w:r w:rsidRPr="00057628">
              <w:rPr>
                <w:rFonts w:eastAsia="Times New Roman" w:cstheme="minorHAnsi"/>
              </w:rPr>
              <w:t>Normal</w:t>
            </w:r>
            <w:proofErr w:type="spellEnd"/>
            <w:r w:rsidRPr="00057628">
              <w:rPr>
                <w:rFonts w:eastAsia="Times New Roman" w:cstheme="minorHAnsi"/>
              </w:rPr>
              <w:t xml:space="preserve"> módu)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44F43" w14:textId="77777777" w:rsidR="002E6A66" w:rsidRPr="006F48BD" w:rsidRDefault="002E6A66" w:rsidP="002E6A66">
            <w:pPr>
              <w:jc w:val="center"/>
              <w:rPr>
                <w:rFonts w:cs="Calibri"/>
              </w:rPr>
            </w:pPr>
          </w:p>
        </w:tc>
      </w:tr>
      <w:tr w:rsidR="002E6A66" w:rsidRPr="006F48BD" w14:paraId="493CD5CB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6B66BD8" w14:textId="7EEA76C3" w:rsidR="002E6A66" w:rsidRPr="0022235B" w:rsidRDefault="002E6A66" w:rsidP="002E6A66">
            <w:pPr>
              <w:ind w:left="352"/>
              <w:rPr>
                <w:rFonts w:cs="Calibri"/>
                <w:szCs w:val="20"/>
              </w:rPr>
            </w:pPr>
            <w:r w:rsidRPr="00057628">
              <w:rPr>
                <w:rFonts w:eastAsia="Times New Roman" w:cstheme="minorHAnsi"/>
              </w:rPr>
              <w:t>elektronické nastavení zaostřovací vzdálenosti ve dvou módech: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541F2D" w14:textId="77777777" w:rsidR="002E6A66" w:rsidRPr="006F48BD" w:rsidRDefault="002E6A66" w:rsidP="002E6A66">
            <w:pPr>
              <w:jc w:val="center"/>
              <w:rPr>
                <w:rFonts w:cs="Calibri"/>
              </w:rPr>
            </w:pPr>
          </w:p>
        </w:tc>
      </w:tr>
      <w:tr w:rsidR="002E6A66" w:rsidRPr="006F48BD" w14:paraId="3736744A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04D1D592" w14:textId="4F098FC9" w:rsidR="002E6A66" w:rsidRPr="0022235B" w:rsidRDefault="002E6A66" w:rsidP="00AD62FB">
            <w:pPr>
              <w:ind w:left="527"/>
              <w:rPr>
                <w:rFonts w:cs="Calibri"/>
                <w:szCs w:val="20"/>
              </w:rPr>
            </w:pPr>
            <w:r w:rsidRPr="00E26686">
              <w:rPr>
                <w:rFonts w:cstheme="minorHAnsi"/>
              </w:rPr>
              <w:t>normální – hloubka pole minimálně 3,0 – 100,0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FAF931" w14:textId="77777777" w:rsidR="002E6A66" w:rsidRPr="006F48BD" w:rsidRDefault="002E6A66" w:rsidP="002E6A66">
            <w:pPr>
              <w:jc w:val="center"/>
              <w:rPr>
                <w:rFonts w:cs="Calibri"/>
              </w:rPr>
            </w:pPr>
          </w:p>
        </w:tc>
      </w:tr>
      <w:tr w:rsidR="002E6A66" w:rsidRPr="006F48BD" w14:paraId="6DF8A5D6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C9D274B" w14:textId="3CDDE2DE" w:rsidR="002E6A66" w:rsidRPr="0022235B" w:rsidRDefault="002E6A66" w:rsidP="00AD62FB">
            <w:pPr>
              <w:ind w:left="527"/>
              <w:rPr>
                <w:rFonts w:cs="Calibri"/>
                <w:szCs w:val="20"/>
              </w:rPr>
            </w:pPr>
            <w:r w:rsidRPr="00E26686">
              <w:rPr>
                <w:rFonts w:cstheme="minorHAnsi"/>
              </w:rPr>
              <w:t>přiblížený – hloubka pole minimálně 1,5 – 5,5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F94C80" w14:textId="77777777" w:rsidR="002E6A66" w:rsidRPr="006F48BD" w:rsidRDefault="002E6A66" w:rsidP="002E6A66">
            <w:pPr>
              <w:jc w:val="center"/>
              <w:rPr>
                <w:rFonts w:cs="Calibri"/>
              </w:rPr>
            </w:pPr>
          </w:p>
        </w:tc>
      </w:tr>
      <w:tr w:rsidR="00AD62FB" w:rsidRPr="006F48BD" w14:paraId="42373635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48824E3" w14:textId="67A93553" w:rsidR="00AD62FB" w:rsidRPr="0022235B" w:rsidRDefault="00AD62FB" w:rsidP="00AD62FB">
            <w:pPr>
              <w:ind w:left="174"/>
              <w:rPr>
                <w:rFonts w:cs="Calibri"/>
                <w:szCs w:val="20"/>
              </w:rPr>
            </w:pPr>
            <w:r w:rsidRPr="00A26EFF">
              <w:rPr>
                <w:rFonts w:cstheme="minorHAnsi"/>
                <w:bCs/>
                <w:iCs/>
              </w:rPr>
              <w:t>zaváděcí tubus</w:t>
            </w:r>
            <w:r>
              <w:rPr>
                <w:rFonts w:cstheme="minorHAnsi"/>
                <w:bCs/>
                <w:iCs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FC1179" w14:textId="77777777" w:rsidR="00AD62FB" w:rsidRPr="006F48BD" w:rsidRDefault="00AD62FB" w:rsidP="00AD62FB">
            <w:pPr>
              <w:jc w:val="center"/>
              <w:rPr>
                <w:rFonts w:cs="Calibri"/>
              </w:rPr>
            </w:pPr>
          </w:p>
        </w:tc>
      </w:tr>
      <w:tr w:rsidR="00AD62FB" w:rsidRPr="006F48BD" w14:paraId="0C4277C6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F324827" w14:textId="19E1350E" w:rsidR="00AD62FB" w:rsidRPr="00AD62FB" w:rsidRDefault="00AD62FB" w:rsidP="00AD62FB">
            <w:pPr>
              <w:ind w:left="352"/>
              <w:rPr>
                <w:rFonts w:eastAsia="Times New Roman" w:cstheme="minorHAnsi"/>
              </w:rPr>
            </w:pPr>
            <w:r w:rsidRPr="00A26EFF">
              <w:rPr>
                <w:rFonts w:eastAsia="Times New Roman" w:cstheme="minorHAnsi"/>
              </w:rPr>
              <w:t>zevní průměr distálního konce maximálně 9,9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6D5BC" w14:textId="77777777" w:rsidR="00AD62FB" w:rsidRPr="006F48BD" w:rsidRDefault="00AD62FB" w:rsidP="00AD62FB">
            <w:pPr>
              <w:jc w:val="center"/>
              <w:rPr>
                <w:rFonts w:cs="Calibri"/>
              </w:rPr>
            </w:pPr>
          </w:p>
        </w:tc>
      </w:tr>
      <w:tr w:rsidR="00AD62FB" w:rsidRPr="006F48BD" w14:paraId="70FF3994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2D39AC0" w14:textId="6FBD2756" w:rsidR="00AD62FB" w:rsidRPr="00AD62FB" w:rsidRDefault="00AD62FB" w:rsidP="00AD62FB">
            <w:pPr>
              <w:ind w:left="352"/>
              <w:rPr>
                <w:rFonts w:eastAsia="Times New Roman" w:cstheme="minorHAnsi"/>
              </w:rPr>
            </w:pPr>
            <w:r w:rsidRPr="00A26EFF">
              <w:rPr>
                <w:rFonts w:eastAsia="Times New Roman" w:cstheme="minorHAnsi"/>
              </w:rPr>
              <w:t>zevní průměr tubusu maximálně 9,6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E4A79E" w14:textId="77777777" w:rsidR="00AD62FB" w:rsidRPr="006F48BD" w:rsidRDefault="00AD62FB" w:rsidP="00AD62FB">
            <w:pPr>
              <w:jc w:val="center"/>
              <w:rPr>
                <w:rFonts w:cs="Calibri"/>
              </w:rPr>
            </w:pPr>
          </w:p>
        </w:tc>
      </w:tr>
      <w:tr w:rsidR="00AD62FB" w:rsidRPr="006F48BD" w14:paraId="08DD262E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B97D1C1" w14:textId="469AF27F" w:rsidR="00AD62FB" w:rsidRPr="00AD62FB" w:rsidRDefault="00AD62FB" w:rsidP="00AD62FB">
            <w:pPr>
              <w:ind w:left="352"/>
              <w:rPr>
                <w:rFonts w:eastAsia="Times New Roman" w:cstheme="minorHAnsi"/>
              </w:rPr>
            </w:pPr>
            <w:r w:rsidRPr="00A26EFF">
              <w:rPr>
                <w:rFonts w:eastAsia="Times New Roman" w:cstheme="minorHAnsi"/>
              </w:rPr>
              <w:t>pracovní délka minimálně 1030,0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56A3F8" w14:textId="77777777" w:rsidR="00AD62FB" w:rsidRPr="006F48BD" w:rsidRDefault="00AD62FB" w:rsidP="00AD62FB">
            <w:pPr>
              <w:jc w:val="center"/>
              <w:rPr>
                <w:rFonts w:cs="Calibri"/>
              </w:rPr>
            </w:pPr>
          </w:p>
        </w:tc>
      </w:tr>
      <w:tr w:rsidR="00AD62FB" w:rsidRPr="006F48BD" w14:paraId="37A3E450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0BB0BBB" w14:textId="4155CD79" w:rsidR="00AD62FB" w:rsidRPr="00AD62FB" w:rsidRDefault="00AD62FB" w:rsidP="00AD62FB">
            <w:pPr>
              <w:ind w:left="352"/>
              <w:rPr>
                <w:rFonts w:eastAsia="Times New Roman" w:cstheme="minorHAnsi"/>
              </w:rPr>
            </w:pPr>
            <w:r w:rsidRPr="00A26EFF">
              <w:rPr>
                <w:rFonts w:eastAsia="Times New Roman" w:cstheme="minorHAnsi"/>
              </w:rPr>
              <w:t>celková délka maximálně 1350,0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BDD512" w14:textId="77777777" w:rsidR="00AD62FB" w:rsidRPr="006F48BD" w:rsidRDefault="00AD62FB" w:rsidP="00AD62FB">
            <w:pPr>
              <w:jc w:val="center"/>
              <w:rPr>
                <w:rFonts w:cs="Calibri"/>
              </w:rPr>
            </w:pPr>
          </w:p>
        </w:tc>
      </w:tr>
      <w:tr w:rsidR="00AD62FB" w:rsidRPr="006F48BD" w14:paraId="554A5911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3B86C2D" w14:textId="29559161" w:rsidR="00AD62FB" w:rsidRPr="0022235B" w:rsidRDefault="00AD62FB" w:rsidP="00AD62FB">
            <w:pPr>
              <w:ind w:left="174"/>
              <w:rPr>
                <w:rFonts w:cs="Calibri"/>
                <w:szCs w:val="20"/>
              </w:rPr>
            </w:pPr>
            <w:r w:rsidRPr="0004327C">
              <w:rPr>
                <w:rFonts w:cstheme="minorHAnsi"/>
                <w:bCs/>
                <w:iCs/>
              </w:rPr>
              <w:t>ohybová část</w:t>
            </w:r>
            <w:r w:rsidRPr="0004327C">
              <w:rPr>
                <w:rFonts w:cstheme="minorHAnsi"/>
              </w:rPr>
              <w:t xml:space="preserve"> – rozsah anulace: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1AEEDC" w14:textId="77777777" w:rsidR="00AD62FB" w:rsidRPr="006F48BD" w:rsidRDefault="00AD62FB" w:rsidP="00AD62FB">
            <w:pPr>
              <w:jc w:val="center"/>
              <w:rPr>
                <w:rFonts w:cs="Calibri"/>
              </w:rPr>
            </w:pPr>
          </w:p>
        </w:tc>
      </w:tr>
      <w:tr w:rsidR="00AD62FB" w:rsidRPr="006F48BD" w14:paraId="16A36F4E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688D756" w14:textId="756300B9" w:rsidR="00AD62FB" w:rsidRPr="00AD62FB" w:rsidRDefault="00AD62FB" w:rsidP="00AD62FB">
            <w:pPr>
              <w:ind w:left="352"/>
              <w:rPr>
                <w:rFonts w:eastAsia="Times New Roman" w:cstheme="minorHAnsi"/>
              </w:rPr>
            </w:pPr>
            <w:r w:rsidRPr="0004327C">
              <w:rPr>
                <w:rFonts w:eastAsia="Times New Roman" w:cstheme="minorHAnsi"/>
              </w:rPr>
              <w:t>nahoru minimálně 210°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B9D816" w14:textId="77777777" w:rsidR="00AD62FB" w:rsidRPr="006F48BD" w:rsidRDefault="00AD62FB" w:rsidP="00AD62FB">
            <w:pPr>
              <w:jc w:val="center"/>
              <w:rPr>
                <w:rFonts w:cs="Calibri"/>
              </w:rPr>
            </w:pPr>
          </w:p>
        </w:tc>
      </w:tr>
      <w:tr w:rsidR="00AD62FB" w:rsidRPr="006F48BD" w14:paraId="42B66BD4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B3D99E8" w14:textId="721F9F2F" w:rsidR="00AD62FB" w:rsidRPr="00AD62FB" w:rsidRDefault="00AD62FB" w:rsidP="00AD62FB">
            <w:pPr>
              <w:ind w:left="352"/>
              <w:rPr>
                <w:rFonts w:eastAsia="Times New Roman" w:cstheme="minorHAnsi"/>
              </w:rPr>
            </w:pPr>
            <w:r w:rsidRPr="0004327C">
              <w:rPr>
                <w:rFonts w:eastAsia="Times New Roman" w:cstheme="minorHAnsi"/>
              </w:rPr>
              <w:t>dolů minimálně 90°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63D9D" w14:textId="77777777" w:rsidR="00AD62FB" w:rsidRPr="006F48BD" w:rsidRDefault="00AD62FB" w:rsidP="00AD62FB">
            <w:pPr>
              <w:jc w:val="center"/>
              <w:rPr>
                <w:rFonts w:cs="Calibri"/>
              </w:rPr>
            </w:pPr>
          </w:p>
        </w:tc>
      </w:tr>
      <w:tr w:rsidR="00AD62FB" w:rsidRPr="006F48BD" w14:paraId="08A4F1B2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1D4B6BD" w14:textId="422AB028" w:rsidR="00AD62FB" w:rsidRPr="00AD62FB" w:rsidRDefault="00AD62FB" w:rsidP="00AD62FB">
            <w:pPr>
              <w:ind w:left="352"/>
              <w:rPr>
                <w:rFonts w:eastAsia="Times New Roman" w:cstheme="minorHAnsi"/>
              </w:rPr>
            </w:pPr>
            <w:r w:rsidRPr="0004327C">
              <w:rPr>
                <w:rFonts w:eastAsia="Times New Roman" w:cstheme="minorHAnsi"/>
              </w:rPr>
              <w:t>doprava minimálně 100°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734182" w14:textId="77777777" w:rsidR="00AD62FB" w:rsidRPr="006F48BD" w:rsidRDefault="00AD62FB" w:rsidP="00AD62FB">
            <w:pPr>
              <w:jc w:val="center"/>
              <w:rPr>
                <w:rFonts w:cs="Calibri"/>
              </w:rPr>
            </w:pPr>
          </w:p>
        </w:tc>
      </w:tr>
      <w:tr w:rsidR="00AD62FB" w:rsidRPr="006F48BD" w14:paraId="050CD53F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22315238" w14:textId="7AB4BF87" w:rsidR="00AD62FB" w:rsidRPr="00AD62FB" w:rsidRDefault="00AD62FB" w:rsidP="00AD62FB">
            <w:pPr>
              <w:ind w:left="352"/>
              <w:rPr>
                <w:rFonts w:eastAsia="Times New Roman" w:cstheme="minorHAnsi"/>
              </w:rPr>
            </w:pPr>
            <w:r w:rsidRPr="0004327C">
              <w:rPr>
                <w:rFonts w:eastAsia="Times New Roman" w:cstheme="minorHAnsi"/>
              </w:rPr>
              <w:t>doleva minimálně 100°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2BEC15" w14:textId="77777777" w:rsidR="00AD62FB" w:rsidRPr="006F48BD" w:rsidRDefault="00AD62FB" w:rsidP="00AD62FB">
            <w:pPr>
              <w:jc w:val="center"/>
              <w:rPr>
                <w:rFonts w:cs="Calibri"/>
              </w:rPr>
            </w:pPr>
          </w:p>
        </w:tc>
      </w:tr>
      <w:tr w:rsidR="00AD62FB" w:rsidRPr="00AD62FB" w14:paraId="031A8981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D7E0559" w14:textId="03248573" w:rsidR="00AD62FB" w:rsidRPr="00081307" w:rsidRDefault="00AD62FB" w:rsidP="00AD62FB">
            <w:pPr>
              <w:ind w:left="174"/>
              <w:rPr>
                <w:rFonts w:asciiTheme="minorHAnsi" w:eastAsiaTheme="minorHAnsi" w:hAnsiTheme="minorHAnsi" w:cstheme="minorHAnsi"/>
                <w:iCs/>
                <w:color w:val="000000"/>
              </w:rPr>
            </w:pPr>
            <w:r w:rsidRPr="00081307">
              <w:rPr>
                <w:rFonts w:asciiTheme="minorHAnsi" w:eastAsiaTheme="minorHAnsi" w:hAnsiTheme="minorHAnsi" w:cstheme="minorHAnsi"/>
                <w:iCs/>
                <w:color w:val="000000"/>
              </w:rPr>
              <w:t>vnitřní průměr pracovního kanálu minimálně 2,8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9FFF86" w14:textId="77777777" w:rsidR="00AD62FB" w:rsidRPr="00AD62FB" w:rsidRDefault="00AD62FB" w:rsidP="00AD62FB">
            <w:pPr>
              <w:jc w:val="center"/>
              <w:rPr>
                <w:rFonts w:cs="Calibri"/>
              </w:rPr>
            </w:pPr>
          </w:p>
        </w:tc>
      </w:tr>
      <w:tr w:rsidR="00AD62FB" w:rsidRPr="00AD62FB" w14:paraId="26F6C583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5A28480" w14:textId="2B20335E" w:rsidR="00AD62FB" w:rsidRPr="0083531D" w:rsidRDefault="00AD62FB" w:rsidP="00AD62FB">
            <w:pPr>
              <w:ind w:left="174"/>
              <w:rPr>
                <w:rFonts w:cs="Calibri"/>
                <w:szCs w:val="20"/>
              </w:rPr>
            </w:pPr>
            <w:r w:rsidRPr="0004327C">
              <w:rPr>
                <w:rFonts w:cstheme="minorHAnsi"/>
                <w:bCs/>
                <w:iCs/>
              </w:rPr>
              <w:t xml:space="preserve">přídavný </w:t>
            </w:r>
            <w:proofErr w:type="spellStart"/>
            <w:r w:rsidRPr="0004327C">
              <w:rPr>
                <w:rFonts w:cstheme="minorHAnsi"/>
                <w:bCs/>
                <w:iCs/>
              </w:rPr>
              <w:t>oplachový</w:t>
            </w:r>
            <w:proofErr w:type="spellEnd"/>
            <w:r w:rsidRPr="0004327C">
              <w:rPr>
                <w:rFonts w:cstheme="minorHAnsi"/>
                <w:bCs/>
                <w:iCs/>
              </w:rPr>
              <w:t xml:space="preserve"> kanál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1E18E" w14:textId="77777777" w:rsidR="00AD62FB" w:rsidRPr="00AD62FB" w:rsidRDefault="00AD62FB" w:rsidP="00AD62FB">
            <w:pPr>
              <w:jc w:val="center"/>
              <w:rPr>
                <w:rFonts w:cs="Calibri"/>
              </w:rPr>
            </w:pPr>
          </w:p>
        </w:tc>
      </w:tr>
      <w:tr w:rsidR="00AD62FB" w:rsidRPr="00AD62FB" w14:paraId="4097BB69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0ABC59CB" w14:textId="0D5F6589" w:rsidR="00AD62FB" w:rsidRPr="0083531D" w:rsidRDefault="00AD62FB" w:rsidP="00AD62FB">
            <w:pPr>
              <w:ind w:left="174"/>
              <w:rPr>
                <w:rFonts w:cs="Calibri"/>
                <w:szCs w:val="20"/>
              </w:rPr>
            </w:pPr>
            <w:r w:rsidRPr="0004327C">
              <w:rPr>
                <w:rFonts w:asciiTheme="minorHAnsi" w:hAnsiTheme="minorHAnsi" w:cstheme="minorHAnsi"/>
                <w:bCs/>
                <w:iCs/>
              </w:rPr>
              <w:t>plná kompatibilita</w:t>
            </w:r>
            <w:r w:rsidRPr="0004327C">
              <w:rPr>
                <w:rFonts w:asciiTheme="minorHAnsi" w:hAnsiTheme="minorHAnsi" w:cstheme="minorHAnsi"/>
              </w:rPr>
              <w:t xml:space="preserve"> s </w:t>
            </w:r>
            <w:proofErr w:type="spellStart"/>
            <w:r w:rsidRPr="0004327C">
              <w:rPr>
                <w:rFonts w:asciiTheme="minorHAnsi" w:hAnsiTheme="minorHAnsi" w:cstheme="minorHAnsi"/>
              </w:rPr>
              <w:t>videosystémem</w:t>
            </w:r>
            <w:proofErr w:type="spellEnd"/>
            <w:r w:rsidRPr="0004327C">
              <w:rPr>
                <w:rFonts w:asciiTheme="minorHAnsi" w:hAnsiTheme="minorHAnsi" w:cstheme="minorHAnsi"/>
              </w:rPr>
              <w:t xml:space="preserve"> dodaným v rámci této části veřejné zakázky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CD648F" w14:textId="77777777" w:rsidR="00AD62FB" w:rsidRPr="00AD62FB" w:rsidRDefault="00AD62FB" w:rsidP="00AD62FB">
            <w:pPr>
              <w:jc w:val="center"/>
              <w:rPr>
                <w:rFonts w:cs="Calibri"/>
              </w:rPr>
            </w:pPr>
          </w:p>
        </w:tc>
      </w:tr>
      <w:tr w:rsidR="00B430E1" w:rsidRPr="0052193D" w14:paraId="04BC6D6B" w14:textId="77777777" w:rsidTr="00DC76C3">
        <w:trPr>
          <w:jc w:val="center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6B4E4DB" w14:textId="01C34491" w:rsidR="00B430E1" w:rsidRPr="0052193D" w:rsidRDefault="00B430E1" w:rsidP="00DC76C3">
            <w:pPr>
              <w:rPr>
                <w:rFonts w:eastAsia="Times New Roman" w:cstheme="minorHAnsi"/>
                <w:b/>
                <w:lang w:eastAsia="cs-CZ"/>
              </w:rPr>
            </w:pPr>
            <w:proofErr w:type="spellStart"/>
            <w:r w:rsidRPr="008B4DBA">
              <w:rPr>
                <w:rFonts w:eastAsia="Times New Roman" w:cstheme="minorHAnsi"/>
                <w:b/>
              </w:rPr>
              <w:t>Videokolonoskop</w:t>
            </w:r>
            <w:proofErr w:type="spellEnd"/>
            <w:r>
              <w:rPr>
                <w:rFonts w:cstheme="minorHAnsi"/>
                <w:b/>
                <w:bCs/>
              </w:rPr>
              <w:t xml:space="preserve"> (1 ks)</w:t>
            </w:r>
          </w:p>
        </w:tc>
      </w:tr>
      <w:tr w:rsidR="00B430E1" w:rsidRPr="006F48BD" w14:paraId="62EA37ED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BBE5CC4" w14:textId="71A06DA7" w:rsidR="00B430E1" w:rsidRPr="0083531D" w:rsidRDefault="00D5105D" w:rsidP="00D5105D">
            <w:pPr>
              <w:rPr>
                <w:rFonts w:cs="Calibri"/>
                <w:szCs w:val="20"/>
              </w:rPr>
            </w:pPr>
            <w:proofErr w:type="spellStart"/>
            <w:r>
              <w:rPr>
                <w:rFonts w:cstheme="minorHAnsi"/>
              </w:rPr>
              <w:t>V</w:t>
            </w:r>
            <w:r w:rsidRPr="008B4DBA">
              <w:rPr>
                <w:rFonts w:cstheme="minorHAnsi"/>
              </w:rPr>
              <w:t>ideokolonoskop</w:t>
            </w:r>
            <w:proofErr w:type="spellEnd"/>
            <w:r w:rsidRPr="008B4DBA">
              <w:rPr>
                <w:rFonts w:cstheme="minorHAnsi"/>
              </w:rPr>
              <w:t xml:space="preserve"> umožňující provedení diagnostiky a terapie při </w:t>
            </w:r>
            <w:proofErr w:type="spellStart"/>
            <w:r w:rsidRPr="008B4DBA">
              <w:rPr>
                <w:rFonts w:cstheme="minorHAnsi"/>
              </w:rPr>
              <w:t>sigmoidoskopii</w:t>
            </w:r>
            <w:proofErr w:type="spellEnd"/>
            <w:r w:rsidRPr="008B4DBA">
              <w:rPr>
                <w:rFonts w:cstheme="minorHAnsi"/>
              </w:rPr>
              <w:t xml:space="preserve"> nebo kolonoskopii tlustého střeva i u pacientů s  obtížnou anatomickou dispozicí, stenózami rekta apod. U </w:t>
            </w:r>
            <w:proofErr w:type="spellStart"/>
            <w:r w:rsidRPr="008B4DBA">
              <w:rPr>
                <w:rFonts w:cstheme="minorHAnsi"/>
              </w:rPr>
              <w:t>videokolonoskopu</w:t>
            </w:r>
            <w:proofErr w:type="spellEnd"/>
            <w:r w:rsidRPr="008B4DBA">
              <w:rPr>
                <w:rFonts w:cstheme="minorHAnsi"/>
              </w:rPr>
              <w:t xml:space="preserve"> je požadováno technické řešení umožňující využít opticko-digitální technologické funkce zobrazení, kdy dojde </w:t>
            </w:r>
            <w:r w:rsidRPr="008B4DBA">
              <w:rPr>
                <w:rFonts w:cstheme="minorHAnsi"/>
              </w:rPr>
              <w:lastRenderedPageBreak/>
              <w:t>k požadovanému barevnému, strukturálnímu a světe</w:t>
            </w:r>
            <w:r>
              <w:rPr>
                <w:rFonts w:cstheme="minorHAnsi"/>
              </w:rPr>
              <w:t>lnému zobrazení se spolehlivou</w:t>
            </w:r>
            <w:r w:rsidRPr="008B4DBA">
              <w:rPr>
                <w:rFonts w:cstheme="minorHAnsi"/>
              </w:rPr>
              <w:t xml:space="preserve"> diagnostikou abnormalit, zdrojů krvácení apod.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99C33" w14:textId="77777777" w:rsidR="00B430E1" w:rsidRPr="006F48BD" w:rsidRDefault="00B430E1" w:rsidP="00DC76C3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31805D5C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64769DE" w14:textId="3420CB78" w:rsidR="00D5105D" w:rsidRDefault="00D5105D" w:rsidP="00D5105D">
            <w:pPr>
              <w:rPr>
                <w:rFonts w:cstheme="minorHAnsi"/>
              </w:rPr>
            </w:pPr>
            <w:r w:rsidRPr="008B4DBA">
              <w:rPr>
                <w:rFonts w:cstheme="minorHAnsi"/>
                <w:bCs/>
              </w:rPr>
              <w:t>Jedná se zejména o tyto požadované opticko-digitální funkce: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B54762" w14:textId="77777777" w:rsidR="00D5105D" w:rsidRPr="006F48BD" w:rsidRDefault="00D5105D" w:rsidP="00DC76C3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5E483423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E707269" w14:textId="39198848" w:rsidR="00D5105D" w:rsidRPr="002A11B8" w:rsidRDefault="00D5105D" w:rsidP="00D5105D">
            <w:pPr>
              <w:ind w:left="174"/>
            </w:pPr>
            <w:r w:rsidRPr="00AC639A">
              <w:rPr>
                <w:rFonts w:cstheme="minorHAnsi"/>
                <w:bCs/>
              </w:rPr>
              <w:t>funkci pro zobrazení textury, barevného a světelného nastavení pro vyšší viditelnost potenciálních lézí zlepšující zobrazování textury a barev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E214E3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5C03FAA6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462DF07" w14:textId="50F4A2D1" w:rsidR="00D5105D" w:rsidRPr="002A11B8" w:rsidRDefault="00D5105D" w:rsidP="00D5105D">
            <w:pPr>
              <w:ind w:left="174"/>
            </w:pPr>
            <w:r w:rsidRPr="00AC639A">
              <w:rPr>
                <w:rFonts w:cstheme="minorHAnsi"/>
                <w:bCs/>
              </w:rPr>
              <w:t>funkci úzkopásmového zobrazování pro přesnou optickou diagnostiku při</w:t>
            </w:r>
            <w:r>
              <w:rPr>
                <w:rFonts w:cstheme="minorHAnsi"/>
                <w:bCs/>
              </w:rPr>
              <w:t> </w:t>
            </w:r>
            <w:r w:rsidRPr="00AC639A">
              <w:rPr>
                <w:rFonts w:cstheme="minorHAnsi"/>
                <w:bCs/>
              </w:rPr>
              <w:t>hodnocení lézí, pro zvýšení přesnosti u cílených biopsií a rozhodování o</w:t>
            </w:r>
            <w:r>
              <w:rPr>
                <w:rFonts w:cstheme="minorHAnsi"/>
                <w:bCs/>
              </w:rPr>
              <w:t> </w:t>
            </w:r>
            <w:r w:rsidRPr="00AC639A">
              <w:rPr>
                <w:rFonts w:cstheme="minorHAnsi"/>
                <w:bCs/>
              </w:rPr>
              <w:t>vhodném endoskopickém řešení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12CB0A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35EBC02E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4E761DC" w14:textId="67BC2604" w:rsidR="00D5105D" w:rsidRPr="002A11B8" w:rsidRDefault="00D5105D" w:rsidP="00D5105D">
            <w:pPr>
              <w:ind w:left="174"/>
            </w:pPr>
            <w:r w:rsidRPr="00AC639A">
              <w:rPr>
                <w:rFonts w:cstheme="minorHAnsi"/>
                <w:bCs/>
              </w:rPr>
              <w:t>funkci pro zvýšení viditelnosti hlubokých krevních cév a zdrojů krvácení pro</w:t>
            </w:r>
            <w:r>
              <w:rPr>
                <w:rFonts w:cstheme="minorHAnsi"/>
                <w:bCs/>
              </w:rPr>
              <w:t> </w:t>
            </w:r>
            <w:r w:rsidRPr="00AC639A">
              <w:rPr>
                <w:rFonts w:cstheme="minorHAnsi"/>
                <w:bCs/>
              </w:rPr>
              <w:t>urychlení a usnadnění hemostázy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2217F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401236CD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2ACFC713" w14:textId="5F01E4BC" w:rsidR="00D5105D" w:rsidRPr="002A11B8" w:rsidRDefault="00D5105D" w:rsidP="00D5105D">
            <w:pPr>
              <w:ind w:left="174"/>
            </w:pPr>
            <w:r w:rsidRPr="00AC639A">
              <w:rPr>
                <w:rFonts w:cstheme="minorHAnsi"/>
                <w:bCs/>
              </w:rPr>
              <w:t>funkci umožňující nepřerušované zaostření celého endoskopického obrazu pro</w:t>
            </w:r>
            <w:r>
              <w:rPr>
                <w:rFonts w:cstheme="minorHAnsi"/>
                <w:bCs/>
              </w:rPr>
              <w:t> </w:t>
            </w:r>
            <w:r w:rsidRPr="00AC639A">
              <w:rPr>
                <w:rFonts w:cstheme="minorHAnsi"/>
                <w:bCs/>
              </w:rPr>
              <w:t xml:space="preserve">snadnější identifikaci a spolehlivější diagnostiku abnormalit sliznice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14FBF3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040E4BA6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837D6B3" w14:textId="318C250E" w:rsidR="00D5105D" w:rsidRPr="002A11B8" w:rsidRDefault="00D5105D" w:rsidP="00D5105D">
            <w:pPr>
              <w:ind w:left="174"/>
            </w:pPr>
            <w:r w:rsidRPr="00AC639A">
              <w:rPr>
                <w:rFonts w:cstheme="minorHAnsi"/>
                <w:bCs/>
              </w:rPr>
              <w:t>funkci umožňující volbu zaostřovací vzdálenosti ve dvou polohách aktivováním tlačítka endoskopu, spolu s možností zvětšení endoskopického obrazu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347235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4004CE9C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A9C0041" w14:textId="687669D8" w:rsidR="00D5105D" w:rsidRPr="002A11B8" w:rsidRDefault="00D5105D" w:rsidP="00D5105D">
            <w:pPr>
              <w:ind w:left="174"/>
            </w:pPr>
            <w:r w:rsidRPr="00AC639A">
              <w:rPr>
                <w:rFonts w:cstheme="minorHAnsi"/>
                <w:bCs/>
                <w:iCs/>
              </w:rPr>
              <w:t>zobrazovací systém</w:t>
            </w:r>
            <w:r w:rsidRPr="00AC639A">
              <w:rPr>
                <w:rFonts w:cstheme="minorHAnsi"/>
              </w:rPr>
              <w:t xml:space="preserve"> s barevným CMOS čipem s vysokým rozlišením ve formátu HDTV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C2AA1C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12457411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CF87900" w14:textId="21C7628E" w:rsidR="00D5105D" w:rsidRPr="002A11B8" w:rsidRDefault="00D5105D" w:rsidP="00D5105D">
            <w:pPr>
              <w:ind w:left="174"/>
            </w:pPr>
            <w:r w:rsidRPr="00AC639A">
              <w:rPr>
                <w:rFonts w:cstheme="minorHAnsi"/>
              </w:rPr>
              <w:t xml:space="preserve">připojení endoskopu k endoskopické věži pouze prostřednictvím </w:t>
            </w:r>
            <w:proofErr w:type="spellStart"/>
            <w:r w:rsidRPr="00AC639A">
              <w:rPr>
                <w:rFonts w:cstheme="minorHAnsi"/>
              </w:rPr>
              <w:t>videoprocesoru</w:t>
            </w:r>
            <w:proofErr w:type="spellEnd"/>
            <w:r w:rsidRPr="00AC639A">
              <w:rPr>
                <w:rFonts w:cstheme="minorHAnsi"/>
              </w:rPr>
              <w:t>, konektor musí být vodotěsný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46E82A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5E870E02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6A500D0" w14:textId="791CA851" w:rsidR="00D5105D" w:rsidRPr="002A11B8" w:rsidRDefault="00D5105D" w:rsidP="00D5105D">
            <w:pPr>
              <w:ind w:left="174"/>
            </w:pPr>
            <w:r w:rsidRPr="00AC639A">
              <w:rPr>
                <w:rFonts w:asciiTheme="minorHAnsi" w:eastAsiaTheme="minorHAnsi" w:hAnsiTheme="minorHAnsi" w:cstheme="minorHAnsi"/>
              </w:rPr>
              <w:t>nastavitelná tuhost zaváděcího tubusu ve třech krocích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1D1A4F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37E64A60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AF97955" w14:textId="5B72173F" w:rsidR="00D5105D" w:rsidRPr="002A11B8" w:rsidRDefault="00D5105D" w:rsidP="00D5105D">
            <w:pPr>
              <w:ind w:left="174"/>
            </w:pPr>
            <w:r w:rsidRPr="00AC639A">
              <w:rPr>
                <w:rFonts w:asciiTheme="minorHAnsi" w:eastAsiaTheme="minorHAnsi" w:hAnsiTheme="minorHAnsi" w:cstheme="minorHAnsi"/>
              </w:rPr>
              <w:t>možnost využití systému pro 3D zobrazení polohy endoskopu v reálném čase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B0ACE8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4B2F655F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2BA3D1ED" w14:textId="42F2B469" w:rsidR="00D5105D" w:rsidRPr="002A11B8" w:rsidRDefault="00D5105D" w:rsidP="00D5105D">
            <w:pPr>
              <w:ind w:left="174"/>
            </w:pPr>
            <w:r w:rsidRPr="00AC639A">
              <w:rPr>
                <w:rFonts w:asciiTheme="minorHAnsi" w:eastAsiaTheme="minorHAnsi" w:hAnsiTheme="minorHAnsi" w:cstheme="minorHAnsi"/>
              </w:rPr>
              <w:t>tři světlovodné kanály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93B94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62CCF44D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2D367E7D" w14:textId="740008E4" w:rsidR="00D5105D" w:rsidRPr="002A11B8" w:rsidRDefault="00D5105D" w:rsidP="00D5105D">
            <w:pPr>
              <w:ind w:left="174"/>
            </w:pPr>
            <w:r w:rsidRPr="00AC639A">
              <w:rPr>
                <w:rFonts w:asciiTheme="minorHAnsi" w:eastAsiaTheme="minorHAnsi" w:hAnsiTheme="minorHAnsi" w:cstheme="minorHAnsi"/>
              </w:rPr>
              <w:t>optický systém: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F5D59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4914340B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2567DD0" w14:textId="4062107C" w:rsidR="00D5105D" w:rsidRPr="00D5105D" w:rsidRDefault="00D5105D" w:rsidP="00D5105D">
            <w:pPr>
              <w:ind w:left="352"/>
              <w:rPr>
                <w:rFonts w:eastAsia="Times New Roman" w:cstheme="minorHAnsi"/>
              </w:rPr>
            </w:pPr>
            <w:r w:rsidRPr="00AC639A">
              <w:rPr>
                <w:rFonts w:cstheme="minorHAnsi"/>
              </w:rPr>
              <w:t>zorné pole minimálně 170° v normálním módu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2582B5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00D8A2E3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140ADE3" w14:textId="0D1F300E" w:rsidR="00D5105D" w:rsidRPr="00D5105D" w:rsidRDefault="00D5105D" w:rsidP="00D5105D">
            <w:pPr>
              <w:ind w:left="352"/>
              <w:rPr>
                <w:rFonts w:eastAsia="Times New Roman" w:cstheme="minorHAnsi"/>
              </w:rPr>
            </w:pPr>
            <w:r w:rsidRPr="00AC639A">
              <w:rPr>
                <w:rFonts w:cstheme="minorHAnsi"/>
              </w:rPr>
              <w:t>zorné pole minimálně 160° v přiblíženém módu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5BC670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7CF10237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065D2D6" w14:textId="008335BF" w:rsidR="00D5105D" w:rsidRPr="00D5105D" w:rsidRDefault="00D5105D" w:rsidP="00D5105D">
            <w:pPr>
              <w:ind w:left="352"/>
              <w:rPr>
                <w:rFonts w:eastAsia="Times New Roman" w:cstheme="minorHAnsi"/>
              </w:rPr>
            </w:pPr>
            <w:r w:rsidRPr="00AC639A">
              <w:rPr>
                <w:rFonts w:cstheme="minorHAnsi"/>
              </w:rPr>
              <w:t>směr pohledu přímý pohled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5625B2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2ED958AE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A768970" w14:textId="44B19DC1" w:rsidR="00D5105D" w:rsidRPr="00D5105D" w:rsidRDefault="00D5105D" w:rsidP="00D5105D">
            <w:pPr>
              <w:ind w:left="352"/>
              <w:rPr>
                <w:rFonts w:eastAsia="Times New Roman" w:cstheme="minorHAnsi"/>
              </w:rPr>
            </w:pPr>
            <w:r w:rsidRPr="00AC639A">
              <w:rPr>
                <w:rFonts w:cstheme="minorHAnsi"/>
              </w:rPr>
              <w:t xml:space="preserve">hloubka pole minimálně 2 – 100,0 mm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837982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0321147E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83E4A8B" w14:textId="6CFDC5E2" w:rsidR="00D5105D" w:rsidRPr="00D5105D" w:rsidRDefault="00D5105D" w:rsidP="00D5105D">
            <w:pPr>
              <w:ind w:left="352"/>
              <w:rPr>
                <w:rFonts w:eastAsia="Times New Roman" w:cstheme="minorHAnsi"/>
              </w:rPr>
            </w:pPr>
            <w:r w:rsidRPr="00AC639A">
              <w:rPr>
                <w:rFonts w:cstheme="minorHAnsi"/>
              </w:rPr>
              <w:t>minimální rozlišovací vzdálenost instrumentária od distálního konce 4,0 mm (v </w:t>
            </w:r>
            <w:proofErr w:type="spellStart"/>
            <w:r w:rsidRPr="00AC639A">
              <w:rPr>
                <w:rFonts w:cstheme="minorHAnsi"/>
              </w:rPr>
              <w:t>Normal</w:t>
            </w:r>
            <w:proofErr w:type="spellEnd"/>
            <w:r w:rsidRPr="00AC639A">
              <w:rPr>
                <w:rFonts w:cstheme="minorHAnsi"/>
              </w:rPr>
              <w:t xml:space="preserve"> módu)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BE99DA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096492DF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8E44449" w14:textId="5E9D736C" w:rsidR="00D5105D" w:rsidRPr="00D5105D" w:rsidRDefault="00D5105D" w:rsidP="00D5105D">
            <w:pPr>
              <w:ind w:left="352"/>
              <w:rPr>
                <w:rFonts w:eastAsia="Times New Roman" w:cstheme="minorHAnsi"/>
              </w:rPr>
            </w:pPr>
            <w:r w:rsidRPr="00AC639A">
              <w:rPr>
                <w:rFonts w:cstheme="minorHAnsi"/>
              </w:rPr>
              <w:t>elektronické nastavení zaostřovací vzdálenosti ve dvou módech: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1C869A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05D66E8E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F722A77" w14:textId="3C2F9720" w:rsidR="00D5105D" w:rsidRPr="00D5105D" w:rsidRDefault="00D5105D" w:rsidP="00D5105D">
            <w:pPr>
              <w:ind w:left="527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AC639A">
              <w:rPr>
                <w:rFonts w:cstheme="minorHAnsi"/>
              </w:rPr>
              <w:t>ormální – hloubka pole minimálně 3,0 – 100,0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D40526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60D95421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90B7C54" w14:textId="6A22CF06" w:rsidR="00D5105D" w:rsidRPr="00D5105D" w:rsidRDefault="00D5105D" w:rsidP="00D5105D">
            <w:pPr>
              <w:ind w:left="527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C639A">
              <w:rPr>
                <w:rFonts w:cstheme="minorHAnsi"/>
              </w:rPr>
              <w:t>řiblížený – hloubka pole minimálně 1,5 – 5,5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AD711D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02620D02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B13F116" w14:textId="2571670F" w:rsidR="00D5105D" w:rsidRPr="002A11B8" w:rsidRDefault="00D5105D" w:rsidP="00D5105D">
            <w:pPr>
              <w:ind w:left="174"/>
            </w:pPr>
            <w:r w:rsidRPr="00AC639A">
              <w:rPr>
                <w:rFonts w:asciiTheme="minorHAnsi" w:hAnsiTheme="minorHAnsi" w:cstheme="minorHAnsi"/>
                <w:bCs/>
                <w:iCs/>
              </w:rPr>
              <w:t>zaváděcí tubus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14C1F7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074637FC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FFD9205" w14:textId="0A8B7515" w:rsidR="00D5105D" w:rsidRPr="00D5105D" w:rsidRDefault="00D5105D" w:rsidP="00D5105D">
            <w:pPr>
              <w:ind w:left="352"/>
              <w:rPr>
                <w:rFonts w:eastAsia="Times New Roman" w:cstheme="minorHAnsi"/>
              </w:rPr>
            </w:pPr>
            <w:r w:rsidRPr="00AC639A">
              <w:rPr>
                <w:rFonts w:eastAsia="Times New Roman" w:cstheme="minorHAnsi"/>
              </w:rPr>
              <w:t>zevní průměr distálního konce maximálně 13,2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D7B4F6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1519D58A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2F2D7B4" w14:textId="231756CF" w:rsidR="00D5105D" w:rsidRPr="00D5105D" w:rsidRDefault="00D5105D" w:rsidP="00D5105D">
            <w:pPr>
              <w:ind w:left="352"/>
              <w:rPr>
                <w:rFonts w:eastAsia="Times New Roman" w:cstheme="minorHAnsi"/>
              </w:rPr>
            </w:pPr>
            <w:r w:rsidRPr="00AC639A">
              <w:rPr>
                <w:rFonts w:eastAsia="Times New Roman" w:cstheme="minorHAnsi"/>
              </w:rPr>
              <w:t>zevní průměr tubusu maximálně 12,8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49F3C7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0D53F15F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03C2F7E1" w14:textId="516A152C" w:rsidR="00D5105D" w:rsidRPr="00D5105D" w:rsidRDefault="00D5105D" w:rsidP="00D5105D">
            <w:pPr>
              <w:ind w:left="352"/>
              <w:rPr>
                <w:rFonts w:eastAsia="Times New Roman" w:cstheme="minorHAnsi"/>
              </w:rPr>
            </w:pPr>
            <w:r w:rsidRPr="00AC639A">
              <w:rPr>
                <w:rFonts w:eastAsia="Times New Roman" w:cstheme="minorHAnsi"/>
              </w:rPr>
              <w:t>pracovní délka minimálně 1680,0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AC2D54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34E81DC6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3212CA5" w14:textId="6DBB07E2" w:rsidR="00D5105D" w:rsidRPr="00D5105D" w:rsidRDefault="00D5105D" w:rsidP="00D5105D">
            <w:pPr>
              <w:ind w:left="352"/>
              <w:rPr>
                <w:rFonts w:eastAsia="Times New Roman" w:cstheme="minorHAnsi"/>
              </w:rPr>
            </w:pPr>
            <w:r w:rsidRPr="00AC639A">
              <w:rPr>
                <w:rFonts w:eastAsia="Times New Roman" w:cstheme="minorHAnsi"/>
              </w:rPr>
              <w:t>celková</w:t>
            </w:r>
            <w:r w:rsidRPr="00AC639A">
              <w:rPr>
                <w:rFonts w:cstheme="minorHAnsi"/>
              </w:rPr>
              <w:t xml:space="preserve"> délka maximálně 2005,0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BAA211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18608B9F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ADC9C98" w14:textId="3B2A4D35" w:rsidR="00D5105D" w:rsidRPr="002A11B8" w:rsidRDefault="00D5105D" w:rsidP="00D5105D">
            <w:pPr>
              <w:ind w:left="174"/>
            </w:pPr>
            <w:r w:rsidRPr="00AC639A">
              <w:rPr>
                <w:rFonts w:asciiTheme="minorHAnsi" w:eastAsiaTheme="minorHAnsi" w:hAnsiTheme="minorHAnsi" w:cstheme="minorHAnsi"/>
              </w:rPr>
              <w:t xml:space="preserve">ohybová část – rozsah </w:t>
            </w:r>
            <w:proofErr w:type="spellStart"/>
            <w:r w:rsidRPr="00AC639A">
              <w:rPr>
                <w:rFonts w:asciiTheme="minorHAnsi" w:eastAsiaTheme="minorHAnsi" w:hAnsiTheme="minorHAnsi" w:cstheme="minorHAnsi"/>
              </w:rPr>
              <w:t>angulace</w:t>
            </w:r>
            <w:proofErr w:type="spellEnd"/>
            <w:r w:rsidRPr="00AC639A">
              <w:rPr>
                <w:rFonts w:asciiTheme="minorHAnsi" w:eastAsiaTheme="minorHAnsi" w:hAnsiTheme="minorHAnsi" w:cstheme="minorHAnsi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7039A7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09622251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90D9976" w14:textId="60E0B781" w:rsidR="00D5105D" w:rsidRPr="00D5105D" w:rsidRDefault="00D5105D" w:rsidP="00D5105D">
            <w:pPr>
              <w:ind w:left="352"/>
              <w:rPr>
                <w:rFonts w:eastAsia="Times New Roman" w:cstheme="minorHAnsi"/>
              </w:rPr>
            </w:pPr>
            <w:r w:rsidRPr="00AC639A">
              <w:rPr>
                <w:rFonts w:cstheme="minorHAnsi"/>
              </w:rPr>
              <w:t>nahoru minimálně 180°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51923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722FA0BA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350D2A1" w14:textId="27ECB41E" w:rsidR="00D5105D" w:rsidRPr="00D5105D" w:rsidRDefault="00D5105D" w:rsidP="00D5105D">
            <w:pPr>
              <w:ind w:left="352"/>
              <w:rPr>
                <w:rFonts w:eastAsia="Times New Roman" w:cstheme="minorHAnsi"/>
              </w:rPr>
            </w:pPr>
            <w:r w:rsidRPr="00AC639A">
              <w:rPr>
                <w:rFonts w:cstheme="minorHAnsi"/>
              </w:rPr>
              <w:t>dolů minimálně 180°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AD1C9E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659A7C67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79376DC" w14:textId="3EC6BE16" w:rsidR="00D5105D" w:rsidRPr="00D5105D" w:rsidRDefault="00D5105D" w:rsidP="00D5105D">
            <w:pPr>
              <w:ind w:left="352"/>
              <w:rPr>
                <w:rFonts w:eastAsia="Times New Roman" w:cstheme="minorHAnsi"/>
              </w:rPr>
            </w:pPr>
            <w:r w:rsidRPr="00AC639A">
              <w:rPr>
                <w:rFonts w:cstheme="minorHAnsi"/>
              </w:rPr>
              <w:t>doprava minimálně 160°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43C2F0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21630572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76E8991" w14:textId="69772E00" w:rsidR="00D5105D" w:rsidRPr="00D5105D" w:rsidRDefault="00D5105D" w:rsidP="00D5105D">
            <w:pPr>
              <w:ind w:left="352"/>
              <w:rPr>
                <w:rFonts w:eastAsia="Times New Roman" w:cstheme="minorHAnsi"/>
              </w:rPr>
            </w:pPr>
            <w:r w:rsidRPr="00AC639A">
              <w:rPr>
                <w:rFonts w:cstheme="minorHAnsi"/>
              </w:rPr>
              <w:t>doleva minimálně 160°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A05ED6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4A234CE7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0495AFA" w14:textId="1C2CB84E" w:rsidR="00D5105D" w:rsidRPr="002A11B8" w:rsidRDefault="00D5105D" w:rsidP="00D5105D">
            <w:pPr>
              <w:ind w:left="174"/>
            </w:pPr>
            <w:r w:rsidRPr="00AC639A">
              <w:rPr>
                <w:rFonts w:asciiTheme="minorHAnsi" w:eastAsiaTheme="minorHAnsi" w:hAnsiTheme="minorHAnsi" w:cstheme="minorHAnsi"/>
              </w:rPr>
              <w:t>vnitřní průměr pracovního kanálu minimálně 3,7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3FAA5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0D4E7B12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2B0F51E6" w14:textId="7AA736F0" w:rsidR="00D5105D" w:rsidRPr="002A11B8" w:rsidRDefault="00D5105D" w:rsidP="00D5105D">
            <w:pPr>
              <w:ind w:left="174"/>
            </w:pPr>
            <w:r w:rsidRPr="00AC639A">
              <w:rPr>
                <w:rFonts w:asciiTheme="minorHAnsi" w:eastAsiaTheme="minorHAnsi" w:hAnsiTheme="minorHAnsi" w:cstheme="minorHAnsi"/>
              </w:rPr>
              <w:t xml:space="preserve">přídavný </w:t>
            </w:r>
            <w:proofErr w:type="spellStart"/>
            <w:r w:rsidRPr="00AC639A">
              <w:rPr>
                <w:rFonts w:asciiTheme="minorHAnsi" w:eastAsiaTheme="minorHAnsi" w:hAnsiTheme="minorHAnsi" w:cstheme="minorHAnsi"/>
              </w:rPr>
              <w:t>oplachový</w:t>
            </w:r>
            <w:proofErr w:type="spellEnd"/>
            <w:r w:rsidRPr="00AC639A">
              <w:rPr>
                <w:rFonts w:asciiTheme="minorHAnsi" w:eastAsiaTheme="minorHAnsi" w:hAnsiTheme="minorHAnsi" w:cstheme="minorHAnsi"/>
              </w:rPr>
              <w:t xml:space="preserve"> kanál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C5B8C8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0259E02B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D18BFFF" w14:textId="7BF394A3" w:rsidR="00D5105D" w:rsidRPr="002A11B8" w:rsidRDefault="00D5105D" w:rsidP="00D5105D">
            <w:pPr>
              <w:ind w:left="174"/>
            </w:pPr>
            <w:r w:rsidRPr="00AC639A">
              <w:rPr>
                <w:rFonts w:asciiTheme="minorHAnsi" w:eastAsiaTheme="minorHAnsi" w:hAnsiTheme="minorHAnsi" w:cstheme="minorHAnsi"/>
              </w:rPr>
              <w:t xml:space="preserve">plná kompatibilita </w:t>
            </w:r>
            <w:r w:rsidRPr="00AC639A">
              <w:rPr>
                <w:rFonts w:asciiTheme="minorHAnsi" w:hAnsiTheme="minorHAnsi" w:cstheme="minorHAnsi"/>
              </w:rPr>
              <w:t>s </w:t>
            </w:r>
            <w:proofErr w:type="spellStart"/>
            <w:r w:rsidRPr="00AC639A">
              <w:rPr>
                <w:rFonts w:asciiTheme="minorHAnsi" w:hAnsiTheme="minorHAnsi" w:cstheme="minorHAnsi"/>
              </w:rPr>
              <w:t>videosystémem</w:t>
            </w:r>
            <w:proofErr w:type="spellEnd"/>
            <w:r w:rsidRPr="00AC639A">
              <w:rPr>
                <w:rFonts w:asciiTheme="minorHAnsi" w:hAnsiTheme="minorHAnsi" w:cstheme="minorHAnsi"/>
              </w:rPr>
              <w:t xml:space="preserve"> dodaným v rámci této části veřejné zakázky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A8695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B430E1" w:rsidRPr="0052193D" w14:paraId="6BD5A322" w14:textId="77777777" w:rsidTr="00DC76C3">
        <w:trPr>
          <w:jc w:val="center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1F506F96" w14:textId="10084C6A" w:rsidR="00B430E1" w:rsidRPr="0052193D" w:rsidRDefault="00B430E1" w:rsidP="00DC76C3">
            <w:pPr>
              <w:rPr>
                <w:rFonts w:eastAsia="Times New Roman" w:cstheme="minorHAnsi"/>
                <w:b/>
                <w:lang w:eastAsia="cs-CZ"/>
              </w:rPr>
            </w:pPr>
            <w:proofErr w:type="spellStart"/>
            <w:r w:rsidRPr="008B4DBA">
              <w:rPr>
                <w:rFonts w:eastAsia="Times New Roman" w:cstheme="minorHAnsi"/>
                <w:b/>
              </w:rPr>
              <w:t>Oplachová</w:t>
            </w:r>
            <w:proofErr w:type="spellEnd"/>
            <w:r w:rsidRPr="008B4DBA">
              <w:rPr>
                <w:rFonts w:eastAsia="Times New Roman" w:cstheme="minorHAnsi"/>
                <w:b/>
              </w:rPr>
              <w:t xml:space="preserve"> peristaltická pumpa</w:t>
            </w:r>
            <w:r>
              <w:rPr>
                <w:rFonts w:cstheme="minorHAnsi"/>
                <w:b/>
                <w:bCs/>
              </w:rPr>
              <w:t xml:space="preserve"> (2 ks)</w:t>
            </w:r>
          </w:p>
        </w:tc>
      </w:tr>
      <w:tr w:rsidR="003911B4" w:rsidRPr="006F48BD" w14:paraId="10107D06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731C5AD" w14:textId="77777777" w:rsidR="003911B4" w:rsidRPr="0083531D" w:rsidRDefault="003911B4" w:rsidP="00DC76C3">
            <w:pPr>
              <w:rPr>
                <w:rFonts w:cs="Calibri"/>
                <w:szCs w:val="20"/>
              </w:rPr>
            </w:pPr>
            <w:r>
              <w:rPr>
                <w:rFonts w:cstheme="minorHAnsi"/>
              </w:rPr>
              <w:t>Z</w:t>
            </w:r>
            <w:r w:rsidRPr="008B4DBA">
              <w:rPr>
                <w:rFonts w:cstheme="minorHAnsi"/>
              </w:rPr>
              <w:t>ařízení pro oplach sliznice horní a dolní části GIT, použitelná také pro plnění orgánů</w:t>
            </w:r>
            <w:r>
              <w:rPr>
                <w:rFonts w:cstheme="minorHAnsi"/>
              </w:rPr>
              <w:t xml:space="preserve"> při použití ultrazvukové sondy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7985D8" w14:textId="77777777" w:rsidR="003911B4" w:rsidRPr="006F48BD" w:rsidRDefault="003911B4" w:rsidP="00DC76C3">
            <w:pPr>
              <w:jc w:val="center"/>
              <w:rPr>
                <w:rFonts w:cs="Calibri"/>
              </w:rPr>
            </w:pPr>
          </w:p>
        </w:tc>
      </w:tr>
      <w:tr w:rsidR="003911B4" w:rsidRPr="006F48BD" w14:paraId="54FF40E3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3990294" w14:textId="77777777" w:rsidR="003911B4" w:rsidRPr="0083531D" w:rsidRDefault="003911B4" w:rsidP="00DC76C3">
            <w:pPr>
              <w:rPr>
                <w:rFonts w:cs="Calibri"/>
                <w:szCs w:val="20"/>
              </w:rPr>
            </w:pPr>
            <w:r>
              <w:rPr>
                <w:rFonts w:cstheme="minorHAnsi"/>
              </w:rPr>
              <w:lastRenderedPageBreak/>
              <w:t>M</w:t>
            </w:r>
            <w:r w:rsidRPr="008B4DBA">
              <w:rPr>
                <w:rFonts w:cstheme="minorHAnsi"/>
              </w:rPr>
              <w:t xml:space="preserve">ožnost připojení k zvláštnímu </w:t>
            </w:r>
            <w:proofErr w:type="spellStart"/>
            <w:r w:rsidRPr="008B4DBA">
              <w:rPr>
                <w:rFonts w:cstheme="minorHAnsi"/>
              </w:rPr>
              <w:t>oplachovému</w:t>
            </w:r>
            <w:proofErr w:type="spellEnd"/>
            <w:r w:rsidRPr="008B4DBA">
              <w:rPr>
                <w:rFonts w:cstheme="minorHAnsi"/>
              </w:rPr>
              <w:t xml:space="preserve"> kanálu </w:t>
            </w:r>
            <w:r>
              <w:rPr>
                <w:rFonts w:cstheme="minorHAnsi"/>
              </w:rPr>
              <w:t xml:space="preserve">stávajících </w:t>
            </w:r>
            <w:r w:rsidRPr="008B4DBA">
              <w:rPr>
                <w:rFonts w:cstheme="minorHAnsi"/>
              </w:rPr>
              <w:t xml:space="preserve">endoskopů </w:t>
            </w:r>
            <w:r>
              <w:rPr>
                <w:rFonts w:cstheme="minorHAnsi"/>
              </w:rPr>
              <w:t xml:space="preserve">zadavatele </w:t>
            </w:r>
            <w:r w:rsidRPr="008B4DBA">
              <w:rPr>
                <w:rFonts w:cstheme="minorHAnsi"/>
              </w:rPr>
              <w:t>(</w:t>
            </w:r>
            <w:proofErr w:type="spellStart"/>
            <w:r w:rsidRPr="008B4DBA">
              <w:rPr>
                <w:rFonts w:cstheme="minorHAnsi"/>
              </w:rPr>
              <w:t>Olympus</w:t>
            </w:r>
            <w:proofErr w:type="spellEnd"/>
            <w:r w:rsidRPr="008B4DB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řady 160 a 180) </w:t>
            </w:r>
            <w:r w:rsidRPr="008B4DBA">
              <w:rPr>
                <w:rFonts w:cstheme="minorHAnsi"/>
              </w:rPr>
              <w:t xml:space="preserve">a k pracovnímu kanálu endoskopů </w:t>
            </w:r>
            <w:r>
              <w:rPr>
                <w:rFonts w:cstheme="minorHAnsi"/>
              </w:rPr>
              <w:t>dodaných v rámci plnění této části veřejné zakázky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04D8D6" w14:textId="77777777" w:rsidR="003911B4" w:rsidRPr="006F48BD" w:rsidRDefault="003911B4" w:rsidP="00DC76C3">
            <w:pPr>
              <w:jc w:val="center"/>
              <w:rPr>
                <w:rFonts w:cs="Calibri"/>
              </w:rPr>
            </w:pPr>
          </w:p>
        </w:tc>
      </w:tr>
      <w:tr w:rsidR="003911B4" w:rsidRPr="006F48BD" w14:paraId="1FD44FB5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F6938AE" w14:textId="77777777" w:rsidR="003911B4" w:rsidRPr="0083531D" w:rsidRDefault="003911B4" w:rsidP="00DC76C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O</w:t>
            </w:r>
            <w:r w:rsidRPr="00A13BF6">
              <w:rPr>
                <w:rFonts w:cs="Calibri"/>
                <w:szCs w:val="20"/>
              </w:rPr>
              <w:t>vládání přímo z endoskopu nebo přídavným pedálem (pedál je součástí dodávky každé pumpy)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B04858" w14:textId="77777777" w:rsidR="003911B4" w:rsidRPr="006F48BD" w:rsidRDefault="003911B4" w:rsidP="00DC76C3">
            <w:pPr>
              <w:jc w:val="center"/>
              <w:rPr>
                <w:rFonts w:cs="Calibri"/>
              </w:rPr>
            </w:pPr>
          </w:p>
        </w:tc>
      </w:tr>
      <w:tr w:rsidR="003911B4" w:rsidRPr="006F48BD" w14:paraId="21C9ED8D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2F029045" w14:textId="77777777" w:rsidR="003911B4" w:rsidRPr="0083531D" w:rsidRDefault="003911B4" w:rsidP="00DC76C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K</w:t>
            </w:r>
            <w:r w:rsidRPr="00A13BF6">
              <w:rPr>
                <w:rFonts w:cs="Calibri"/>
                <w:szCs w:val="20"/>
              </w:rPr>
              <w:t>ontinuální nastavení výkonu přes dotyková tlačítka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6585C7" w14:textId="77777777" w:rsidR="003911B4" w:rsidRPr="006F48BD" w:rsidRDefault="003911B4" w:rsidP="00DC76C3">
            <w:pPr>
              <w:jc w:val="center"/>
              <w:rPr>
                <w:rFonts w:cs="Calibri"/>
              </w:rPr>
            </w:pPr>
          </w:p>
        </w:tc>
      </w:tr>
      <w:tr w:rsidR="003911B4" w:rsidRPr="006F48BD" w14:paraId="59E69316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AAAEDEC" w14:textId="77777777" w:rsidR="003911B4" w:rsidRPr="0083531D" w:rsidRDefault="003911B4" w:rsidP="00DC76C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  <w:r w:rsidRPr="00A13BF6">
              <w:rPr>
                <w:rFonts w:cs="Calibri"/>
                <w:szCs w:val="20"/>
              </w:rPr>
              <w:t>utomatické vypnutí v případě prázdné nádoby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765D4F" w14:textId="77777777" w:rsidR="003911B4" w:rsidRPr="006F48BD" w:rsidRDefault="003911B4" w:rsidP="00DC76C3">
            <w:pPr>
              <w:jc w:val="center"/>
              <w:rPr>
                <w:rFonts w:cs="Calibri"/>
              </w:rPr>
            </w:pPr>
          </w:p>
        </w:tc>
      </w:tr>
      <w:tr w:rsidR="003911B4" w:rsidRPr="006F48BD" w14:paraId="30064097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DA5A8B3" w14:textId="77777777" w:rsidR="003911B4" w:rsidRPr="0083531D" w:rsidRDefault="003911B4" w:rsidP="00DC76C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O</w:t>
            </w:r>
            <w:r w:rsidRPr="00A13BF6">
              <w:rPr>
                <w:rFonts w:cs="Calibri"/>
                <w:szCs w:val="20"/>
              </w:rPr>
              <w:t xml:space="preserve">kamžité vypnutí do </w:t>
            </w:r>
            <w:proofErr w:type="spellStart"/>
            <w:r w:rsidRPr="00A13BF6">
              <w:rPr>
                <w:rFonts w:cs="Calibri"/>
                <w:szCs w:val="20"/>
              </w:rPr>
              <w:t>standby</w:t>
            </w:r>
            <w:proofErr w:type="spellEnd"/>
            <w:r w:rsidRPr="00A13BF6">
              <w:rPr>
                <w:rFonts w:cs="Calibri"/>
                <w:szCs w:val="20"/>
              </w:rPr>
              <w:t xml:space="preserve"> režimu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5E8F1" w14:textId="77777777" w:rsidR="003911B4" w:rsidRPr="006F48BD" w:rsidRDefault="003911B4" w:rsidP="00DC76C3">
            <w:pPr>
              <w:jc w:val="center"/>
              <w:rPr>
                <w:rFonts w:cs="Calibri"/>
              </w:rPr>
            </w:pPr>
          </w:p>
        </w:tc>
      </w:tr>
      <w:tr w:rsidR="003911B4" w:rsidRPr="006F48BD" w14:paraId="4C039BDF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AE8AEED" w14:textId="77777777" w:rsidR="003911B4" w:rsidRPr="0083531D" w:rsidRDefault="003911B4" w:rsidP="00DC76C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P</w:t>
            </w:r>
            <w:r w:rsidRPr="00A13BF6">
              <w:rPr>
                <w:rFonts w:cs="Calibri"/>
                <w:szCs w:val="20"/>
              </w:rPr>
              <w:t>růtok max. 750 ml/min přes pracovní kanál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BC4A4" w14:textId="77777777" w:rsidR="003911B4" w:rsidRPr="006F48BD" w:rsidRDefault="003911B4" w:rsidP="00DC76C3">
            <w:pPr>
              <w:jc w:val="center"/>
              <w:rPr>
                <w:rFonts w:cs="Calibri"/>
              </w:rPr>
            </w:pPr>
          </w:p>
        </w:tc>
      </w:tr>
      <w:tr w:rsidR="003911B4" w:rsidRPr="006F48BD" w14:paraId="437CCBAF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17FA11D" w14:textId="77777777" w:rsidR="003911B4" w:rsidRPr="0083531D" w:rsidRDefault="003911B4" w:rsidP="00DC76C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P</w:t>
            </w:r>
            <w:r w:rsidRPr="00A13BF6">
              <w:rPr>
                <w:rFonts w:cs="Calibri"/>
                <w:szCs w:val="20"/>
              </w:rPr>
              <w:t xml:space="preserve">růtok max. 230 </w:t>
            </w:r>
            <w:r>
              <w:rPr>
                <w:rFonts w:cs="Calibri"/>
                <w:szCs w:val="20"/>
              </w:rPr>
              <w:t xml:space="preserve">ml/min přes přídavný </w:t>
            </w:r>
            <w:proofErr w:type="spellStart"/>
            <w:r>
              <w:rPr>
                <w:rFonts w:cs="Calibri"/>
                <w:szCs w:val="20"/>
              </w:rPr>
              <w:t>oplachový</w:t>
            </w:r>
            <w:proofErr w:type="spellEnd"/>
            <w:r w:rsidRPr="00A13BF6">
              <w:rPr>
                <w:rFonts w:cs="Calibri"/>
                <w:szCs w:val="20"/>
              </w:rPr>
              <w:t xml:space="preserve"> kanál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54ACFA" w14:textId="77777777" w:rsidR="003911B4" w:rsidRPr="006F48BD" w:rsidRDefault="003911B4" w:rsidP="00DC76C3">
            <w:pPr>
              <w:jc w:val="center"/>
              <w:rPr>
                <w:rFonts w:cs="Calibri"/>
              </w:rPr>
            </w:pPr>
          </w:p>
        </w:tc>
      </w:tr>
      <w:tr w:rsidR="003911B4" w:rsidRPr="006F48BD" w14:paraId="17EC3045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259EE2C0" w14:textId="77777777" w:rsidR="003911B4" w:rsidRPr="0083531D" w:rsidRDefault="003911B4" w:rsidP="00DC76C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N</w:t>
            </w:r>
            <w:r w:rsidRPr="00A13BF6">
              <w:rPr>
                <w:rFonts w:cs="Calibri"/>
                <w:szCs w:val="20"/>
              </w:rPr>
              <w:t xml:space="preserve">ádoba na vodu – obsah 2 l, </w:t>
            </w:r>
            <w:proofErr w:type="spellStart"/>
            <w:r w:rsidRPr="00A13BF6">
              <w:rPr>
                <w:rFonts w:cs="Calibri"/>
                <w:szCs w:val="20"/>
              </w:rPr>
              <w:t>autoklávovate</w:t>
            </w:r>
            <w:r>
              <w:rPr>
                <w:rFonts w:cs="Calibri"/>
                <w:szCs w:val="20"/>
              </w:rPr>
              <w:t>lná</w:t>
            </w:r>
            <w:proofErr w:type="spellEnd"/>
            <w:r>
              <w:rPr>
                <w:rFonts w:cs="Calibri"/>
                <w:szCs w:val="20"/>
              </w:rPr>
              <w:t>, kompatibilní s ETD systémy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DA1FC" w14:textId="77777777" w:rsidR="003911B4" w:rsidRPr="006F48BD" w:rsidRDefault="003911B4" w:rsidP="00DC76C3">
            <w:pPr>
              <w:jc w:val="center"/>
              <w:rPr>
                <w:rFonts w:cs="Calibri"/>
              </w:rPr>
            </w:pPr>
          </w:p>
        </w:tc>
      </w:tr>
      <w:tr w:rsidR="00B430E1" w:rsidRPr="0052193D" w14:paraId="53411DFF" w14:textId="77777777" w:rsidTr="00DC76C3">
        <w:trPr>
          <w:jc w:val="center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B165829" w14:textId="263ABDA1" w:rsidR="00B430E1" w:rsidRPr="0052193D" w:rsidRDefault="00B430E1" w:rsidP="00DC76C3">
            <w:pPr>
              <w:rPr>
                <w:rFonts w:eastAsia="Times New Roman" w:cstheme="minorHAnsi"/>
                <w:b/>
                <w:lang w:eastAsia="cs-CZ"/>
              </w:rPr>
            </w:pPr>
            <w:r w:rsidRPr="008B4DBA">
              <w:rPr>
                <w:rFonts w:eastAsia="Times New Roman" w:cstheme="minorHAnsi"/>
                <w:b/>
              </w:rPr>
              <w:t>Odsávací vakuová pumpa</w:t>
            </w:r>
            <w:r>
              <w:rPr>
                <w:rFonts w:cstheme="minorHAnsi"/>
                <w:b/>
                <w:bCs/>
              </w:rPr>
              <w:t xml:space="preserve"> (2 ks)</w:t>
            </w:r>
          </w:p>
        </w:tc>
      </w:tr>
      <w:tr w:rsidR="00081307" w:rsidRPr="006F48BD" w14:paraId="12A3816A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04289848" w14:textId="108C2EAC" w:rsidR="00081307" w:rsidRPr="0083531D" w:rsidRDefault="00081307" w:rsidP="00081307">
            <w:pPr>
              <w:rPr>
                <w:rFonts w:cs="Calibri"/>
                <w:szCs w:val="20"/>
              </w:rPr>
            </w:pPr>
            <w:r w:rsidRPr="00320E6F">
              <w:rPr>
                <w:rFonts w:cstheme="minorHAnsi"/>
              </w:rPr>
              <w:t xml:space="preserve">Odsávací vakuové čerpadlo pro endoskopické použití musí být vybaveno vakuometrem, </w:t>
            </w:r>
            <w:proofErr w:type="spellStart"/>
            <w:r w:rsidRPr="00320E6F">
              <w:rPr>
                <w:rFonts w:cstheme="minorHAnsi"/>
              </w:rPr>
              <w:t>mikrobiofiltrem</w:t>
            </w:r>
            <w:proofErr w:type="spellEnd"/>
            <w:r w:rsidRPr="00320E6F">
              <w:rPr>
                <w:rFonts w:cstheme="minorHAnsi"/>
              </w:rPr>
              <w:t>, odsávací lahví o objemu minimálně 2,5 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66B110" w14:textId="77777777" w:rsidR="00081307" w:rsidRPr="006F48BD" w:rsidRDefault="00081307" w:rsidP="00081307">
            <w:pPr>
              <w:jc w:val="center"/>
              <w:rPr>
                <w:rFonts w:cs="Calibri"/>
              </w:rPr>
            </w:pPr>
          </w:p>
        </w:tc>
      </w:tr>
      <w:tr w:rsidR="00081307" w:rsidRPr="006F48BD" w14:paraId="1D8AA95B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0D391B48" w14:textId="6CE73E1F" w:rsidR="00081307" w:rsidRPr="0083531D" w:rsidRDefault="00081307" w:rsidP="00081307">
            <w:pPr>
              <w:rPr>
                <w:rFonts w:cs="Calibri"/>
                <w:szCs w:val="20"/>
              </w:rPr>
            </w:pPr>
            <w:r w:rsidRPr="00320E6F">
              <w:rPr>
                <w:rFonts w:cstheme="minorHAnsi"/>
              </w:rPr>
              <w:t xml:space="preserve">Nominální vakuum min. 95 </w:t>
            </w:r>
            <w:proofErr w:type="spellStart"/>
            <w:r w:rsidRPr="00320E6F">
              <w:rPr>
                <w:rFonts w:cstheme="minorHAnsi"/>
              </w:rPr>
              <w:t>kPa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2D842E1" w14:textId="77777777" w:rsidR="00081307" w:rsidRPr="006F48BD" w:rsidRDefault="00081307" w:rsidP="00081307">
            <w:pPr>
              <w:jc w:val="center"/>
              <w:rPr>
                <w:rFonts w:cs="Calibri"/>
              </w:rPr>
            </w:pPr>
          </w:p>
        </w:tc>
      </w:tr>
      <w:tr w:rsidR="00081307" w:rsidRPr="006F48BD" w14:paraId="02D5B4A9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0FDD553F" w14:textId="7E470998" w:rsidR="00081307" w:rsidRPr="0083531D" w:rsidRDefault="00081307" w:rsidP="00081307">
            <w:pPr>
              <w:rPr>
                <w:rFonts w:cs="Calibri"/>
                <w:szCs w:val="20"/>
              </w:rPr>
            </w:pPr>
            <w:r w:rsidRPr="00320E6F">
              <w:rPr>
                <w:rFonts w:cstheme="minorHAnsi"/>
              </w:rPr>
              <w:t>Výkon min. 50 l/min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1C0417" w14:textId="77777777" w:rsidR="00081307" w:rsidRPr="006F48BD" w:rsidRDefault="00081307" w:rsidP="00081307">
            <w:pPr>
              <w:jc w:val="center"/>
              <w:rPr>
                <w:rFonts w:cs="Calibri"/>
              </w:rPr>
            </w:pPr>
          </w:p>
        </w:tc>
      </w:tr>
      <w:tr w:rsidR="00081307" w:rsidRPr="006F48BD" w14:paraId="434D5E6E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0619B854" w14:textId="06480070" w:rsidR="00081307" w:rsidRPr="0083531D" w:rsidRDefault="00081307" w:rsidP="00081307">
            <w:pPr>
              <w:rPr>
                <w:rFonts w:cs="Calibri"/>
                <w:szCs w:val="20"/>
              </w:rPr>
            </w:pPr>
            <w:r w:rsidRPr="00320E6F">
              <w:rPr>
                <w:rFonts w:cstheme="minorHAnsi"/>
              </w:rPr>
              <w:t>Použitelná pro jednorázové a vícenásobně použitelné nádoby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1224B" w14:textId="77777777" w:rsidR="00081307" w:rsidRPr="006F48BD" w:rsidRDefault="00081307" w:rsidP="00081307">
            <w:pPr>
              <w:jc w:val="center"/>
              <w:rPr>
                <w:rFonts w:cs="Calibri"/>
              </w:rPr>
            </w:pPr>
          </w:p>
        </w:tc>
      </w:tr>
      <w:tr w:rsidR="00081307" w:rsidRPr="006F48BD" w14:paraId="04A46B33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9B1BE97" w14:textId="63E1C5F3" w:rsidR="00081307" w:rsidRPr="0083531D" w:rsidRDefault="00081307" w:rsidP="00081307">
            <w:pPr>
              <w:rPr>
                <w:rFonts w:cs="Calibri"/>
                <w:szCs w:val="20"/>
              </w:rPr>
            </w:pPr>
            <w:r w:rsidRPr="00320E6F">
              <w:rPr>
                <w:rFonts w:cstheme="minorHAnsi"/>
              </w:rPr>
              <w:t>Součástí dodávky jsou kompletní sety jednorázového příslušenství nutné pro</w:t>
            </w:r>
            <w:r>
              <w:rPr>
                <w:rFonts w:cstheme="minorHAnsi"/>
              </w:rPr>
              <w:t> </w:t>
            </w:r>
            <w:r w:rsidRPr="00320E6F">
              <w:rPr>
                <w:rFonts w:cstheme="minorHAnsi"/>
              </w:rPr>
              <w:t>zahájení provozu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E98BC8" w14:textId="77777777" w:rsidR="00081307" w:rsidRPr="006F48BD" w:rsidRDefault="00081307" w:rsidP="00081307">
            <w:pPr>
              <w:jc w:val="center"/>
              <w:rPr>
                <w:rFonts w:cs="Calibri"/>
              </w:rPr>
            </w:pPr>
          </w:p>
        </w:tc>
      </w:tr>
      <w:tr w:rsidR="00005B66" w:rsidRPr="0052193D" w14:paraId="74597B35" w14:textId="77777777" w:rsidTr="001B692D">
        <w:trPr>
          <w:jc w:val="center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324DF915" w14:textId="43ABA67E" w:rsidR="00005B66" w:rsidRPr="0052193D" w:rsidRDefault="00005B66" w:rsidP="001B692D">
            <w:pPr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</w:rPr>
              <w:t>Insuflační jednotka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(1</w:t>
            </w:r>
            <w:r>
              <w:rPr>
                <w:rFonts w:cstheme="minorHAnsi"/>
                <w:b/>
                <w:bCs/>
              </w:rPr>
              <w:t xml:space="preserve"> ks)</w:t>
            </w:r>
          </w:p>
        </w:tc>
      </w:tr>
      <w:tr w:rsidR="00005B66" w:rsidRPr="00005B66" w14:paraId="206E6CC9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9893149" w14:textId="7874E3ED" w:rsidR="00005B66" w:rsidRPr="00320E6F" w:rsidRDefault="00005B66" w:rsidP="00005B66">
            <w:pPr>
              <w:rPr>
                <w:rFonts w:cstheme="minorHAnsi"/>
              </w:rPr>
            </w:pPr>
            <w:r w:rsidRPr="00005B66">
              <w:rPr>
                <w:rFonts w:cstheme="minorHAnsi"/>
              </w:rPr>
              <w:t>Zařízení pro insuflaci pacienta plynem CO</w:t>
            </w:r>
            <w:r w:rsidRPr="00005B66">
              <w:rPr>
                <w:rFonts w:cstheme="minorHAnsi"/>
                <w:vertAlign w:val="subscript"/>
              </w:rPr>
              <w:t>2</w:t>
            </w:r>
            <w:r w:rsidRPr="00005B66">
              <w:rPr>
                <w:rFonts w:cstheme="minorHAnsi"/>
              </w:rPr>
              <w:t xml:space="preserve"> při endoskopických výkonech v</w:t>
            </w:r>
            <w:r>
              <w:rPr>
                <w:rFonts w:cstheme="minorHAnsi"/>
              </w:rPr>
              <w:t> </w:t>
            </w:r>
            <w:r w:rsidRPr="00005B66">
              <w:rPr>
                <w:rFonts w:cstheme="minorHAnsi"/>
              </w:rPr>
              <w:t>zažívacím traktu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349CC0" w14:textId="77777777" w:rsidR="00005B66" w:rsidRPr="00005B66" w:rsidRDefault="00005B66" w:rsidP="00081307">
            <w:pPr>
              <w:jc w:val="center"/>
              <w:rPr>
                <w:rFonts w:cstheme="minorHAnsi"/>
              </w:rPr>
            </w:pPr>
          </w:p>
        </w:tc>
      </w:tr>
      <w:tr w:rsidR="00005B66" w:rsidRPr="00005B66" w14:paraId="6ACA4A2A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060C80A1" w14:textId="3139D225" w:rsidR="00005B66" w:rsidRPr="00320E6F" w:rsidRDefault="00005B66" w:rsidP="00081307">
            <w:pPr>
              <w:rPr>
                <w:rFonts w:cstheme="minorHAnsi"/>
              </w:rPr>
            </w:pPr>
            <w:r w:rsidRPr="00005B66">
              <w:rPr>
                <w:rFonts w:cstheme="minorHAnsi"/>
              </w:rPr>
              <w:t>Vizuální indikace zdrojového tlaku CO</w:t>
            </w:r>
            <w:r w:rsidRPr="00005B66">
              <w:rPr>
                <w:rFonts w:cstheme="minorHAnsi"/>
                <w:vertAlign w:val="subscript"/>
              </w:rPr>
              <w:t>2</w:t>
            </w:r>
            <w:r w:rsidRPr="00005B66">
              <w:rPr>
                <w:rFonts w:cstheme="minorHAnsi"/>
              </w:rPr>
              <w:t xml:space="preserve"> plynu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AF5E88" w14:textId="77777777" w:rsidR="00005B66" w:rsidRPr="00005B66" w:rsidRDefault="00005B66" w:rsidP="00081307">
            <w:pPr>
              <w:jc w:val="center"/>
              <w:rPr>
                <w:rFonts w:cstheme="minorHAnsi"/>
              </w:rPr>
            </w:pPr>
          </w:p>
        </w:tc>
      </w:tr>
      <w:tr w:rsidR="00005B66" w:rsidRPr="00005B66" w14:paraId="26C1C7FD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34B7922" w14:textId="4EAEAE5D" w:rsidR="00005B66" w:rsidRPr="00005B66" w:rsidRDefault="00005B66" w:rsidP="00081307">
            <w:pPr>
              <w:rPr>
                <w:rFonts w:cstheme="minorHAnsi"/>
              </w:rPr>
            </w:pPr>
            <w:r w:rsidRPr="00005B66">
              <w:rPr>
                <w:rFonts w:cstheme="minorHAnsi"/>
              </w:rPr>
              <w:t xml:space="preserve">Tlak přiváděného plynu maximálně 45 </w:t>
            </w:r>
            <w:proofErr w:type="spellStart"/>
            <w:r w:rsidRPr="00005B66">
              <w:rPr>
                <w:rFonts w:cstheme="minorHAnsi"/>
              </w:rPr>
              <w:t>kPa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173138D" w14:textId="77777777" w:rsidR="00005B66" w:rsidRPr="00005B66" w:rsidRDefault="00005B66" w:rsidP="00081307">
            <w:pPr>
              <w:jc w:val="center"/>
              <w:rPr>
                <w:rFonts w:cstheme="minorHAnsi"/>
              </w:rPr>
            </w:pPr>
          </w:p>
        </w:tc>
      </w:tr>
      <w:tr w:rsidR="00005B66" w:rsidRPr="00005B66" w14:paraId="6AE05A20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02029A4" w14:textId="794503F0" w:rsidR="00005B66" w:rsidRPr="00005B66" w:rsidRDefault="00005B66" w:rsidP="00005B66">
            <w:pPr>
              <w:rPr>
                <w:rFonts w:cstheme="minorHAnsi"/>
              </w:rPr>
            </w:pPr>
            <w:r w:rsidRPr="00005B66">
              <w:rPr>
                <w:rFonts w:cstheme="minorHAnsi"/>
              </w:rPr>
              <w:t>Možnost připojení CO</w:t>
            </w:r>
            <w:r w:rsidRPr="00005B66">
              <w:rPr>
                <w:rFonts w:cstheme="minorHAnsi"/>
                <w:vertAlign w:val="subscript"/>
              </w:rPr>
              <w:t>2</w:t>
            </w:r>
            <w:r w:rsidRPr="00005B66">
              <w:rPr>
                <w:rFonts w:cstheme="minorHAnsi"/>
              </w:rPr>
              <w:t xml:space="preserve"> plynu k insuflační jednotce prostřednictvím láhve s</w:t>
            </w:r>
            <w:r>
              <w:rPr>
                <w:rFonts w:cstheme="minorHAnsi"/>
              </w:rPr>
              <w:t> </w:t>
            </w:r>
            <w:r w:rsidRPr="00005B66">
              <w:rPr>
                <w:rFonts w:cstheme="minorHAnsi"/>
              </w:rPr>
              <w:t>plynem nebo centrálním rozvodem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EA7D94" w14:textId="77777777" w:rsidR="00005B66" w:rsidRPr="00005B66" w:rsidRDefault="00005B66" w:rsidP="00081307">
            <w:pPr>
              <w:jc w:val="center"/>
              <w:rPr>
                <w:rFonts w:cstheme="minorHAnsi"/>
              </w:rPr>
            </w:pPr>
          </w:p>
        </w:tc>
      </w:tr>
      <w:tr w:rsidR="00005B66" w:rsidRPr="00005B66" w14:paraId="50C6544F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D121DA3" w14:textId="5005723E" w:rsidR="00005B66" w:rsidRPr="00320E6F" w:rsidRDefault="00005B66" w:rsidP="00005B66">
            <w:pPr>
              <w:rPr>
                <w:rFonts w:cstheme="minorHAnsi"/>
              </w:rPr>
            </w:pPr>
            <w:r w:rsidRPr="00005B66">
              <w:rPr>
                <w:rFonts w:cstheme="minorHAnsi"/>
              </w:rPr>
              <w:t xml:space="preserve">Možnost nastavení času – po uplynutí nastaveného času </w:t>
            </w:r>
            <w:r>
              <w:rPr>
                <w:rFonts w:cstheme="minorHAnsi"/>
              </w:rPr>
              <w:t xml:space="preserve">přístroj </w:t>
            </w:r>
            <w:r w:rsidRPr="00005B66">
              <w:rPr>
                <w:rFonts w:cstheme="minorHAnsi"/>
              </w:rPr>
              <w:t>ukončí přívod CO</w:t>
            </w:r>
            <w:r w:rsidRPr="00005B66">
              <w:rPr>
                <w:rFonts w:cstheme="minorHAnsi"/>
                <w:vertAlign w:val="subscript"/>
              </w:rPr>
              <w:t>2</w:t>
            </w:r>
            <w:r w:rsidRPr="00005B66">
              <w:rPr>
                <w:rFonts w:cstheme="minorHAnsi"/>
              </w:rPr>
              <w:t xml:space="preserve"> plynu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07AEB6" w14:textId="77777777" w:rsidR="00005B66" w:rsidRPr="00005B66" w:rsidRDefault="00005B66" w:rsidP="00081307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B430E1" w:rsidRPr="0052193D" w14:paraId="05416574" w14:textId="77777777" w:rsidTr="00DC76C3">
        <w:trPr>
          <w:jc w:val="center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18BC276E" w14:textId="6ED81CCF" w:rsidR="00B430E1" w:rsidRPr="0052193D" w:rsidRDefault="00B430E1" w:rsidP="00DC76C3">
            <w:pPr>
              <w:rPr>
                <w:rFonts w:eastAsia="Times New Roman" w:cstheme="minorHAnsi"/>
                <w:b/>
                <w:lang w:eastAsia="cs-CZ"/>
              </w:rPr>
            </w:pPr>
            <w:r w:rsidRPr="008B4DBA">
              <w:rPr>
                <w:rFonts w:eastAsia="Times New Roman" w:cstheme="minorHAnsi"/>
                <w:b/>
              </w:rPr>
              <w:t>Vysokofrekvenční elektrochirurgická jednotka</w:t>
            </w:r>
            <w:r>
              <w:rPr>
                <w:rFonts w:cstheme="minorHAnsi"/>
                <w:b/>
                <w:bCs/>
              </w:rPr>
              <w:t xml:space="preserve"> (2 ks)</w:t>
            </w:r>
          </w:p>
        </w:tc>
      </w:tr>
      <w:tr w:rsidR="00DC76C3" w:rsidRPr="006F48BD" w14:paraId="488CDAB1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B12620E" w14:textId="0707C361" w:rsidR="00DC76C3" w:rsidRDefault="00DC76C3" w:rsidP="00DC76C3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</w:rPr>
              <w:t>Z</w:t>
            </w:r>
            <w:r w:rsidRPr="00D55E8E">
              <w:rPr>
                <w:rFonts w:cstheme="minorHAnsi"/>
              </w:rPr>
              <w:t>ákladní frekvence 430 kHz, ± 20</w:t>
            </w:r>
            <w:r>
              <w:rPr>
                <w:rFonts w:cstheme="minorHAnsi"/>
              </w:rPr>
              <w:t xml:space="preserve"> </w:t>
            </w:r>
            <w:r w:rsidRPr="00D55E8E">
              <w:rPr>
                <w:rFonts w:cstheme="minorHAnsi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4887C2" w14:textId="77777777" w:rsidR="00DC76C3" w:rsidRPr="006F48BD" w:rsidRDefault="00DC76C3" w:rsidP="00DC76C3">
            <w:pPr>
              <w:jc w:val="center"/>
              <w:rPr>
                <w:rFonts w:cs="Calibri"/>
              </w:rPr>
            </w:pPr>
          </w:p>
        </w:tc>
      </w:tr>
      <w:tr w:rsidR="00DC76C3" w:rsidRPr="006F48BD" w14:paraId="6C3C01A5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753AD40" w14:textId="37A4A07B" w:rsidR="00DC76C3" w:rsidRDefault="00DC76C3" w:rsidP="00DC76C3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</w:rPr>
              <w:t>M</w:t>
            </w:r>
            <w:r w:rsidRPr="00D55E8E">
              <w:rPr>
                <w:rFonts w:cstheme="minorHAnsi"/>
              </w:rPr>
              <w:t>aximální výstup 120 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2A278D" w14:textId="77777777" w:rsidR="00DC76C3" w:rsidRPr="006F48BD" w:rsidRDefault="00DC76C3" w:rsidP="00DC76C3">
            <w:pPr>
              <w:jc w:val="center"/>
              <w:rPr>
                <w:rFonts w:cs="Calibri"/>
              </w:rPr>
            </w:pPr>
          </w:p>
        </w:tc>
      </w:tr>
      <w:tr w:rsidR="00DC76C3" w:rsidRPr="006F48BD" w14:paraId="38C2C4BD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24986DD6" w14:textId="35952538" w:rsidR="00DC76C3" w:rsidRDefault="00DC76C3" w:rsidP="00DC76C3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</w:rPr>
              <w:t>O</w:t>
            </w:r>
            <w:r w:rsidRPr="00D55E8E">
              <w:rPr>
                <w:rFonts w:cstheme="minorHAnsi"/>
              </w:rPr>
              <w:t>vládání výstupu nožním bezdrátovým pedálem (pedál je součástí dodávky každé jednotky)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BA6BB5" w14:textId="77777777" w:rsidR="00DC76C3" w:rsidRPr="006F48BD" w:rsidRDefault="00DC76C3" w:rsidP="00DC76C3">
            <w:pPr>
              <w:jc w:val="center"/>
              <w:rPr>
                <w:rFonts w:cs="Calibri"/>
              </w:rPr>
            </w:pPr>
          </w:p>
        </w:tc>
      </w:tr>
      <w:tr w:rsidR="00DC76C3" w:rsidRPr="006F48BD" w14:paraId="0160CDD7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7D3A2A3" w14:textId="55660022" w:rsidR="00DC76C3" w:rsidRDefault="00DC76C3" w:rsidP="00DC76C3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</w:rPr>
              <w:t>D</w:t>
            </w:r>
            <w:r w:rsidRPr="00D55E8E">
              <w:rPr>
                <w:rFonts w:cstheme="minorHAnsi"/>
              </w:rPr>
              <w:t>otykový displej, menu v českém jazyce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131D89" w14:textId="77777777" w:rsidR="00DC76C3" w:rsidRPr="006F48BD" w:rsidRDefault="00DC76C3" w:rsidP="00DC76C3">
            <w:pPr>
              <w:jc w:val="center"/>
              <w:rPr>
                <w:rFonts w:cs="Calibri"/>
              </w:rPr>
            </w:pPr>
          </w:p>
        </w:tc>
      </w:tr>
      <w:tr w:rsidR="00B430E1" w:rsidRPr="006F48BD" w14:paraId="2E3D8D99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8DDD959" w14:textId="11C9BE5C" w:rsidR="00B430E1" w:rsidRPr="0083531D" w:rsidRDefault="00081307" w:rsidP="00DC76C3">
            <w:pPr>
              <w:rPr>
                <w:rFonts w:cs="Calibri"/>
                <w:szCs w:val="20"/>
              </w:rPr>
            </w:pPr>
            <w:r>
              <w:rPr>
                <w:rFonts w:cstheme="minorHAnsi"/>
                <w:iCs/>
                <w:color w:val="000000"/>
              </w:rPr>
              <w:t>V</w:t>
            </w:r>
            <w:r w:rsidRPr="008B4DBA">
              <w:rPr>
                <w:rFonts w:cstheme="minorHAnsi"/>
                <w:iCs/>
                <w:color w:val="000000"/>
              </w:rPr>
              <w:t xml:space="preserve">ysokofrekvenční výstup </w:t>
            </w:r>
            <w:r>
              <w:rPr>
                <w:rFonts w:cstheme="minorHAnsi"/>
                <w:iCs/>
                <w:color w:val="000000"/>
              </w:rPr>
              <w:t>–</w:t>
            </w:r>
            <w:r w:rsidRPr="008B4DBA">
              <w:rPr>
                <w:rFonts w:cstheme="minorHAnsi"/>
                <w:iCs/>
                <w:color w:val="000000"/>
              </w:rPr>
              <w:t xml:space="preserve"> </w:t>
            </w:r>
            <w:proofErr w:type="spellStart"/>
            <w:r w:rsidRPr="008B4DBA">
              <w:rPr>
                <w:rFonts w:cstheme="minorHAnsi"/>
                <w:iCs/>
                <w:color w:val="000000"/>
              </w:rPr>
              <w:t>Monopolární</w:t>
            </w:r>
            <w:proofErr w:type="spellEnd"/>
            <w:r w:rsidRPr="008B4DBA">
              <w:rPr>
                <w:rFonts w:cstheme="minorHAnsi"/>
                <w:iCs/>
                <w:color w:val="000000"/>
              </w:rPr>
              <w:t xml:space="preserve"> módy</w:t>
            </w:r>
            <w:r>
              <w:rPr>
                <w:rFonts w:cstheme="minorHAnsi"/>
                <w:iCs/>
                <w:color w:val="000000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E80CBD" w14:textId="77777777" w:rsidR="00B430E1" w:rsidRPr="006F48BD" w:rsidRDefault="00B430E1" w:rsidP="00DC76C3">
            <w:pPr>
              <w:jc w:val="center"/>
              <w:rPr>
                <w:rFonts w:cs="Calibri"/>
              </w:rPr>
            </w:pPr>
          </w:p>
        </w:tc>
      </w:tr>
      <w:tr w:rsidR="00B430E1" w:rsidRPr="006F48BD" w14:paraId="31CA33E4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0A6DDF62" w14:textId="27EA9BFD" w:rsidR="00B430E1" w:rsidRPr="002A11B8" w:rsidRDefault="00081307" w:rsidP="00DC76C3">
            <w:pPr>
              <w:ind w:left="174"/>
            </w:pPr>
            <w:r w:rsidRPr="008B4DBA">
              <w:rPr>
                <w:rFonts w:asciiTheme="minorHAnsi" w:eastAsiaTheme="minorHAnsi" w:hAnsiTheme="minorHAnsi" w:cstheme="minorHAnsi"/>
                <w:iCs/>
                <w:color w:val="000000"/>
              </w:rPr>
              <w:t xml:space="preserve">minimálně 4 základní módy pro </w:t>
            </w:r>
            <w:proofErr w:type="spellStart"/>
            <w:r w:rsidRPr="008B4DBA">
              <w:rPr>
                <w:rFonts w:asciiTheme="minorHAnsi" w:eastAsiaTheme="minorHAnsi" w:hAnsiTheme="minorHAnsi" w:cstheme="minorHAnsi"/>
                <w:iCs/>
                <w:color w:val="000000"/>
              </w:rPr>
              <w:t>monopolární</w:t>
            </w:r>
            <w:proofErr w:type="spellEnd"/>
            <w:r w:rsidRPr="008B4DBA">
              <w:rPr>
                <w:rFonts w:asciiTheme="minorHAnsi" w:eastAsiaTheme="minorHAnsi" w:hAnsiTheme="minorHAnsi" w:cstheme="minorHAnsi"/>
                <w:iCs/>
                <w:color w:val="000000"/>
              </w:rPr>
              <w:t xml:space="preserve"> řezání s nastavitelnými efekty intenzity, celkem alespoň 18 různých nastavení intenzity: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1F59F1" w14:textId="77777777" w:rsidR="00B430E1" w:rsidRPr="006F48BD" w:rsidRDefault="00B430E1" w:rsidP="00DC76C3">
            <w:pPr>
              <w:jc w:val="center"/>
              <w:rPr>
                <w:rFonts w:cs="Calibri"/>
              </w:rPr>
            </w:pPr>
          </w:p>
        </w:tc>
      </w:tr>
      <w:tr w:rsidR="00081307" w:rsidRPr="006F48BD" w14:paraId="4973613D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BCA307C" w14:textId="2BA57BF9" w:rsidR="00081307" w:rsidRPr="00081307" w:rsidRDefault="00081307" w:rsidP="00081307">
            <w:pPr>
              <w:ind w:left="352"/>
              <w:rPr>
                <w:rFonts w:eastAsia="Times New Roman" w:cstheme="minorHAnsi"/>
              </w:rPr>
            </w:pPr>
            <w:proofErr w:type="spellStart"/>
            <w:r w:rsidRPr="00ED318E">
              <w:rPr>
                <w:rFonts w:eastAsia="Times New Roman" w:cstheme="minorHAnsi"/>
              </w:rPr>
              <w:t>PureCut</w:t>
            </w:r>
            <w:proofErr w:type="spellEnd"/>
            <w:r w:rsidRPr="00ED318E">
              <w:rPr>
                <w:rFonts w:eastAsia="Times New Roman" w:cstheme="minorHAnsi"/>
              </w:rPr>
              <w:t>, Efekt 1,2,3 (Čistý řezací mód)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2EE78" w14:textId="77777777" w:rsidR="00081307" w:rsidRPr="006F48BD" w:rsidRDefault="00081307" w:rsidP="00081307">
            <w:pPr>
              <w:jc w:val="center"/>
              <w:rPr>
                <w:rFonts w:cs="Calibri"/>
              </w:rPr>
            </w:pPr>
          </w:p>
        </w:tc>
      </w:tr>
      <w:tr w:rsidR="00081307" w:rsidRPr="006F48BD" w14:paraId="02E747BC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1CBAD8C" w14:textId="0691D614" w:rsidR="00081307" w:rsidRPr="00081307" w:rsidRDefault="00081307" w:rsidP="00081307">
            <w:pPr>
              <w:ind w:left="352"/>
              <w:rPr>
                <w:rFonts w:eastAsia="Times New Roman" w:cstheme="minorHAnsi"/>
              </w:rPr>
            </w:pPr>
            <w:proofErr w:type="spellStart"/>
            <w:r w:rsidRPr="00ED318E">
              <w:rPr>
                <w:rFonts w:eastAsia="Times New Roman" w:cstheme="minorHAnsi"/>
              </w:rPr>
              <w:t>BlendCut</w:t>
            </w:r>
            <w:proofErr w:type="spellEnd"/>
            <w:r w:rsidRPr="00ED318E">
              <w:rPr>
                <w:rFonts w:eastAsia="Times New Roman" w:cstheme="minorHAnsi"/>
              </w:rPr>
              <w:t>, Efekt 1,2,3,4,5 (Smíšený řezací mód)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CD9558" w14:textId="77777777" w:rsidR="00081307" w:rsidRPr="006F48BD" w:rsidRDefault="00081307" w:rsidP="00081307">
            <w:pPr>
              <w:jc w:val="center"/>
              <w:rPr>
                <w:rFonts w:cs="Calibri"/>
              </w:rPr>
            </w:pPr>
          </w:p>
        </w:tc>
      </w:tr>
      <w:tr w:rsidR="00081307" w:rsidRPr="006F48BD" w14:paraId="16B3A40C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D9D386A" w14:textId="23CE6FD8" w:rsidR="00081307" w:rsidRPr="00081307" w:rsidRDefault="00081307" w:rsidP="00081307">
            <w:pPr>
              <w:ind w:left="352"/>
              <w:rPr>
                <w:rFonts w:eastAsia="Times New Roman" w:cstheme="minorHAnsi"/>
              </w:rPr>
            </w:pPr>
            <w:proofErr w:type="spellStart"/>
            <w:r w:rsidRPr="00ED318E">
              <w:rPr>
                <w:rFonts w:eastAsia="Times New Roman" w:cstheme="minorHAnsi"/>
              </w:rPr>
              <w:t>PulseCut</w:t>
            </w:r>
            <w:proofErr w:type="spellEnd"/>
            <w:r w:rsidRPr="00ED318E">
              <w:rPr>
                <w:rFonts w:eastAsia="Times New Roman" w:cstheme="minorHAnsi"/>
              </w:rPr>
              <w:t xml:space="preserve"> </w:t>
            </w:r>
            <w:proofErr w:type="spellStart"/>
            <w:r w:rsidRPr="00ED318E">
              <w:rPr>
                <w:rFonts w:eastAsia="Times New Roman" w:cstheme="minorHAnsi"/>
              </w:rPr>
              <w:t>Slow</w:t>
            </w:r>
            <w:proofErr w:type="spellEnd"/>
            <w:r w:rsidRPr="00ED318E">
              <w:rPr>
                <w:rFonts w:eastAsia="Times New Roman" w:cstheme="minorHAnsi"/>
              </w:rPr>
              <w:t>, Efekt 1,2,3,4,5 (Pulsní pomalý mód)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8A2B7F" w14:textId="77777777" w:rsidR="00081307" w:rsidRPr="006F48BD" w:rsidRDefault="00081307" w:rsidP="00081307">
            <w:pPr>
              <w:jc w:val="center"/>
              <w:rPr>
                <w:rFonts w:cs="Calibri"/>
              </w:rPr>
            </w:pPr>
          </w:p>
        </w:tc>
      </w:tr>
      <w:tr w:rsidR="00081307" w:rsidRPr="006F48BD" w14:paraId="74F740AD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A4D69A3" w14:textId="41A57C3F" w:rsidR="00081307" w:rsidRPr="00081307" w:rsidRDefault="00081307" w:rsidP="00081307">
            <w:pPr>
              <w:ind w:left="352"/>
              <w:rPr>
                <w:rFonts w:eastAsia="Times New Roman" w:cstheme="minorHAnsi"/>
              </w:rPr>
            </w:pPr>
            <w:proofErr w:type="spellStart"/>
            <w:r w:rsidRPr="00ED318E">
              <w:rPr>
                <w:rFonts w:eastAsia="Times New Roman" w:cstheme="minorHAnsi"/>
              </w:rPr>
              <w:t>PulseCut</w:t>
            </w:r>
            <w:proofErr w:type="spellEnd"/>
            <w:r w:rsidRPr="00ED318E">
              <w:rPr>
                <w:rFonts w:cstheme="minorHAnsi"/>
                <w:iCs/>
                <w:color w:val="000000"/>
              </w:rPr>
              <w:t xml:space="preserve"> Fast, Efekt 1,2,3,4,5 (Pulsní rychlý mód)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DA6F94" w14:textId="77777777" w:rsidR="00081307" w:rsidRPr="006F48BD" w:rsidRDefault="00081307" w:rsidP="00081307">
            <w:pPr>
              <w:jc w:val="center"/>
              <w:rPr>
                <w:rFonts w:cs="Calibri"/>
              </w:rPr>
            </w:pPr>
          </w:p>
        </w:tc>
      </w:tr>
      <w:tr w:rsidR="00081307" w:rsidRPr="006F48BD" w14:paraId="7F71EE73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71849A6" w14:textId="049C615F" w:rsidR="00081307" w:rsidRPr="00081307" w:rsidRDefault="00081307" w:rsidP="00081307">
            <w:pPr>
              <w:ind w:left="174"/>
              <w:rPr>
                <w:rFonts w:asciiTheme="minorHAnsi" w:eastAsiaTheme="minorHAnsi" w:hAnsiTheme="minorHAnsi" w:cstheme="minorHAnsi"/>
                <w:iCs/>
                <w:color w:val="000000"/>
              </w:rPr>
            </w:pPr>
            <w:r w:rsidRPr="00ED318E">
              <w:rPr>
                <w:rFonts w:asciiTheme="minorHAnsi" w:hAnsiTheme="minorHAnsi" w:cstheme="minorHAnsi"/>
                <w:iCs/>
                <w:color w:val="000000"/>
              </w:rPr>
              <w:t xml:space="preserve">minimálně 4 základní módy pro </w:t>
            </w:r>
            <w:proofErr w:type="spellStart"/>
            <w:r w:rsidRPr="00ED318E">
              <w:rPr>
                <w:rFonts w:asciiTheme="minorHAnsi" w:hAnsiTheme="minorHAnsi" w:cstheme="minorHAnsi"/>
                <w:iCs/>
                <w:color w:val="000000"/>
              </w:rPr>
              <w:t>monopolární</w:t>
            </w:r>
            <w:proofErr w:type="spellEnd"/>
            <w:r w:rsidRPr="00ED318E">
              <w:rPr>
                <w:rFonts w:asciiTheme="minorHAnsi" w:hAnsiTheme="minorHAnsi" w:cstheme="minorHAnsi"/>
                <w:iCs/>
                <w:color w:val="000000"/>
              </w:rPr>
              <w:t xml:space="preserve"> koagulaci s nastavitelnými efekty intenzity, celkem alespoň 18 různých nastavení intenzity: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E6E7F" w14:textId="77777777" w:rsidR="00081307" w:rsidRPr="006F48BD" w:rsidRDefault="00081307" w:rsidP="00081307">
            <w:pPr>
              <w:jc w:val="center"/>
              <w:rPr>
                <w:rFonts w:cs="Calibri"/>
              </w:rPr>
            </w:pPr>
          </w:p>
        </w:tc>
      </w:tr>
      <w:tr w:rsidR="00081307" w:rsidRPr="006F48BD" w14:paraId="28F13BCC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91E403E" w14:textId="7E501CE0" w:rsidR="00081307" w:rsidRPr="00081307" w:rsidRDefault="00081307" w:rsidP="00081307">
            <w:pPr>
              <w:ind w:left="352"/>
              <w:rPr>
                <w:rFonts w:eastAsia="Times New Roman" w:cstheme="minorHAnsi"/>
              </w:rPr>
            </w:pPr>
            <w:proofErr w:type="spellStart"/>
            <w:r w:rsidRPr="00ED318E">
              <w:rPr>
                <w:rFonts w:eastAsia="Times New Roman" w:cstheme="minorHAnsi"/>
              </w:rPr>
              <w:t>SoftCoag</w:t>
            </w:r>
            <w:proofErr w:type="spellEnd"/>
            <w:r w:rsidRPr="00ED318E">
              <w:rPr>
                <w:rFonts w:eastAsia="Times New Roman" w:cstheme="minorHAnsi"/>
              </w:rPr>
              <w:t>, Efekt 1,2,3,4,5 (Jemná koagulace)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360B1" w14:textId="77777777" w:rsidR="00081307" w:rsidRPr="006F48BD" w:rsidRDefault="00081307" w:rsidP="00081307">
            <w:pPr>
              <w:jc w:val="center"/>
              <w:rPr>
                <w:rFonts w:cs="Calibri"/>
              </w:rPr>
            </w:pPr>
          </w:p>
        </w:tc>
      </w:tr>
      <w:tr w:rsidR="00081307" w:rsidRPr="006F48BD" w14:paraId="565CD94B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029FDBB4" w14:textId="6270B363" w:rsidR="00081307" w:rsidRPr="00081307" w:rsidRDefault="00081307" w:rsidP="00081307">
            <w:pPr>
              <w:ind w:left="352"/>
              <w:rPr>
                <w:rFonts w:eastAsia="Times New Roman" w:cstheme="minorHAnsi"/>
              </w:rPr>
            </w:pPr>
            <w:proofErr w:type="spellStart"/>
            <w:r w:rsidRPr="00ED318E">
              <w:rPr>
                <w:rFonts w:eastAsia="Times New Roman" w:cstheme="minorHAnsi"/>
              </w:rPr>
              <w:t>ForcedCoag</w:t>
            </w:r>
            <w:proofErr w:type="spellEnd"/>
            <w:r w:rsidRPr="00ED318E">
              <w:rPr>
                <w:rFonts w:eastAsia="Times New Roman" w:cstheme="minorHAnsi"/>
              </w:rPr>
              <w:t>, Efekt 1,2,3,4,5 (Silnější koagulace)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C42D6" w14:textId="77777777" w:rsidR="00081307" w:rsidRPr="006F48BD" w:rsidRDefault="00081307" w:rsidP="00081307">
            <w:pPr>
              <w:jc w:val="center"/>
              <w:rPr>
                <w:rFonts w:cs="Calibri"/>
              </w:rPr>
            </w:pPr>
          </w:p>
        </w:tc>
      </w:tr>
      <w:tr w:rsidR="00081307" w:rsidRPr="006F48BD" w14:paraId="1E3D3E5C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6F9DE3D" w14:textId="189EBA1A" w:rsidR="00081307" w:rsidRPr="00081307" w:rsidRDefault="00081307" w:rsidP="00081307">
            <w:pPr>
              <w:ind w:left="352"/>
              <w:rPr>
                <w:rFonts w:eastAsia="Times New Roman" w:cstheme="minorHAnsi"/>
              </w:rPr>
            </w:pPr>
            <w:proofErr w:type="spellStart"/>
            <w:r w:rsidRPr="00ED318E">
              <w:rPr>
                <w:rFonts w:eastAsia="Times New Roman" w:cstheme="minorHAnsi"/>
              </w:rPr>
              <w:t>PowerCoag</w:t>
            </w:r>
            <w:proofErr w:type="spellEnd"/>
            <w:r w:rsidRPr="00ED318E">
              <w:rPr>
                <w:rFonts w:eastAsia="Times New Roman" w:cstheme="minorHAnsi"/>
              </w:rPr>
              <w:t>, Efekt 1,2,3,4,5 (Nejsilnější koagulace)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CFBAC7" w14:textId="77777777" w:rsidR="00081307" w:rsidRPr="006F48BD" w:rsidRDefault="00081307" w:rsidP="00081307">
            <w:pPr>
              <w:jc w:val="center"/>
              <w:rPr>
                <w:rFonts w:cs="Calibri"/>
              </w:rPr>
            </w:pPr>
          </w:p>
        </w:tc>
      </w:tr>
      <w:tr w:rsidR="00081307" w:rsidRPr="006F48BD" w14:paraId="46FA3A0B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5D04695" w14:textId="1C5648D2" w:rsidR="00081307" w:rsidRPr="00081307" w:rsidRDefault="00081307" w:rsidP="00081307">
            <w:pPr>
              <w:ind w:left="352"/>
              <w:rPr>
                <w:rFonts w:eastAsia="Times New Roman" w:cstheme="minorHAnsi"/>
              </w:rPr>
            </w:pPr>
            <w:proofErr w:type="spellStart"/>
            <w:r w:rsidRPr="00ED318E">
              <w:rPr>
                <w:rFonts w:eastAsia="Times New Roman" w:cstheme="minorHAnsi"/>
              </w:rPr>
              <w:t>SpreyCoag</w:t>
            </w:r>
            <w:proofErr w:type="spellEnd"/>
            <w:r w:rsidRPr="00ED318E">
              <w:rPr>
                <w:rFonts w:eastAsia="Times New Roman" w:cstheme="minorHAnsi"/>
              </w:rPr>
              <w:t>, Efekt 1,2,3 (Sprejová koagulace</w:t>
            </w:r>
            <w:r w:rsidRPr="00ED318E">
              <w:rPr>
                <w:rFonts w:cstheme="minorHAnsi"/>
                <w:iCs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306E09" w14:textId="77777777" w:rsidR="00081307" w:rsidRPr="006F48BD" w:rsidRDefault="00081307" w:rsidP="00081307">
            <w:pPr>
              <w:jc w:val="center"/>
              <w:rPr>
                <w:rFonts w:cs="Calibri"/>
              </w:rPr>
            </w:pPr>
          </w:p>
        </w:tc>
      </w:tr>
      <w:tr w:rsidR="00081307" w:rsidRPr="006F48BD" w14:paraId="6BF641B3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5C7644F" w14:textId="7A87CF98" w:rsidR="00081307" w:rsidRPr="008B4DBA" w:rsidRDefault="00081307" w:rsidP="00081307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Vysokofrekvenční výstup –</w:t>
            </w:r>
            <w:r w:rsidRPr="008B4DBA">
              <w:rPr>
                <w:rFonts w:cstheme="minorHAnsi"/>
                <w:iCs/>
                <w:color w:val="000000"/>
              </w:rPr>
              <w:t xml:space="preserve"> Bipolární módy</w:t>
            </w:r>
            <w:r>
              <w:rPr>
                <w:rFonts w:cstheme="minorHAnsi"/>
                <w:iCs/>
                <w:color w:val="000000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60219B" w14:textId="77777777" w:rsidR="00081307" w:rsidRPr="006F48BD" w:rsidRDefault="00081307" w:rsidP="00DC76C3">
            <w:pPr>
              <w:jc w:val="center"/>
              <w:rPr>
                <w:rFonts w:cs="Calibri"/>
              </w:rPr>
            </w:pPr>
          </w:p>
        </w:tc>
      </w:tr>
      <w:tr w:rsidR="00081307" w:rsidRPr="006F48BD" w14:paraId="434BB865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2CBAA48D" w14:textId="0753448B" w:rsidR="00081307" w:rsidRPr="00081307" w:rsidRDefault="00081307" w:rsidP="00081307">
            <w:pPr>
              <w:ind w:left="174"/>
              <w:rPr>
                <w:rFonts w:asciiTheme="minorHAnsi" w:eastAsiaTheme="minorHAnsi" w:hAnsiTheme="minorHAnsi" w:cstheme="minorHAnsi"/>
                <w:iCs/>
                <w:color w:val="000000"/>
              </w:rPr>
            </w:pPr>
            <w:r w:rsidRPr="00D55E8E">
              <w:rPr>
                <w:rFonts w:asciiTheme="minorHAnsi" w:eastAsiaTheme="minorHAnsi" w:hAnsiTheme="minorHAnsi" w:cstheme="minorHAnsi"/>
                <w:iCs/>
                <w:color w:val="000000"/>
              </w:rPr>
              <w:lastRenderedPageBreak/>
              <w:t>1 základní mód pro bipolární řezání s nastavitelnými efekty: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477477" w14:textId="77777777" w:rsidR="00081307" w:rsidRPr="006F48BD" w:rsidRDefault="00081307" w:rsidP="00081307">
            <w:pPr>
              <w:jc w:val="center"/>
              <w:rPr>
                <w:rFonts w:cs="Calibri"/>
              </w:rPr>
            </w:pPr>
          </w:p>
        </w:tc>
      </w:tr>
      <w:tr w:rsidR="00081307" w:rsidRPr="006F48BD" w14:paraId="73895988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39F1909" w14:textId="20794F28" w:rsidR="00081307" w:rsidRPr="00081307" w:rsidRDefault="00081307" w:rsidP="00081307">
            <w:pPr>
              <w:ind w:left="352"/>
              <w:rPr>
                <w:rFonts w:eastAsia="Times New Roman" w:cstheme="minorHAnsi"/>
              </w:rPr>
            </w:pPr>
            <w:proofErr w:type="spellStart"/>
            <w:r w:rsidRPr="00D55E8E">
              <w:rPr>
                <w:rFonts w:eastAsia="Times New Roman" w:cstheme="minorHAnsi"/>
              </w:rPr>
              <w:t>BipolarCut</w:t>
            </w:r>
            <w:proofErr w:type="spellEnd"/>
            <w:r w:rsidRPr="00D55E8E">
              <w:rPr>
                <w:rFonts w:eastAsia="Times New Roman" w:cstheme="minorHAnsi"/>
              </w:rPr>
              <w:t>, Efekt 1,2,3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06542" w14:textId="77777777" w:rsidR="00081307" w:rsidRPr="006F48BD" w:rsidRDefault="00081307" w:rsidP="00081307">
            <w:pPr>
              <w:jc w:val="center"/>
              <w:rPr>
                <w:rFonts w:cs="Calibri"/>
              </w:rPr>
            </w:pPr>
          </w:p>
        </w:tc>
      </w:tr>
      <w:tr w:rsidR="00081307" w:rsidRPr="006F48BD" w14:paraId="6452D3A6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66C4E41" w14:textId="68DE7005" w:rsidR="00081307" w:rsidRPr="00081307" w:rsidRDefault="00081307" w:rsidP="00081307">
            <w:pPr>
              <w:ind w:left="174"/>
              <w:rPr>
                <w:rFonts w:asciiTheme="minorHAnsi" w:eastAsiaTheme="minorHAnsi" w:hAnsiTheme="minorHAnsi" w:cstheme="minorHAnsi"/>
                <w:iCs/>
                <w:color w:val="000000"/>
              </w:rPr>
            </w:pPr>
            <w:r w:rsidRPr="00D55E8E">
              <w:rPr>
                <w:rFonts w:asciiTheme="minorHAnsi" w:eastAsiaTheme="minorHAnsi" w:hAnsiTheme="minorHAnsi" w:cstheme="minorHAnsi"/>
                <w:iCs/>
                <w:color w:val="000000"/>
              </w:rPr>
              <w:t>minimálně 3 základní módy pro bipolární koagulaci s nastavitelnými efekty: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30E92" w14:textId="77777777" w:rsidR="00081307" w:rsidRPr="006F48BD" w:rsidRDefault="00081307" w:rsidP="00081307">
            <w:pPr>
              <w:jc w:val="center"/>
              <w:rPr>
                <w:rFonts w:cs="Calibri"/>
              </w:rPr>
            </w:pPr>
          </w:p>
        </w:tc>
      </w:tr>
      <w:tr w:rsidR="00081307" w:rsidRPr="006F48BD" w14:paraId="73A8F0F1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70687D9" w14:textId="387C5C63" w:rsidR="00081307" w:rsidRPr="00081307" w:rsidRDefault="00081307" w:rsidP="00081307">
            <w:pPr>
              <w:ind w:left="352"/>
              <w:rPr>
                <w:rFonts w:eastAsia="Times New Roman" w:cstheme="minorHAnsi"/>
              </w:rPr>
            </w:pPr>
            <w:proofErr w:type="spellStart"/>
            <w:r w:rsidRPr="00D55E8E">
              <w:rPr>
                <w:rFonts w:eastAsia="Times New Roman" w:cstheme="minorHAnsi"/>
              </w:rPr>
              <w:t>BisoftCoag</w:t>
            </w:r>
            <w:proofErr w:type="spellEnd"/>
            <w:r w:rsidRPr="00D55E8E">
              <w:rPr>
                <w:rFonts w:eastAsia="Times New Roman" w:cstheme="minorHAnsi"/>
              </w:rPr>
              <w:t>, Efekt 1,2,3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65E36" w14:textId="77777777" w:rsidR="00081307" w:rsidRPr="006F48BD" w:rsidRDefault="00081307" w:rsidP="00081307">
            <w:pPr>
              <w:jc w:val="center"/>
              <w:rPr>
                <w:rFonts w:cs="Calibri"/>
              </w:rPr>
            </w:pPr>
          </w:p>
        </w:tc>
      </w:tr>
      <w:tr w:rsidR="00081307" w:rsidRPr="006F48BD" w14:paraId="59FF7E89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2A0BCE1" w14:textId="15F12360" w:rsidR="00081307" w:rsidRPr="00081307" w:rsidRDefault="00081307" w:rsidP="00081307">
            <w:pPr>
              <w:ind w:left="352"/>
              <w:rPr>
                <w:rFonts w:eastAsia="Times New Roman" w:cstheme="minorHAnsi"/>
              </w:rPr>
            </w:pPr>
            <w:proofErr w:type="spellStart"/>
            <w:r w:rsidRPr="00D55E8E">
              <w:rPr>
                <w:rFonts w:eastAsia="Times New Roman" w:cstheme="minorHAnsi"/>
              </w:rPr>
              <w:t>AutoCoag</w:t>
            </w:r>
            <w:proofErr w:type="spellEnd"/>
            <w:r w:rsidRPr="00D55E8E">
              <w:rPr>
                <w:rFonts w:eastAsia="Times New Roman" w:cstheme="minorHAnsi"/>
              </w:rPr>
              <w:t>, Efekt 1,2,3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7B0870" w14:textId="77777777" w:rsidR="00081307" w:rsidRPr="006F48BD" w:rsidRDefault="00081307" w:rsidP="00081307">
            <w:pPr>
              <w:jc w:val="center"/>
              <w:rPr>
                <w:rFonts w:cs="Calibri"/>
              </w:rPr>
            </w:pPr>
          </w:p>
        </w:tc>
      </w:tr>
      <w:tr w:rsidR="00081307" w:rsidRPr="006F48BD" w14:paraId="36A6C8AE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ECF3EA6" w14:textId="5EE6D272" w:rsidR="00081307" w:rsidRPr="00081307" w:rsidRDefault="00081307" w:rsidP="00081307">
            <w:pPr>
              <w:ind w:left="352"/>
              <w:rPr>
                <w:rFonts w:eastAsia="Times New Roman" w:cstheme="minorHAnsi"/>
              </w:rPr>
            </w:pPr>
            <w:proofErr w:type="spellStart"/>
            <w:r w:rsidRPr="00D55E8E">
              <w:rPr>
                <w:rFonts w:eastAsia="Times New Roman" w:cstheme="minorHAnsi"/>
              </w:rPr>
              <w:t>RFCoag</w:t>
            </w:r>
            <w:proofErr w:type="spellEnd"/>
            <w:r w:rsidRPr="00D55E8E">
              <w:rPr>
                <w:rFonts w:eastAsia="Times New Roman" w:cstheme="minorHAnsi"/>
              </w:rPr>
              <w:t>, Efekt 1,2,3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A34BFB" w14:textId="77777777" w:rsidR="00081307" w:rsidRPr="006F48BD" w:rsidRDefault="00081307" w:rsidP="00081307">
            <w:pPr>
              <w:jc w:val="center"/>
              <w:rPr>
                <w:rFonts w:cs="Calibri"/>
              </w:rPr>
            </w:pPr>
          </w:p>
        </w:tc>
      </w:tr>
      <w:tr w:rsidR="00B430E1" w:rsidRPr="0052193D" w14:paraId="2CCE5813" w14:textId="77777777" w:rsidTr="00DC76C3">
        <w:trPr>
          <w:jc w:val="center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0B221FA" w14:textId="5BBDBB25" w:rsidR="00B430E1" w:rsidRPr="0052193D" w:rsidRDefault="00B430E1" w:rsidP="00DC76C3">
            <w:pPr>
              <w:rPr>
                <w:rFonts w:eastAsia="Times New Roman" w:cstheme="minorHAnsi"/>
                <w:b/>
                <w:lang w:eastAsia="cs-CZ"/>
              </w:rPr>
            </w:pPr>
            <w:r w:rsidRPr="00EF2204">
              <w:rPr>
                <w:rFonts w:cstheme="minorHAnsi"/>
                <w:b/>
                <w:bCs/>
                <w:iCs/>
                <w:color w:val="000000"/>
              </w:rPr>
              <w:t>Automatický dezinfektor – myčka</w:t>
            </w:r>
            <w:r w:rsidR="00770344">
              <w:rPr>
                <w:rFonts w:cstheme="minorHAnsi"/>
                <w:b/>
                <w:bCs/>
                <w:iCs/>
                <w:color w:val="000000"/>
              </w:rPr>
              <w:t>(y)</w:t>
            </w:r>
            <w:r w:rsidRPr="00EF2204">
              <w:rPr>
                <w:rFonts w:cstheme="minorHAnsi"/>
                <w:b/>
                <w:bCs/>
                <w:iCs/>
                <w:color w:val="000000"/>
              </w:rPr>
              <w:t xml:space="preserve"> </w:t>
            </w:r>
            <w:r w:rsidR="00796025">
              <w:rPr>
                <w:rFonts w:cstheme="minorHAnsi"/>
                <w:b/>
                <w:bCs/>
                <w:iCs/>
                <w:color w:val="000000"/>
              </w:rPr>
              <w:t xml:space="preserve">pro 2 ks </w:t>
            </w:r>
            <w:r w:rsidRPr="00EF2204">
              <w:rPr>
                <w:rFonts w:cstheme="minorHAnsi"/>
                <w:b/>
                <w:bCs/>
                <w:iCs/>
                <w:color w:val="000000"/>
              </w:rPr>
              <w:t>endoskopů</w:t>
            </w:r>
          </w:p>
        </w:tc>
      </w:tr>
      <w:tr w:rsidR="00B430E1" w:rsidRPr="006F48BD" w14:paraId="1B9B5417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0315AC18" w14:textId="7DEE2ACE" w:rsidR="00B430E1" w:rsidRPr="0083531D" w:rsidRDefault="00D5105D" w:rsidP="00DC76C3">
            <w:pPr>
              <w:rPr>
                <w:rFonts w:cs="Calibri"/>
                <w:szCs w:val="20"/>
              </w:rPr>
            </w:pPr>
            <w:r>
              <w:rPr>
                <w:rFonts w:asciiTheme="minorHAnsi" w:hAnsiTheme="minorHAnsi" w:cstheme="minorHAnsi"/>
              </w:rPr>
              <w:t>2 ks myčky</w:t>
            </w:r>
            <w:r w:rsidRPr="008B4DBA">
              <w:rPr>
                <w:rFonts w:asciiTheme="minorHAnsi" w:hAnsiTheme="minorHAnsi" w:cstheme="minorHAnsi"/>
              </w:rPr>
              <w:t xml:space="preserve"> endoskopů</w:t>
            </w:r>
            <w:r>
              <w:rPr>
                <w:rFonts w:asciiTheme="minorHAnsi" w:hAnsiTheme="minorHAnsi" w:cstheme="minorHAnsi"/>
              </w:rPr>
              <w:t xml:space="preserve"> (každé</w:t>
            </w:r>
            <w:r w:rsidRPr="008B4DBA">
              <w:rPr>
                <w:rFonts w:asciiTheme="minorHAnsi" w:hAnsiTheme="minorHAnsi" w:cstheme="minorHAnsi"/>
              </w:rPr>
              <w:t xml:space="preserve"> na jeden endoskop</w:t>
            </w:r>
            <w:r>
              <w:rPr>
                <w:rFonts w:asciiTheme="minorHAnsi" w:hAnsiTheme="minorHAnsi" w:cstheme="minorHAnsi"/>
              </w:rPr>
              <w:t>), nebo 1 ks myčky</w:t>
            </w:r>
            <w:r w:rsidRPr="008B4DB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endoskopů </w:t>
            </w:r>
            <w:r w:rsidRPr="008B4DBA">
              <w:rPr>
                <w:rFonts w:asciiTheme="minorHAnsi" w:hAnsiTheme="minorHAnsi" w:cstheme="minorHAnsi"/>
              </w:rPr>
              <w:t>se dvěma nezávislými mycími komorami</w:t>
            </w:r>
            <w:r>
              <w:rPr>
                <w:rFonts w:asciiTheme="minorHAnsi" w:hAnsiTheme="minorHAnsi" w:cstheme="minorHAnsi"/>
              </w:rPr>
              <w:t xml:space="preserve"> (každé na jeden endoskop)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77CA5D" w14:textId="77777777" w:rsidR="00B430E1" w:rsidRPr="006F48BD" w:rsidRDefault="00B430E1" w:rsidP="00DC76C3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796170AD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20137819" w14:textId="55CFD0F9" w:rsidR="00D5105D" w:rsidRDefault="00D5105D" w:rsidP="00D5105D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D6511E">
              <w:rPr>
                <w:rFonts w:asciiTheme="minorHAnsi" w:hAnsiTheme="minorHAnsi" w:cstheme="minorHAnsi"/>
              </w:rPr>
              <w:t>lně automatický dezinfektor endoskopů – PAA (</w:t>
            </w:r>
            <w:proofErr w:type="spellStart"/>
            <w:r w:rsidRPr="00D6511E">
              <w:rPr>
                <w:rFonts w:asciiTheme="minorHAnsi" w:hAnsiTheme="minorHAnsi" w:cstheme="minorHAnsi"/>
              </w:rPr>
              <w:t>PerAcetic</w:t>
            </w:r>
            <w:proofErr w:type="spellEnd"/>
            <w:r w:rsidRPr="00D6511E">
              <w:rPr>
                <w:rFonts w:asciiTheme="minorHAnsi" w:hAnsiTheme="minorHAnsi" w:cstheme="minorHAnsi"/>
              </w:rPr>
              <w:t xml:space="preserve"> Acid proces) proces na</w:t>
            </w:r>
            <w:r>
              <w:rPr>
                <w:rFonts w:asciiTheme="minorHAnsi" w:hAnsiTheme="minorHAnsi" w:cstheme="minorHAnsi"/>
              </w:rPr>
              <w:t> </w:t>
            </w:r>
            <w:r w:rsidRPr="00D6511E">
              <w:rPr>
                <w:rFonts w:asciiTheme="minorHAnsi" w:hAnsiTheme="minorHAnsi" w:cstheme="minorHAnsi"/>
              </w:rPr>
              <w:t xml:space="preserve">bázi kyseliny </w:t>
            </w:r>
            <w:proofErr w:type="spellStart"/>
            <w:r w:rsidRPr="00D6511E">
              <w:rPr>
                <w:rFonts w:asciiTheme="minorHAnsi" w:hAnsiTheme="minorHAnsi" w:cstheme="minorHAnsi"/>
              </w:rPr>
              <w:t>peroctové</w:t>
            </w:r>
            <w:proofErr w:type="spellEnd"/>
            <w:r w:rsidRPr="00D6511E">
              <w:rPr>
                <w:rFonts w:asciiTheme="minorHAnsi" w:hAnsiTheme="minorHAnsi" w:cstheme="minorHAnsi"/>
              </w:rPr>
              <w:t xml:space="preserve"> pro čištění a dezinfekce endoskopů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F31460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789F587C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D729375" w14:textId="1F8FDF32" w:rsidR="00D5105D" w:rsidRDefault="00D5105D" w:rsidP="00D5105D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D6511E">
              <w:rPr>
                <w:rFonts w:cstheme="minorHAnsi"/>
              </w:rPr>
              <w:t xml:space="preserve">hemická dezinfekce endoskopů s přesným dávkováním objemu PAA kyseliny </w:t>
            </w:r>
            <w:proofErr w:type="spellStart"/>
            <w:r w:rsidRPr="00D6511E">
              <w:rPr>
                <w:rFonts w:cstheme="minorHAnsi"/>
              </w:rPr>
              <w:t>peroctové</w:t>
            </w:r>
            <w:proofErr w:type="spellEnd"/>
            <w:r w:rsidRPr="00D6511E">
              <w:rPr>
                <w:rFonts w:cstheme="minorHAnsi"/>
              </w:rPr>
              <w:t xml:space="preserve"> pro zachování validního dezinfekčního cyklu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8FBF00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0A326080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08071FE0" w14:textId="080F8B7C" w:rsidR="00D5105D" w:rsidRDefault="00D5105D" w:rsidP="00D5105D">
            <w:pPr>
              <w:rPr>
                <w:rFonts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</w:t>
            </w:r>
            <w:r w:rsidRPr="00D6511E">
              <w:rPr>
                <w:rFonts w:asciiTheme="minorHAnsi" w:eastAsiaTheme="minorHAnsi" w:hAnsiTheme="minorHAnsi" w:cstheme="minorHAnsi"/>
              </w:rPr>
              <w:t>řístroj určen pro všechny typy flexibilních endoskopů používaných na</w:t>
            </w:r>
            <w:r>
              <w:rPr>
                <w:rFonts w:asciiTheme="minorHAnsi" w:eastAsiaTheme="minorHAnsi" w:hAnsiTheme="minorHAnsi" w:cstheme="minorHAnsi"/>
              </w:rPr>
              <w:t> </w:t>
            </w:r>
            <w:r w:rsidRPr="00D6511E">
              <w:rPr>
                <w:rFonts w:asciiTheme="minorHAnsi" w:eastAsiaTheme="minorHAnsi" w:hAnsiTheme="minorHAnsi" w:cstheme="minorHAnsi"/>
              </w:rPr>
              <w:t>endoskopickém pracovišti zadavatele (</w:t>
            </w:r>
            <w:proofErr w:type="spellStart"/>
            <w:r w:rsidRPr="00D6511E">
              <w:rPr>
                <w:rFonts w:asciiTheme="minorHAnsi" w:eastAsiaTheme="minorHAnsi" w:hAnsiTheme="minorHAnsi" w:cstheme="minorHAnsi"/>
              </w:rPr>
              <w:t>Olympus</w:t>
            </w:r>
            <w:proofErr w:type="spellEnd"/>
            <w:r w:rsidRPr="00D6511E">
              <w:rPr>
                <w:rFonts w:asciiTheme="minorHAnsi" w:eastAsiaTheme="minorHAnsi" w:hAnsiTheme="minorHAnsi" w:cstheme="minorHAnsi"/>
              </w:rPr>
              <w:t>), vhodný i pro flexibilní endoskopy dalších výrobců (</w:t>
            </w:r>
            <w:proofErr w:type="spellStart"/>
            <w:r w:rsidRPr="00D6511E">
              <w:rPr>
                <w:rFonts w:asciiTheme="minorHAnsi" w:eastAsiaTheme="minorHAnsi" w:hAnsiTheme="minorHAnsi" w:cstheme="minorHAnsi"/>
              </w:rPr>
              <w:t>Fujinon</w:t>
            </w:r>
            <w:proofErr w:type="spellEnd"/>
            <w:r w:rsidRPr="00D6511E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proofErr w:type="gramStart"/>
            <w:r w:rsidRPr="00D6511E">
              <w:rPr>
                <w:rFonts w:asciiTheme="minorHAnsi" w:eastAsiaTheme="minorHAnsi" w:hAnsiTheme="minorHAnsi" w:cstheme="minorHAnsi"/>
              </w:rPr>
              <w:t>Pentax</w:t>
            </w:r>
            <w:proofErr w:type="spellEnd"/>
            <w:r w:rsidRPr="00D6511E">
              <w:rPr>
                <w:rFonts w:asciiTheme="minorHAnsi" w:eastAsiaTheme="minorHAnsi" w:hAnsiTheme="minorHAnsi" w:cstheme="minorHAnsi"/>
              </w:rPr>
              <w:t xml:space="preserve"> ...), vč.</w:t>
            </w:r>
            <w:proofErr w:type="gramEnd"/>
            <w:r w:rsidRPr="00D6511E">
              <w:rPr>
                <w:rFonts w:asciiTheme="minorHAnsi" w:eastAsiaTheme="minorHAnsi" w:hAnsiTheme="minorHAnsi" w:cstheme="minorHAnsi"/>
              </w:rPr>
              <w:t xml:space="preserve"> těch, které budou dodány v</w:t>
            </w:r>
            <w:r>
              <w:rPr>
                <w:rFonts w:asciiTheme="minorHAnsi" w:eastAsiaTheme="minorHAnsi" w:hAnsiTheme="minorHAnsi" w:cstheme="minorHAnsi"/>
              </w:rPr>
              <w:t> </w:t>
            </w:r>
            <w:r w:rsidRPr="00D6511E">
              <w:rPr>
                <w:rFonts w:asciiTheme="minorHAnsi" w:eastAsiaTheme="minorHAnsi" w:hAnsiTheme="minorHAnsi" w:cstheme="minorHAnsi"/>
              </w:rPr>
              <w:t xml:space="preserve">rámci této části veřejné zakázky; veškeré </w:t>
            </w:r>
            <w:r w:rsidRPr="00D6511E">
              <w:rPr>
                <w:rFonts w:asciiTheme="minorHAnsi" w:hAnsiTheme="minorHAnsi" w:cstheme="minorHAnsi"/>
                <w:bCs/>
              </w:rPr>
              <w:t>případné potřebné adaptéry musí být součástí dodávky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5E8C20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413F197C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057073D8" w14:textId="68B348E9" w:rsidR="00D5105D" w:rsidRDefault="00D5105D" w:rsidP="00D5105D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D6511E">
              <w:rPr>
                <w:rFonts w:asciiTheme="minorHAnsi" w:hAnsiTheme="minorHAnsi" w:cstheme="minorHAnsi"/>
              </w:rPr>
              <w:t>zavřený pracovní cyklus zahrnující automatické mytí v detergentu, desinfekci a</w:t>
            </w:r>
            <w:r>
              <w:rPr>
                <w:rFonts w:asciiTheme="minorHAnsi" w:hAnsiTheme="minorHAnsi" w:cstheme="minorHAnsi"/>
              </w:rPr>
              <w:t> </w:t>
            </w:r>
            <w:r w:rsidRPr="00D6511E">
              <w:rPr>
                <w:rFonts w:asciiTheme="minorHAnsi" w:hAnsiTheme="minorHAnsi" w:cstheme="minorHAnsi"/>
              </w:rPr>
              <w:t>závěrečný oplach v čištěné vodě s délkou do 30 minut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8D20D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1B7F6A2F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495C40E" w14:textId="6A804E7D" w:rsidR="00D5105D" w:rsidRDefault="00D5105D" w:rsidP="00D5105D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D6511E">
              <w:rPr>
                <w:rFonts w:asciiTheme="minorHAnsi" w:hAnsiTheme="minorHAnsi" w:cstheme="minorHAnsi"/>
              </w:rPr>
              <w:t>utomatické dávkování pracovních roztoků pro každý pracovní cyklus stejnou dávkou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F10AC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643C4DD1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22EFFD35" w14:textId="06CB8DCA" w:rsidR="00D5105D" w:rsidRDefault="00D5105D" w:rsidP="00D5105D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D6511E">
              <w:rPr>
                <w:rFonts w:asciiTheme="minorHAnsi" w:hAnsiTheme="minorHAnsi" w:cstheme="minorHAnsi"/>
              </w:rPr>
              <w:t>utomatická kontrola těsnosti endoskopů po celou dobu procesu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D1A1E2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4B011E62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6AF1BF9" w14:textId="60DFE0BE" w:rsidR="00D5105D" w:rsidRDefault="00D5105D" w:rsidP="00D5105D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D6511E">
              <w:rPr>
                <w:rFonts w:asciiTheme="minorHAnsi" w:hAnsiTheme="minorHAnsi" w:cstheme="minorHAnsi"/>
              </w:rPr>
              <w:t>ntegrovaná jednotka pro zajištění dekontaminace vstupní vody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10030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42CA4DAC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99BEBFD" w14:textId="17EA79F9" w:rsidR="00D5105D" w:rsidRDefault="00D5105D" w:rsidP="00D5105D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D6511E">
              <w:rPr>
                <w:rFonts w:asciiTheme="minorHAnsi" w:hAnsiTheme="minorHAnsi" w:cstheme="minorHAnsi"/>
              </w:rPr>
              <w:t>ntegrovaný monitorovací systém zajišťujícím automatickou kontrolu průchodnosti všech kanálků endoskopu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924EB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6ED9020E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D686BF0" w14:textId="74F28651" w:rsidR="00D5105D" w:rsidRDefault="00D5105D" w:rsidP="00D5105D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D6511E">
              <w:rPr>
                <w:rFonts w:asciiTheme="minorHAnsi" w:hAnsiTheme="minorHAnsi" w:cstheme="minorHAnsi"/>
              </w:rPr>
              <w:t>obrazení doby chodu a teploty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01B712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4CDA4E20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0D061CB" w14:textId="01CD5AD3" w:rsidR="00D5105D" w:rsidRDefault="00D5105D" w:rsidP="00D5105D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D6511E">
              <w:rPr>
                <w:rFonts w:asciiTheme="minorHAnsi" w:hAnsiTheme="minorHAnsi" w:cstheme="minorHAnsi"/>
              </w:rPr>
              <w:t>utomatické desinfekční cykly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46B6F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27D2DDEB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726F108" w14:textId="34D49DD4" w:rsidR="00D5105D" w:rsidRDefault="00D5105D" w:rsidP="00D5105D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D6511E">
              <w:rPr>
                <w:rFonts w:asciiTheme="minorHAnsi" w:hAnsiTheme="minorHAnsi" w:cstheme="minorHAnsi"/>
              </w:rPr>
              <w:t>ožadovaná hlučnost max. 60 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F9C3A2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7DD7EB5B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F739CF3" w14:textId="4521A87C" w:rsidR="00D5105D" w:rsidRDefault="00D5105D" w:rsidP="00D5105D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D6511E">
              <w:rPr>
                <w:rFonts w:cstheme="minorHAnsi"/>
              </w:rPr>
              <w:t>ompaktní rozměry přístroje, z důvodu prostorové dispozice max. 750 x 1 700 x 750 mm (š x v x h), vyžadující minimální stavební připravenost: běžnou vodovodní přípojku, běžný odpad a elektrický přívod 230V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58FC67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505B13A8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C33DB91" w14:textId="3D3DB753" w:rsidR="00D5105D" w:rsidRDefault="00D5105D" w:rsidP="00D5105D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D6511E">
              <w:rPr>
                <w:rFonts w:asciiTheme="minorHAnsi" w:hAnsiTheme="minorHAnsi" w:cstheme="minorHAnsi"/>
              </w:rPr>
              <w:t>utomatická dekontaminace systému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7B46E1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3D9190E6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3EEEC5D" w14:textId="66C6BEE5" w:rsidR="00D5105D" w:rsidRDefault="00D5105D" w:rsidP="00D5105D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D6511E">
              <w:rPr>
                <w:rFonts w:cstheme="minorHAnsi"/>
              </w:rPr>
              <w:t>tevírání dveří přístroje vyklopením dopředu s elektronickým uzavíráním a automatickým blokováním během procesu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EE8C85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0D350652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2F87ABC" w14:textId="2FEE5C73" w:rsidR="00D5105D" w:rsidRDefault="00D5105D" w:rsidP="00D5105D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D6511E">
              <w:rPr>
                <w:rFonts w:asciiTheme="minorHAnsi" w:hAnsiTheme="minorHAnsi" w:cstheme="minorHAnsi"/>
              </w:rPr>
              <w:t>echanické kódování zásobníků na dezinfekci pro vyloučení možnosti jejich vzájemné záměny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95957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31E0B95D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404E66C" w14:textId="4A08887E" w:rsidR="00D5105D" w:rsidRDefault="00D5105D" w:rsidP="00D5105D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6511E">
              <w:rPr>
                <w:rFonts w:cstheme="minorHAnsi"/>
              </w:rPr>
              <w:t>oučástí dodávky musí být úpravna vody – reverzní osmóza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088B9D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0F2BE44E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AC833D2" w14:textId="748ABD56" w:rsidR="00D5105D" w:rsidRDefault="00D5105D" w:rsidP="00D5105D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D6511E">
              <w:rPr>
                <w:rFonts w:asciiTheme="minorHAnsi" w:hAnsiTheme="minorHAnsi" w:cstheme="minorHAnsi"/>
              </w:rPr>
              <w:t>bsahuje dokumentační zařízení sloužící pro identifikaci endoskopů a tisk validních protokolů o provedení mytí a desinfekce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78D263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1ADAC0FD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E7ACE59" w14:textId="5A015E32" w:rsidR="00D5105D" w:rsidRDefault="00D5105D" w:rsidP="00D5105D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Pr="00D6511E">
              <w:rPr>
                <w:rFonts w:asciiTheme="minorHAnsi" w:hAnsiTheme="minorHAnsi" w:cstheme="minorHAnsi"/>
                <w:bCs/>
              </w:rPr>
              <w:t xml:space="preserve">oftware určený k centrální správě a konfiguraci jednotlivých zařízení, systémů a softwarových řešení v prostředí endoskopického </w:t>
            </w:r>
            <w:proofErr w:type="spellStart"/>
            <w:r w:rsidRPr="00D6511E">
              <w:rPr>
                <w:rFonts w:asciiTheme="minorHAnsi" w:hAnsiTheme="minorHAnsi" w:cstheme="minorHAnsi"/>
                <w:bCs/>
              </w:rPr>
              <w:t>reprocessingu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84ADBAF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42943FA7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0F5BBF7" w14:textId="3398F949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>poskytující jednotné standardizované komunikační rozhraní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38C2C1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0E9F92AD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7DB614E" w14:textId="75E8BDF0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>shromažďuje, agreguje, ukládá, vyhodnocuje a zobrazuje data, která vznikají v</w:t>
            </w:r>
            <w:r>
              <w:rPr>
                <w:rFonts w:asciiTheme="minorHAnsi" w:hAnsiTheme="minorHAnsi" w:cstheme="minorHAnsi"/>
                <w:bCs/>
              </w:rPr>
              <w:t> </w:t>
            </w:r>
            <w:r w:rsidRPr="0093259F">
              <w:rPr>
                <w:rFonts w:asciiTheme="minorHAnsi" w:hAnsiTheme="minorHAnsi" w:cstheme="minorHAnsi"/>
                <w:bCs/>
              </w:rPr>
              <w:t xml:space="preserve">souvislosti s endoskopickým </w:t>
            </w:r>
            <w:proofErr w:type="spellStart"/>
            <w:r w:rsidRPr="0093259F">
              <w:rPr>
                <w:rFonts w:asciiTheme="minorHAnsi" w:hAnsiTheme="minorHAnsi" w:cstheme="minorHAnsi"/>
                <w:bCs/>
              </w:rPr>
              <w:t>reprocessingem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630F123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4DFDA45F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641E34D" w14:textId="33FF05DB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>instalace jako Server – Klient, nebo samostatné zařízení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B9E11B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35776033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BFCC6FF" w14:textId="599066AB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>bezpečnostní systém splňuje aktuální požadavky na ochranu dat (GDPR) nemocnic – žádné ukládání personalizovaných dat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B10FB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0FDDBF0C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8D9D342" w14:textId="13BF8C3C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lastRenderedPageBreak/>
              <w:t xml:space="preserve">ověření uživatele pomocí individuálního hesla, </w:t>
            </w:r>
            <w:proofErr w:type="spellStart"/>
            <w:r w:rsidRPr="0093259F">
              <w:rPr>
                <w:rFonts w:asciiTheme="minorHAnsi" w:hAnsiTheme="minorHAnsi" w:cstheme="minorHAnsi"/>
                <w:bCs/>
              </w:rPr>
              <w:t>transpondérové</w:t>
            </w:r>
            <w:proofErr w:type="spellEnd"/>
            <w:r w:rsidRPr="0093259F">
              <w:rPr>
                <w:rFonts w:asciiTheme="minorHAnsi" w:hAnsiTheme="minorHAnsi" w:cstheme="minorHAnsi"/>
                <w:bCs/>
              </w:rPr>
              <w:t xml:space="preserve"> karty, nebo přihlášení do systému MS Windows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8A4DF6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21497B1F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B13D864" w14:textId="367392AB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>správa uživatelů na základě rolí včetně oprávnění k softwaru a strojům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612807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03E1CFD1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3691C02" w14:textId="0ACE7ECB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 xml:space="preserve">podpora protokolu LDAP pro připojení adresářových služeb, jako je Microsoft </w:t>
            </w:r>
            <w:proofErr w:type="spellStart"/>
            <w:r w:rsidRPr="0093259F">
              <w:rPr>
                <w:rFonts w:asciiTheme="minorHAnsi" w:hAnsiTheme="minorHAnsi" w:cstheme="minorHAnsi"/>
                <w:bCs/>
              </w:rPr>
              <w:t>Active</w:t>
            </w:r>
            <w:proofErr w:type="spellEnd"/>
            <w:r w:rsidRPr="0093259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259F">
              <w:rPr>
                <w:rFonts w:asciiTheme="minorHAnsi" w:hAnsiTheme="minorHAnsi" w:cstheme="minorHAnsi"/>
                <w:bCs/>
              </w:rPr>
              <w:t>Directory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2647B7B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31A76798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2497C5A1" w14:textId="2EE2EEF7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>centrální správa endoskopu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856603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7829C206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EBC48DC" w14:textId="52F63C91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>jednoduchá a rychlá tvorba a editace záznamů z endoskopů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41D6D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426C1F37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241B81CA" w14:textId="4B7E616A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>určení endoskopu skenováním transpondérem (RFID)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4EDC74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163D6720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C26456C" w14:textId="4A6BF813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>přiřazení více transpondérů (ISO, TROVAN)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42016D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4BE29BBD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D1176BC" w14:textId="2B18BF34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>zadání úkolu údržby specifické pro endoskop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04C411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76F88CEA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74A03CB" w14:textId="6F6C009C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>záznamník digitálního endoskopu (obsahující automatické a ruční záznamy včetně příloh)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808844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5696DA1B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EF87F23" w14:textId="1D604EE5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>správa referenčního typu endoskopu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323137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59B25A1E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0BF22B4F" w14:textId="12BF622A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 xml:space="preserve">centrální správa </w:t>
            </w:r>
            <w:proofErr w:type="spellStart"/>
            <w:r w:rsidRPr="0093259F">
              <w:rPr>
                <w:rFonts w:asciiTheme="minorHAnsi" w:hAnsiTheme="minorHAnsi" w:cstheme="minorHAnsi"/>
                <w:bCs/>
              </w:rPr>
              <w:t>reprocesních</w:t>
            </w:r>
            <w:proofErr w:type="spellEnd"/>
            <w:r w:rsidRPr="0093259F">
              <w:rPr>
                <w:rFonts w:asciiTheme="minorHAnsi" w:hAnsiTheme="minorHAnsi" w:cstheme="minorHAnsi"/>
                <w:bCs/>
              </w:rPr>
              <w:t xml:space="preserve"> zařízení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7438C2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4DC31F19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3CA7CBC" w14:textId="532596DC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 xml:space="preserve">jednoduchá a rychlá tvorba a editace </w:t>
            </w:r>
            <w:proofErr w:type="spellStart"/>
            <w:r w:rsidRPr="0093259F">
              <w:rPr>
                <w:rFonts w:asciiTheme="minorHAnsi" w:hAnsiTheme="minorHAnsi" w:cstheme="minorHAnsi"/>
                <w:bCs/>
              </w:rPr>
              <w:t>reprocesních</w:t>
            </w:r>
            <w:proofErr w:type="spellEnd"/>
            <w:r w:rsidRPr="0093259F">
              <w:rPr>
                <w:rFonts w:asciiTheme="minorHAnsi" w:hAnsiTheme="minorHAnsi" w:cstheme="minorHAnsi"/>
                <w:bCs/>
              </w:rPr>
              <w:t xml:space="preserve"> zařízení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021F2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7B0E383B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CF78E93" w14:textId="64195933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>integrované kontroly věrohodnosti a ověřování vstupů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58939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0BD55570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7FC7D24A" w14:textId="3B7FED38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>zadání úlohy údržby specifické pro dezinfektor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DB5194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17AEE06E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E094F44" w14:textId="35BC4234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>digitální deník dezinfektoru (obsahující automatické a ruční záznamy včetně příloh)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32D8AA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4E607287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15963A9" w14:textId="12449BF6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>servisní a analytické funkce specifické pro dezinfektor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512E0D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14067CB5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C394256" w14:textId="6D1FE263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>správa aktualizací firmwaru a synchronizačních dat pro všechna připojená zařízení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B2C397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7A0873CA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0B29EFE4" w14:textId="7B3CEEBD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>poskytování API externím systémům pro: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4AE88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4F06705B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FB863F9" w14:textId="6B9FD5BF" w:rsidR="00D5105D" w:rsidRPr="00D5105D" w:rsidRDefault="00D5105D" w:rsidP="00D5105D">
            <w:pPr>
              <w:ind w:left="352"/>
              <w:rPr>
                <w:rFonts w:eastAsia="Times New Roman" w:cstheme="minorHAnsi"/>
              </w:rPr>
            </w:pPr>
            <w:r w:rsidRPr="0093259F">
              <w:rPr>
                <w:rFonts w:asciiTheme="minorHAnsi" w:hAnsiTheme="minorHAnsi" w:cstheme="minorHAnsi"/>
                <w:bCs/>
              </w:rPr>
              <w:t>stav provozu dezinfektor, průběh a zatížení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DFFD54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0BE744C0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501CDA69" w14:textId="6DD801C9" w:rsidR="00D5105D" w:rsidRPr="00D5105D" w:rsidRDefault="00D5105D" w:rsidP="00D5105D">
            <w:pPr>
              <w:ind w:left="352"/>
              <w:rPr>
                <w:rFonts w:eastAsia="Times New Roman" w:cstheme="minorHAnsi"/>
              </w:rPr>
            </w:pPr>
            <w:r w:rsidRPr="0093259F">
              <w:rPr>
                <w:rFonts w:asciiTheme="minorHAnsi" w:hAnsiTheme="minorHAnsi" w:cstheme="minorHAnsi"/>
                <w:bCs/>
              </w:rPr>
              <w:t>informace o závadách, poruchách a porušení pravidel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F3C55C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12DC64DC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9EDF661" w14:textId="12C97089" w:rsidR="00D5105D" w:rsidRPr="00D5105D" w:rsidRDefault="00D5105D" w:rsidP="00D5105D">
            <w:pPr>
              <w:ind w:left="352"/>
              <w:rPr>
                <w:rFonts w:eastAsia="Times New Roman" w:cstheme="minorHAnsi"/>
              </w:rPr>
            </w:pPr>
            <w:r w:rsidRPr="0093259F">
              <w:rPr>
                <w:rFonts w:asciiTheme="minorHAnsi" w:hAnsiTheme="minorHAnsi" w:cstheme="minorHAnsi"/>
                <w:bCs/>
              </w:rPr>
              <w:t xml:space="preserve">informace o stavu </w:t>
            </w:r>
            <w:proofErr w:type="spellStart"/>
            <w:r w:rsidRPr="0093259F">
              <w:rPr>
                <w:rFonts w:asciiTheme="minorHAnsi" w:hAnsiTheme="minorHAnsi" w:cstheme="minorHAnsi"/>
                <w:bCs/>
              </w:rPr>
              <w:t>reprocesingu</w:t>
            </w:r>
            <w:proofErr w:type="spellEnd"/>
            <w:r w:rsidRPr="0093259F">
              <w:rPr>
                <w:rFonts w:asciiTheme="minorHAnsi" w:hAnsiTheme="minorHAnsi" w:cstheme="minorHAnsi"/>
                <w:bCs/>
              </w:rPr>
              <w:t xml:space="preserve"> endoskopu, uvolnění a historii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11970B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73931D4D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48D94C4" w14:textId="0B8B599A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 xml:space="preserve">tisky protokolů </w:t>
            </w:r>
            <w:proofErr w:type="spellStart"/>
            <w:r w:rsidRPr="0093259F">
              <w:rPr>
                <w:rFonts w:asciiTheme="minorHAnsi" w:hAnsiTheme="minorHAnsi" w:cstheme="minorHAnsi"/>
                <w:bCs/>
              </w:rPr>
              <w:t>reprocesingu</w:t>
            </w:r>
            <w:proofErr w:type="spellEnd"/>
            <w:r w:rsidRPr="0093259F">
              <w:rPr>
                <w:rFonts w:asciiTheme="minorHAnsi" w:hAnsiTheme="minorHAnsi" w:cstheme="minorHAnsi"/>
                <w:bCs/>
              </w:rPr>
              <w:t xml:space="preserve"> pomocí </w:t>
            </w:r>
            <w:proofErr w:type="spellStart"/>
            <w:r w:rsidRPr="0093259F">
              <w:rPr>
                <w:rFonts w:asciiTheme="minorHAnsi" w:hAnsiTheme="minorHAnsi" w:cstheme="minorHAnsi"/>
                <w:bCs/>
              </w:rPr>
              <w:t>termotransferové</w:t>
            </w:r>
            <w:proofErr w:type="spellEnd"/>
            <w:r w:rsidRPr="0093259F">
              <w:rPr>
                <w:rFonts w:asciiTheme="minorHAnsi" w:hAnsiTheme="minorHAnsi" w:cstheme="minorHAnsi"/>
                <w:bCs/>
              </w:rPr>
              <w:t xml:space="preserve"> tiskárny štítků i</w:t>
            </w:r>
            <w:r>
              <w:rPr>
                <w:rFonts w:asciiTheme="minorHAnsi" w:hAnsiTheme="minorHAnsi" w:cstheme="minorHAnsi"/>
                <w:bCs/>
              </w:rPr>
              <w:t> </w:t>
            </w:r>
            <w:r w:rsidRPr="0093259F">
              <w:rPr>
                <w:rFonts w:asciiTheme="minorHAnsi" w:hAnsiTheme="minorHAnsi" w:cstheme="minorHAnsi"/>
                <w:bCs/>
              </w:rPr>
              <w:t>standardních místních a síťových tiskáren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0FEFE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3FA4684E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1EA574D0" w14:textId="6F5E838D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>důležité informace o závadách a poruchách se zapisují do deníku samotného dezinfektoru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7F030A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31499420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45628660" w14:textId="17E9BAFA" w:rsidR="00D5105D" w:rsidRPr="002A11B8" w:rsidRDefault="00D5105D" w:rsidP="00D5105D">
            <w:pPr>
              <w:ind w:left="174"/>
            </w:pPr>
            <w:r w:rsidRPr="0093259F">
              <w:rPr>
                <w:rFonts w:asciiTheme="minorHAnsi" w:hAnsiTheme="minorHAnsi" w:cstheme="minorHAnsi"/>
                <w:bCs/>
              </w:rPr>
              <w:t>shromážděná data lze použít k: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C9F1AE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30B915DB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363C3139" w14:textId="7CB6BAF2" w:rsidR="00D5105D" w:rsidRPr="00D5105D" w:rsidRDefault="00D5105D" w:rsidP="00D5105D">
            <w:pPr>
              <w:ind w:left="352"/>
              <w:rPr>
                <w:rFonts w:eastAsia="Times New Roman" w:cstheme="minorHAnsi"/>
              </w:rPr>
            </w:pPr>
            <w:r w:rsidRPr="0093259F">
              <w:rPr>
                <w:rFonts w:eastAsia="Times New Roman" w:cstheme="minorHAnsi"/>
              </w:rPr>
              <w:t>získání informací o závadách a poruchách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92123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43FDBAE2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05DB6D71" w14:textId="092EC39D" w:rsidR="00D5105D" w:rsidRPr="00D5105D" w:rsidRDefault="00D5105D" w:rsidP="00D5105D">
            <w:pPr>
              <w:ind w:left="352"/>
              <w:rPr>
                <w:rFonts w:eastAsia="Times New Roman" w:cstheme="minorHAnsi"/>
              </w:rPr>
            </w:pPr>
            <w:r w:rsidRPr="0093259F">
              <w:rPr>
                <w:rFonts w:eastAsia="Times New Roman" w:cstheme="minorHAnsi"/>
              </w:rPr>
              <w:t>vyhledání informace relevantní pro odstraňování problémů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022978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  <w:tr w:rsidR="00D5105D" w:rsidRPr="006F48BD" w14:paraId="65C88479" w14:textId="77777777" w:rsidTr="00DC76C3">
        <w:trPr>
          <w:jc w:val="center"/>
        </w:trPr>
        <w:tc>
          <w:tcPr>
            <w:tcW w:w="7508" w:type="dxa"/>
            <w:shd w:val="clear" w:color="auto" w:fill="auto"/>
          </w:tcPr>
          <w:p w14:paraId="6619BD27" w14:textId="62130E83" w:rsidR="00D5105D" w:rsidRPr="00D5105D" w:rsidRDefault="00D5105D" w:rsidP="00D5105D">
            <w:pPr>
              <w:ind w:left="352"/>
              <w:rPr>
                <w:rFonts w:eastAsia="Times New Roman" w:cstheme="minorHAnsi"/>
              </w:rPr>
            </w:pPr>
            <w:r w:rsidRPr="0093259F">
              <w:rPr>
                <w:rFonts w:eastAsia="Times New Roman" w:cstheme="minorHAnsi"/>
              </w:rPr>
              <w:t>k snadnému označení problému a nalezení řešení, pokud dojde k poruše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7A602E" w14:textId="77777777" w:rsidR="00D5105D" w:rsidRPr="006F48BD" w:rsidRDefault="00D5105D" w:rsidP="00D5105D">
            <w:pPr>
              <w:jc w:val="center"/>
              <w:rPr>
                <w:rFonts w:cs="Calibri"/>
              </w:rPr>
            </w:pPr>
          </w:p>
        </w:tc>
      </w:tr>
    </w:tbl>
    <w:p w14:paraId="526ED482" w14:textId="4A2FA2E7" w:rsidR="00BF380B" w:rsidRPr="0076385A" w:rsidRDefault="00BF380B" w:rsidP="00BF380B">
      <w:pPr>
        <w:pStyle w:val="Zkladntext"/>
        <w:spacing w:before="480" w:after="240" w:line="276" w:lineRule="auto"/>
        <w:rPr>
          <w:rFonts w:cs="Arial"/>
          <w:sz w:val="22"/>
          <w:szCs w:val="22"/>
        </w:rPr>
      </w:pPr>
      <w:r w:rsidRPr="0076385A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-1809771350"/>
          <w:placeholder>
            <w:docPart w:val="E640F16365B7458D933A5319A148B1CC"/>
          </w:placeholder>
          <w:text/>
        </w:sdtPr>
        <w:sdtContent>
          <w:r w:rsidRPr="0076385A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 w:rsidRPr="0076385A">
        <w:rPr>
          <w:rFonts w:cs="Arial"/>
          <w:sz w:val="22"/>
          <w:szCs w:val="22"/>
        </w:rPr>
        <w:t xml:space="preserve"> 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26452479"/>
          <w:placeholder>
            <w:docPart w:val="4CEFC352FF6B4CA3AE807C1286BE5557"/>
          </w:placeholder>
          <w:text/>
        </w:sdtPr>
        <w:sdtContent>
          <w:r w:rsidRPr="0076385A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14:paraId="00DB6ECD" w14:textId="77777777" w:rsidR="00BF380B" w:rsidRPr="0076385A" w:rsidRDefault="00BF380B" w:rsidP="00BF380B">
      <w:pPr>
        <w:jc w:val="both"/>
        <w:rPr>
          <w:rFonts w:ascii="Arial" w:hAnsi="Arial" w:cs="Arial"/>
        </w:rPr>
      </w:pPr>
      <w:r w:rsidRPr="00826B66">
        <w:rPr>
          <w:rFonts w:ascii="Arial" w:hAnsi="Arial" w:cs="Arial"/>
          <w:highlight w:val="yellow"/>
        </w:rPr>
        <w:t>(</w:t>
      </w:r>
      <w:r w:rsidRPr="0076385A">
        <w:rPr>
          <w:rFonts w:ascii="Arial" w:hAnsi="Arial" w:cs="Arial"/>
        </w:rPr>
        <w:t>el.</w:t>
      </w:r>
      <w:r w:rsidRPr="00826B66">
        <w:rPr>
          <w:rFonts w:ascii="Arial" w:hAnsi="Arial" w:cs="Arial"/>
          <w:highlight w:val="yellow"/>
        </w:rPr>
        <w:t>)</w:t>
      </w:r>
      <w:r w:rsidRPr="0076385A">
        <w:rPr>
          <w:rFonts w:ascii="Arial" w:hAnsi="Arial" w:cs="Arial"/>
        </w:rPr>
        <w:t xml:space="preserve"> podpis:</w:t>
      </w:r>
    </w:p>
    <w:p w14:paraId="7D364D57" w14:textId="77777777" w:rsidR="00BF380B" w:rsidRPr="0076385A" w:rsidRDefault="00BF380B" w:rsidP="00BF380B">
      <w:pPr>
        <w:spacing w:after="0"/>
        <w:jc w:val="both"/>
        <w:rPr>
          <w:rFonts w:ascii="Arial" w:hAnsi="Arial" w:cs="Arial"/>
        </w:rPr>
      </w:pPr>
    </w:p>
    <w:p w14:paraId="2741FC84" w14:textId="4720A1DD" w:rsidR="00BF380B" w:rsidRDefault="00BF380B" w:rsidP="00BF380B">
      <w:pPr>
        <w:spacing w:after="0"/>
        <w:jc w:val="both"/>
        <w:rPr>
          <w:rFonts w:ascii="Arial" w:hAnsi="Arial" w:cs="Arial"/>
        </w:rPr>
      </w:pPr>
    </w:p>
    <w:p w14:paraId="49EE7BDE" w14:textId="77777777" w:rsidR="00BF380B" w:rsidRPr="0076385A" w:rsidRDefault="00BF380B" w:rsidP="00BF380B">
      <w:pPr>
        <w:spacing w:after="0"/>
        <w:jc w:val="both"/>
        <w:rPr>
          <w:rFonts w:ascii="Arial" w:hAnsi="Arial" w:cs="Arial"/>
        </w:rPr>
      </w:pPr>
    </w:p>
    <w:p w14:paraId="60DDCDA9" w14:textId="77777777" w:rsidR="00BF380B" w:rsidRPr="0076385A" w:rsidRDefault="00BF380B" w:rsidP="00BF380B">
      <w:pPr>
        <w:spacing w:after="0"/>
        <w:jc w:val="both"/>
        <w:rPr>
          <w:rFonts w:ascii="Arial" w:hAnsi="Arial" w:cs="Arial"/>
        </w:rPr>
      </w:pPr>
    </w:p>
    <w:p w14:paraId="3827C721" w14:textId="77777777" w:rsidR="00BF380B" w:rsidRPr="0076385A" w:rsidRDefault="00BF380B" w:rsidP="00BF380B">
      <w:pPr>
        <w:spacing w:after="0"/>
        <w:jc w:val="both"/>
        <w:rPr>
          <w:rFonts w:ascii="Arial" w:hAnsi="Arial" w:cs="Arial"/>
        </w:rPr>
      </w:pPr>
    </w:p>
    <w:p w14:paraId="690F04B1" w14:textId="77777777" w:rsidR="00BF380B" w:rsidRPr="0076385A" w:rsidRDefault="00BF380B" w:rsidP="009416BB">
      <w:pPr>
        <w:spacing w:after="0"/>
        <w:jc w:val="both"/>
        <w:rPr>
          <w:rFonts w:ascii="Arial" w:hAnsi="Arial" w:cs="Arial"/>
        </w:rPr>
      </w:pPr>
      <w:r w:rsidRPr="0076385A">
        <w:rPr>
          <w:rFonts w:ascii="Arial" w:hAnsi="Arial" w:cs="Arial"/>
        </w:rPr>
        <w:t>…………………………………………….</w:t>
      </w:r>
    </w:p>
    <w:p w14:paraId="0033F3FD" w14:textId="77777777" w:rsidR="00BF380B" w:rsidRPr="0076385A" w:rsidRDefault="001F3AF3" w:rsidP="00BF380B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</w:rPr>
          <w:alias w:val="Statutár_Dodavatele_Jméno"/>
          <w:tag w:val="Statutár_Dodavatele_Jméno"/>
          <w:id w:val="1364872944"/>
          <w:placeholder>
            <w:docPart w:val="A86DE5FF66E04BD4A6D0473F989B1E19"/>
          </w:placeholder>
          <w:docPartList>
            <w:docPartGallery w:val="Quick Parts"/>
            <w:docPartCategory w:val="Šablony"/>
          </w:docPartList>
        </w:sdtPr>
        <w:sdtContent>
          <w:r w:rsidR="00BF380B" w:rsidRPr="0076385A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14:paraId="44A95F17" w14:textId="2DB4D825" w:rsidR="00004919" w:rsidRPr="00BF380B" w:rsidRDefault="001F3AF3" w:rsidP="00BF380B">
      <w:pPr>
        <w:spacing w:after="840"/>
        <w:ind w:right="34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alias w:val="Statutár_Dodavatele_Funkce"/>
          <w:tag w:val="Statutár_Dodavatele_Funkce"/>
          <w:id w:val="-1560632512"/>
          <w:placeholder>
            <w:docPart w:val="425B4982A94442CBA19B1DD44CA0D349"/>
          </w:placeholder>
          <w:docPartList>
            <w:docPartGallery w:val="Quick Parts"/>
            <w:docPartCategory w:val="Šablony"/>
          </w:docPartList>
        </w:sdtPr>
        <w:sdtContent>
          <w:r w:rsidR="00BF380B" w:rsidRPr="0076385A">
            <w:rPr>
              <w:rFonts w:ascii="Arial" w:hAnsi="Arial" w:cs="Arial"/>
              <w:highlight w:val="yellow"/>
            </w:rPr>
            <w:t>[_____] doplnit funkci osoby oprávněné jednat za dodavatele</w:t>
          </w:r>
        </w:sdtContent>
      </w:sdt>
    </w:p>
    <w:sectPr w:rsidR="00004919" w:rsidRPr="00BF380B" w:rsidSect="00C25061">
      <w:footerReference w:type="default" r:id="rId8"/>
      <w:head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B1D4F" w14:textId="77777777" w:rsidR="001F3AF3" w:rsidRDefault="001F3AF3" w:rsidP="00936A3F">
      <w:pPr>
        <w:spacing w:after="0" w:line="240" w:lineRule="auto"/>
      </w:pPr>
      <w:r>
        <w:separator/>
      </w:r>
    </w:p>
  </w:endnote>
  <w:endnote w:type="continuationSeparator" w:id="0">
    <w:p w14:paraId="074324D0" w14:textId="77777777" w:rsidR="001F3AF3" w:rsidRDefault="001F3AF3" w:rsidP="0093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50284192"/>
      <w:docPartObj>
        <w:docPartGallery w:val="Page Numbers (Bottom of Page)"/>
        <w:docPartUnique/>
      </w:docPartObj>
    </w:sdtPr>
    <w:sdtContent>
      <w:p w14:paraId="4EA036CC" w14:textId="4951EE69" w:rsidR="001F3AF3" w:rsidRPr="00BF380B" w:rsidRDefault="001F3AF3" w:rsidP="00BF380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C0541">
          <w:rPr>
            <w:rFonts w:ascii="Arial" w:hAnsi="Arial" w:cs="Arial"/>
            <w:sz w:val="20"/>
            <w:szCs w:val="20"/>
          </w:rPr>
          <w:fldChar w:fldCharType="begin"/>
        </w:r>
        <w:r w:rsidRPr="006C0541">
          <w:rPr>
            <w:rFonts w:ascii="Arial" w:hAnsi="Arial" w:cs="Arial"/>
            <w:sz w:val="20"/>
            <w:szCs w:val="20"/>
          </w:rPr>
          <w:instrText>PAGE   \* MERGEFORMAT</w:instrText>
        </w:r>
        <w:r w:rsidRPr="006C0541">
          <w:rPr>
            <w:rFonts w:ascii="Arial" w:hAnsi="Arial" w:cs="Arial"/>
            <w:sz w:val="20"/>
            <w:szCs w:val="20"/>
          </w:rPr>
          <w:fldChar w:fldCharType="separate"/>
        </w:r>
        <w:r w:rsidR="00005B66">
          <w:rPr>
            <w:rFonts w:ascii="Arial" w:hAnsi="Arial" w:cs="Arial"/>
            <w:noProof/>
            <w:sz w:val="20"/>
            <w:szCs w:val="20"/>
          </w:rPr>
          <w:t>9</w:t>
        </w:r>
        <w:r w:rsidRPr="006C054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8B47" w14:textId="77777777" w:rsidR="001F3AF3" w:rsidRDefault="001F3AF3" w:rsidP="00936A3F">
      <w:pPr>
        <w:spacing w:after="0" w:line="240" w:lineRule="auto"/>
      </w:pPr>
      <w:r>
        <w:separator/>
      </w:r>
    </w:p>
  </w:footnote>
  <w:footnote w:type="continuationSeparator" w:id="0">
    <w:p w14:paraId="254E5983" w14:textId="77777777" w:rsidR="001F3AF3" w:rsidRDefault="001F3AF3" w:rsidP="00936A3F">
      <w:pPr>
        <w:spacing w:after="0" w:line="240" w:lineRule="auto"/>
      </w:pPr>
      <w:r>
        <w:continuationSeparator/>
      </w:r>
    </w:p>
  </w:footnote>
  <w:footnote w:id="1">
    <w:p w14:paraId="592CD821" w14:textId="77777777" w:rsidR="001F3AF3" w:rsidRPr="005A1755" w:rsidRDefault="001F3AF3" w:rsidP="0052193D">
      <w:pPr>
        <w:pStyle w:val="Textpoznpodarou"/>
        <w:rPr>
          <w:rFonts w:ascii="Calibri" w:hAnsi="Calibri" w:cs="Calibri"/>
          <w:b/>
          <w:i/>
          <w:highlight w:val="yellow"/>
          <w:u w:val="single"/>
        </w:rPr>
      </w:pPr>
      <w:r w:rsidRPr="005A1755">
        <w:rPr>
          <w:rStyle w:val="Znakapoznpodarou"/>
          <w:rFonts w:ascii="Calibri" w:hAnsi="Calibri" w:cs="Calibri"/>
          <w:i/>
          <w:highlight w:val="yellow"/>
        </w:rPr>
        <w:footnoteRef/>
      </w:r>
      <w:r w:rsidRPr="005A1755">
        <w:rPr>
          <w:rFonts w:ascii="Calibri" w:hAnsi="Calibri" w:cs="Calibri"/>
          <w:i/>
          <w:highlight w:val="yellow"/>
        </w:rPr>
        <w:t xml:space="preserve"> </w:t>
      </w:r>
      <w:r w:rsidRPr="005A1755">
        <w:rPr>
          <w:rFonts w:ascii="Calibri" w:hAnsi="Calibri" w:cs="Calibri"/>
          <w:b/>
          <w:i/>
          <w:highlight w:val="yellow"/>
          <w:u w:val="single"/>
        </w:rPr>
        <w:t>Pokyny pro dodavatele:</w:t>
      </w:r>
    </w:p>
    <w:p w14:paraId="7E4D5A4D" w14:textId="77777777" w:rsidR="001F3AF3" w:rsidRPr="00DB3D1C" w:rsidRDefault="001F3AF3" w:rsidP="00114580">
      <w:pPr>
        <w:pStyle w:val="Textpoznpodarou"/>
        <w:spacing w:after="60"/>
        <w:jc w:val="both"/>
        <w:rPr>
          <w:rFonts w:ascii="Calibri" w:hAnsi="Calibri" w:cs="Calibri"/>
          <w:i/>
          <w:highlight w:val="yellow"/>
        </w:rPr>
      </w:pPr>
      <w:r w:rsidRPr="005A1755">
        <w:rPr>
          <w:rFonts w:ascii="Calibri" w:hAnsi="Calibri" w:cs="Calibri"/>
          <w:i/>
          <w:highlight w:val="yellow"/>
        </w:rPr>
        <w:t xml:space="preserve">Dodavatel </w:t>
      </w:r>
      <w:r>
        <w:rPr>
          <w:rFonts w:ascii="Calibri" w:hAnsi="Calibri" w:cs="Calibri"/>
          <w:i/>
          <w:highlight w:val="yellow"/>
        </w:rPr>
        <w:t xml:space="preserve">pravdivě </w:t>
      </w:r>
      <w:r w:rsidRPr="005A1755">
        <w:rPr>
          <w:rFonts w:ascii="Calibri" w:hAnsi="Calibri" w:cs="Calibri"/>
          <w:i/>
          <w:highlight w:val="yellow"/>
        </w:rPr>
        <w:t xml:space="preserve">vyplní každé pole sloupce. </w:t>
      </w:r>
      <w:r>
        <w:rPr>
          <w:rFonts w:ascii="Calibri" w:hAnsi="Calibri" w:cs="Calibri"/>
          <w:i/>
          <w:highlight w:val="yellow"/>
        </w:rPr>
        <w:t>D</w:t>
      </w:r>
      <w:r w:rsidRPr="005A1755">
        <w:rPr>
          <w:rFonts w:ascii="Calibri" w:hAnsi="Calibri" w:cs="Calibri"/>
          <w:i/>
          <w:highlight w:val="yellow"/>
        </w:rPr>
        <w:t xml:space="preserve">odavatel uvede </w:t>
      </w:r>
      <w:r>
        <w:rPr>
          <w:rFonts w:ascii="Calibri" w:hAnsi="Calibri" w:cs="Calibri"/>
          <w:i/>
          <w:highlight w:val="yellow"/>
        </w:rPr>
        <w:t>„ANO“ v případě, že jím nabízené</w:t>
      </w:r>
      <w:r w:rsidRPr="005A1755">
        <w:rPr>
          <w:rFonts w:ascii="Calibri" w:hAnsi="Calibri" w:cs="Calibri"/>
          <w:i/>
          <w:highlight w:val="yellow"/>
        </w:rPr>
        <w:t xml:space="preserve"> </w:t>
      </w:r>
      <w:r>
        <w:rPr>
          <w:rFonts w:ascii="Calibri" w:hAnsi="Calibri" w:cs="Calibri"/>
          <w:i/>
          <w:highlight w:val="yellow"/>
        </w:rPr>
        <w:t xml:space="preserve">plnění </w:t>
      </w:r>
      <w:r w:rsidRPr="005A1755">
        <w:rPr>
          <w:rFonts w:ascii="Calibri" w:hAnsi="Calibri" w:cs="Calibri"/>
          <w:i/>
          <w:highlight w:val="yellow"/>
        </w:rPr>
        <w:t xml:space="preserve">podmínku splňuje, „NE“ v případě, že ji nesplňuje. </w:t>
      </w:r>
      <w:r>
        <w:rPr>
          <w:rFonts w:ascii="Calibri" w:hAnsi="Calibri" w:cs="Calibri"/>
          <w:i/>
          <w:highlight w:val="yellow"/>
        </w:rPr>
        <w:t xml:space="preserve">Je-li v podmínce předepsána konkrétní hodnota, rozsah hodnot, min. či max. hodnota, dodavatel uvede konkrétní hodnotu(y), </w:t>
      </w:r>
      <w:proofErr w:type="gramStart"/>
      <w:r>
        <w:rPr>
          <w:rFonts w:ascii="Calibri" w:hAnsi="Calibri" w:cs="Calibri"/>
          <w:i/>
          <w:highlight w:val="yellow"/>
        </w:rPr>
        <w:t>kterou(</w:t>
      </w:r>
      <w:proofErr w:type="spellStart"/>
      <w:r>
        <w:rPr>
          <w:rFonts w:ascii="Calibri" w:hAnsi="Calibri" w:cs="Calibri"/>
          <w:i/>
          <w:highlight w:val="yellow"/>
        </w:rPr>
        <w:t>ými</w:t>
      </w:r>
      <w:proofErr w:type="spellEnd"/>
      <w:proofErr w:type="gramEnd"/>
      <w:r>
        <w:rPr>
          <w:rFonts w:ascii="Calibri" w:hAnsi="Calibri" w:cs="Calibri"/>
          <w:i/>
          <w:highlight w:val="yellow"/>
        </w:rPr>
        <w:t>) nabízené plnění disponuje.</w:t>
      </w:r>
    </w:p>
    <w:p w14:paraId="788E4610" w14:textId="77777777" w:rsidR="001F3AF3" w:rsidRDefault="001F3AF3" w:rsidP="00114580">
      <w:pPr>
        <w:pStyle w:val="Textpoznpodarou"/>
        <w:spacing w:after="60"/>
        <w:jc w:val="both"/>
        <w:rPr>
          <w:rFonts w:ascii="Calibri" w:hAnsi="Calibri" w:cs="Calibri"/>
          <w:i/>
          <w:highlight w:val="yellow"/>
        </w:rPr>
      </w:pPr>
      <w:r w:rsidRPr="005A1755">
        <w:rPr>
          <w:rFonts w:ascii="Calibri" w:hAnsi="Calibri" w:cs="Calibri"/>
          <w:i/>
          <w:highlight w:val="yellow"/>
        </w:rPr>
        <w:t xml:space="preserve">Přitom platí, že veškeré </w:t>
      </w:r>
      <w:r>
        <w:rPr>
          <w:rFonts w:ascii="Calibri" w:hAnsi="Calibri" w:cs="Calibri"/>
          <w:i/>
          <w:highlight w:val="yellow"/>
        </w:rPr>
        <w:t xml:space="preserve">shora uvedené </w:t>
      </w:r>
      <w:r w:rsidRPr="00DB3D1C">
        <w:rPr>
          <w:rFonts w:ascii="Calibri" w:hAnsi="Calibri" w:cs="Calibri"/>
          <w:i/>
          <w:highlight w:val="yellow"/>
        </w:rPr>
        <w:t>technické podmínky jsou uvedeny jako minimální (popř. dle jejich povahy jako maximální) a závazné, tj. vyjadřují minimální technickou úroveň, která musí být dodavatelem dodržena.</w:t>
      </w:r>
    </w:p>
    <w:p w14:paraId="0522CB07" w14:textId="77777777" w:rsidR="001F3AF3" w:rsidRDefault="001F3AF3" w:rsidP="00114580">
      <w:pPr>
        <w:pStyle w:val="Textpoznpodarou"/>
        <w:spacing w:after="60"/>
        <w:jc w:val="both"/>
        <w:rPr>
          <w:rFonts w:ascii="Calibri" w:hAnsi="Calibri" w:cs="Calibri"/>
          <w:i/>
          <w:highlight w:val="yellow"/>
        </w:rPr>
      </w:pPr>
      <w:r>
        <w:rPr>
          <w:rFonts w:ascii="Calibri" w:hAnsi="Calibri" w:cs="Calibri"/>
          <w:i/>
          <w:highlight w:val="yellow"/>
        </w:rPr>
        <w:t>Další informace a pokyny pro dodavatele jsou uvedeny v Zadávací dokumentaci.</w:t>
      </w:r>
    </w:p>
    <w:p w14:paraId="39E431B5" w14:textId="77777777" w:rsidR="001F3AF3" w:rsidRPr="005A1755" w:rsidRDefault="001F3AF3" w:rsidP="0052193D">
      <w:pPr>
        <w:pStyle w:val="Textpoznpodarou"/>
        <w:rPr>
          <w:rFonts w:ascii="Calibri" w:hAnsi="Calibri" w:cs="Calibri"/>
          <w:b/>
          <w:i/>
        </w:rPr>
      </w:pPr>
      <w:r w:rsidRPr="005A1755">
        <w:rPr>
          <w:rFonts w:ascii="Calibri" w:hAnsi="Calibri" w:cs="Calibri"/>
          <w:b/>
          <w:i/>
          <w:highlight w:val="yellow"/>
        </w:rPr>
        <w:t>Tyto pokyny dodavatel před finalizací dokumentu vymaže.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61941" w14:textId="77777777" w:rsidR="001F3AF3" w:rsidRDefault="001F3AF3" w:rsidP="00C25061">
    <w:pPr>
      <w:spacing w:after="0" w:line="240" w:lineRule="auto"/>
      <w:rPr>
        <w:rFonts w:ascii="Arial" w:hAnsi="Arial" w:cs="Arial"/>
        <w:bCs/>
        <w:sz w:val="20"/>
      </w:rPr>
    </w:pPr>
    <w:r w:rsidRPr="00004919">
      <w:rPr>
        <w:rFonts w:ascii="Arial" w:hAnsi="Arial" w:cs="Arial"/>
        <w:bCs/>
        <w:sz w:val="20"/>
      </w:rPr>
      <w:t xml:space="preserve">Veřejná zakázka </w:t>
    </w:r>
  </w:p>
  <w:p w14:paraId="31E79E39" w14:textId="39843445" w:rsidR="001F3AF3" w:rsidRPr="00004919" w:rsidRDefault="001F3AF3" w:rsidP="00C25061">
    <w:pPr>
      <w:spacing w:after="0" w:line="240" w:lineRule="auto"/>
      <w:rPr>
        <w:rFonts w:ascii="Arial" w:hAnsi="Arial" w:cs="Arial"/>
        <w:bCs/>
        <w:sz w:val="20"/>
      </w:rPr>
    </w:pPr>
    <w:r w:rsidRPr="00004919">
      <w:rPr>
        <w:rFonts w:ascii="Arial" w:hAnsi="Arial" w:cs="Arial"/>
        <w:b/>
        <w:bCs/>
        <w:sz w:val="20"/>
      </w:rPr>
      <w:t xml:space="preserve">Zdravotnické přístroje I, část </w:t>
    </w:r>
    <w:r>
      <w:rPr>
        <w:rFonts w:ascii="Arial" w:hAnsi="Arial" w:cs="Arial"/>
        <w:b/>
        <w:bCs/>
        <w:sz w:val="20"/>
      </w:rPr>
      <w:t>4</w:t>
    </w:r>
    <w:r w:rsidRPr="00004919">
      <w:rPr>
        <w:rFonts w:ascii="Arial" w:hAnsi="Arial" w:cs="Arial"/>
        <w:b/>
        <w:bCs/>
        <w:sz w:val="20"/>
      </w:rPr>
      <w:t xml:space="preserve"> – </w:t>
    </w:r>
    <w:proofErr w:type="spellStart"/>
    <w:r>
      <w:rPr>
        <w:rFonts w:ascii="Arial" w:hAnsi="Arial" w:cs="Arial"/>
        <w:b/>
        <w:bCs/>
        <w:sz w:val="20"/>
      </w:rPr>
      <w:t>Videoendoskopický</w:t>
    </w:r>
    <w:proofErr w:type="spellEnd"/>
    <w:r>
      <w:rPr>
        <w:rFonts w:ascii="Arial" w:hAnsi="Arial" w:cs="Arial"/>
        <w:b/>
        <w:bCs/>
        <w:sz w:val="20"/>
      </w:rPr>
      <w:t xml:space="preserve"> systém (endoskopické věže)</w:t>
    </w:r>
  </w:p>
  <w:p w14:paraId="1DADAC94" w14:textId="77777777" w:rsidR="001F3AF3" w:rsidRPr="00004919" w:rsidRDefault="001F3AF3" w:rsidP="00C25061">
    <w:pPr>
      <w:spacing w:after="0" w:line="240" w:lineRule="auto"/>
      <w:rPr>
        <w:rFonts w:ascii="Arial" w:hAnsi="Arial" w:cs="Arial"/>
        <w:sz w:val="20"/>
      </w:rPr>
    </w:pPr>
    <w:r w:rsidRPr="00004919">
      <w:rPr>
        <w:rFonts w:ascii="Arial" w:hAnsi="Arial" w:cs="Arial"/>
        <w:bCs/>
        <w:sz w:val="20"/>
      </w:rPr>
      <w:t xml:space="preserve">Příloha č. 1 Zadávací dokumentace / smlouvy – </w:t>
    </w:r>
    <w:r w:rsidRPr="00004919">
      <w:rPr>
        <w:rFonts w:ascii="Arial" w:hAnsi="Arial" w:cs="Arial"/>
        <w:b/>
        <w:sz w:val="20"/>
      </w:rPr>
      <w:t>Specifikace předmětu plnění</w:t>
    </w:r>
  </w:p>
  <w:p w14:paraId="2AC26243" w14:textId="77777777" w:rsidR="001F3AF3" w:rsidRDefault="001F3AF3" w:rsidP="00C25061">
    <w:pPr>
      <w:pStyle w:val="Zhlav"/>
      <w:rPr>
        <w:rFonts w:ascii="Arial" w:hAnsi="Arial" w:cs="Arial"/>
      </w:rPr>
    </w:pPr>
  </w:p>
  <w:p w14:paraId="7E407C87" w14:textId="77777777" w:rsidR="001F3AF3" w:rsidRDefault="001F3AF3" w:rsidP="00C25061">
    <w:pPr>
      <w:pStyle w:val="Zhlav"/>
      <w:rPr>
        <w:rFonts w:ascii="Arial" w:hAnsi="Arial" w:cs="Arial"/>
      </w:rPr>
    </w:pPr>
  </w:p>
  <w:p w14:paraId="0AF63F3B" w14:textId="77777777" w:rsidR="001F3AF3" w:rsidRPr="00022A4E" w:rsidRDefault="001F3AF3" w:rsidP="00C2506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474"/>
    <w:multiLevelType w:val="hybridMultilevel"/>
    <w:tmpl w:val="0E288256"/>
    <w:lvl w:ilvl="0" w:tplc="482E5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313B"/>
    <w:multiLevelType w:val="hybridMultilevel"/>
    <w:tmpl w:val="1A2E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7EE2"/>
    <w:multiLevelType w:val="hybridMultilevel"/>
    <w:tmpl w:val="AF1AEB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6981"/>
    <w:multiLevelType w:val="hybridMultilevel"/>
    <w:tmpl w:val="6F8CCB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5DA6"/>
    <w:multiLevelType w:val="hybridMultilevel"/>
    <w:tmpl w:val="6674CF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1432"/>
    <w:multiLevelType w:val="hybridMultilevel"/>
    <w:tmpl w:val="55E00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447A8"/>
    <w:multiLevelType w:val="hybridMultilevel"/>
    <w:tmpl w:val="76065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1375E"/>
    <w:multiLevelType w:val="hybridMultilevel"/>
    <w:tmpl w:val="E1561E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8147D"/>
    <w:multiLevelType w:val="hybridMultilevel"/>
    <w:tmpl w:val="A2CAD2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3B58"/>
    <w:multiLevelType w:val="hybridMultilevel"/>
    <w:tmpl w:val="D91CB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800C5"/>
    <w:multiLevelType w:val="hybridMultilevel"/>
    <w:tmpl w:val="F9EA24CC"/>
    <w:lvl w:ilvl="0" w:tplc="40602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C6EE9"/>
    <w:multiLevelType w:val="hybridMultilevel"/>
    <w:tmpl w:val="4C527CA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65A5DAB"/>
    <w:multiLevelType w:val="hybridMultilevel"/>
    <w:tmpl w:val="A8E01A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14CF"/>
    <w:multiLevelType w:val="hybridMultilevel"/>
    <w:tmpl w:val="B9FEB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D1547"/>
    <w:multiLevelType w:val="hybridMultilevel"/>
    <w:tmpl w:val="103E5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6117B"/>
    <w:multiLevelType w:val="hybridMultilevel"/>
    <w:tmpl w:val="E26C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64496"/>
    <w:multiLevelType w:val="hybridMultilevel"/>
    <w:tmpl w:val="38BE3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64754"/>
    <w:multiLevelType w:val="hybridMultilevel"/>
    <w:tmpl w:val="08D07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B2D52"/>
    <w:multiLevelType w:val="hybridMultilevel"/>
    <w:tmpl w:val="298414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42E69"/>
    <w:multiLevelType w:val="hybridMultilevel"/>
    <w:tmpl w:val="80F84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3"/>
  </w:num>
  <w:num w:numId="5">
    <w:abstractNumId w:val="19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15"/>
  </w:num>
  <w:num w:numId="11">
    <w:abstractNumId w:val="3"/>
  </w:num>
  <w:num w:numId="12">
    <w:abstractNumId w:val="8"/>
  </w:num>
  <w:num w:numId="13">
    <w:abstractNumId w:val="18"/>
  </w:num>
  <w:num w:numId="14">
    <w:abstractNumId w:val="2"/>
  </w:num>
  <w:num w:numId="15">
    <w:abstractNumId w:val="9"/>
  </w:num>
  <w:num w:numId="16">
    <w:abstractNumId w:val="5"/>
  </w:num>
  <w:num w:numId="17">
    <w:abstractNumId w:val="12"/>
  </w:num>
  <w:num w:numId="18">
    <w:abstractNumId w:val="6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8"/>
    <w:rsid w:val="00004919"/>
    <w:rsid w:val="00005B66"/>
    <w:rsid w:val="00010900"/>
    <w:rsid w:val="00081307"/>
    <w:rsid w:val="00097EBE"/>
    <w:rsid w:val="000F3E72"/>
    <w:rsid w:val="00114580"/>
    <w:rsid w:val="00137F51"/>
    <w:rsid w:val="00175080"/>
    <w:rsid w:val="00182346"/>
    <w:rsid w:val="001E0B6E"/>
    <w:rsid w:val="001F3AF3"/>
    <w:rsid w:val="002960FB"/>
    <w:rsid w:val="002E6A66"/>
    <w:rsid w:val="002F17E4"/>
    <w:rsid w:val="003911B4"/>
    <w:rsid w:val="003C5C8D"/>
    <w:rsid w:val="004B46C2"/>
    <w:rsid w:val="0052193D"/>
    <w:rsid w:val="0057760A"/>
    <w:rsid w:val="006461EA"/>
    <w:rsid w:val="00655A5D"/>
    <w:rsid w:val="006F48BD"/>
    <w:rsid w:val="007571BA"/>
    <w:rsid w:val="00770344"/>
    <w:rsid w:val="00796025"/>
    <w:rsid w:val="007B262E"/>
    <w:rsid w:val="0083531D"/>
    <w:rsid w:val="00891A60"/>
    <w:rsid w:val="008F4192"/>
    <w:rsid w:val="00930D20"/>
    <w:rsid w:val="00936A3F"/>
    <w:rsid w:val="009416BB"/>
    <w:rsid w:val="0098604B"/>
    <w:rsid w:val="00991573"/>
    <w:rsid w:val="00A224C7"/>
    <w:rsid w:val="00AD62FB"/>
    <w:rsid w:val="00B430E1"/>
    <w:rsid w:val="00BC10A1"/>
    <w:rsid w:val="00BF380B"/>
    <w:rsid w:val="00C210A6"/>
    <w:rsid w:val="00C25061"/>
    <w:rsid w:val="00C43501"/>
    <w:rsid w:val="00C46D0D"/>
    <w:rsid w:val="00CE22D8"/>
    <w:rsid w:val="00D5105D"/>
    <w:rsid w:val="00D81673"/>
    <w:rsid w:val="00DC76C3"/>
    <w:rsid w:val="00E41676"/>
    <w:rsid w:val="00EA786A"/>
    <w:rsid w:val="00F17B16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9B0897"/>
  <w15:docId w15:val="{98F8EA76-71E8-40A8-AA37-26BBFCC6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960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60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60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60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60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0FB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34"/>
    <w:qFormat/>
    <w:rsid w:val="002960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A3F"/>
  </w:style>
  <w:style w:type="paragraph" w:styleId="Zpat">
    <w:name w:val="footer"/>
    <w:basedOn w:val="Normln"/>
    <w:link w:val="ZpatChar"/>
    <w:uiPriority w:val="99"/>
    <w:unhideWhenUsed/>
    <w:rsid w:val="0093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A3F"/>
  </w:style>
  <w:style w:type="paragraph" w:styleId="Prosttext">
    <w:name w:val="Plain Text"/>
    <w:basedOn w:val="Normln"/>
    <w:link w:val="ProsttextChar"/>
    <w:unhideWhenUsed/>
    <w:rsid w:val="00936A3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rsid w:val="00936A3F"/>
    <w:rPr>
      <w:rFonts w:ascii="Calibri" w:eastAsia="Calibri" w:hAnsi="Calibri" w:cs="Times New Roman"/>
      <w:szCs w:val="21"/>
    </w:rPr>
  </w:style>
  <w:style w:type="paragraph" w:styleId="Textpoznpodarou">
    <w:name w:val="footnote text"/>
    <w:basedOn w:val="Normln"/>
    <w:link w:val="TextpoznpodarouChar"/>
    <w:uiPriority w:val="99"/>
    <w:unhideWhenUsed/>
    <w:rsid w:val="0000491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4919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4919"/>
    <w:rPr>
      <w:vertAlign w:val="superscript"/>
    </w:rPr>
  </w:style>
  <w:style w:type="table" w:styleId="Mkatabulky">
    <w:name w:val="Table Grid"/>
    <w:basedOn w:val="Normlntabulka"/>
    <w:uiPriority w:val="59"/>
    <w:rsid w:val="000049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BF380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F380B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basedOn w:val="Standardnpsmoodstavce"/>
    <w:link w:val="Odstavecseseznamem"/>
    <w:uiPriority w:val="34"/>
    <w:locked/>
    <w:rsid w:val="0052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40F16365B7458D933A5319A148B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AA8682-47B3-4BF1-8FF0-37141953E034}"/>
      </w:docPartPr>
      <w:docPartBody>
        <w:p w:rsidR="006E4638" w:rsidRDefault="004E2510" w:rsidP="004E2510">
          <w:pPr>
            <w:pStyle w:val="E640F16365B7458D933A5319A148B1C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CEFC352FF6B4CA3AE807C1286BE5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656630-9F04-4BC8-B041-2C89D8F869C4}"/>
      </w:docPartPr>
      <w:docPartBody>
        <w:p w:rsidR="006E4638" w:rsidRDefault="004E2510" w:rsidP="004E2510">
          <w:pPr>
            <w:pStyle w:val="4CEFC352FF6B4CA3AE807C1286BE555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86DE5FF66E04BD4A6D0473F989B1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BD9DF-ECB0-40E7-963A-63540156A59A}"/>
      </w:docPartPr>
      <w:docPartBody>
        <w:p w:rsidR="006E4638" w:rsidRDefault="004E2510" w:rsidP="004E2510">
          <w:pPr>
            <w:pStyle w:val="A86DE5FF66E04BD4A6D0473F989B1E19"/>
          </w:pPr>
          <w:r>
            <w:rPr>
              <w:rStyle w:val="Zstupntext"/>
            </w:rPr>
            <w:t>Zvolte stavební blok.</w:t>
          </w:r>
        </w:p>
      </w:docPartBody>
    </w:docPart>
    <w:docPart>
      <w:docPartPr>
        <w:name w:val="425B4982A94442CBA19B1DD44CA0D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A1AAA-313D-44DA-90CD-FFA00269069A}"/>
      </w:docPartPr>
      <w:docPartBody>
        <w:p w:rsidR="006E4638" w:rsidRDefault="004E2510" w:rsidP="004E2510">
          <w:pPr>
            <w:pStyle w:val="425B4982A94442CBA19B1DD44CA0D349"/>
          </w:pPr>
          <w:r>
            <w:rPr>
              <w:rStyle w:val="Zstupntext"/>
            </w:rPr>
            <w:t>Zvolte stavební blok.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0"/>
    <w:rsid w:val="00173BEA"/>
    <w:rsid w:val="004E2510"/>
    <w:rsid w:val="006E4638"/>
    <w:rsid w:val="00C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2510"/>
  </w:style>
  <w:style w:type="paragraph" w:customStyle="1" w:styleId="E640F16365B7458D933A5319A148B1CC">
    <w:name w:val="E640F16365B7458D933A5319A148B1CC"/>
    <w:rsid w:val="004E2510"/>
  </w:style>
  <w:style w:type="paragraph" w:customStyle="1" w:styleId="4CEFC352FF6B4CA3AE807C1286BE5557">
    <w:name w:val="4CEFC352FF6B4CA3AE807C1286BE5557"/>
    <w:rsid w:val="004E2510"/>
  </w:style>
  <w:style w:type="paragraph" w:customStyle="1" w:styleId="A86DE5FF66E04BD4A6D0473F989B1E19">
    <w:name w:val="A86DE5FF66E04BD4A6D0473F989B1E19"/>
    <w:rsid w:val="004E2510"/>
  </w:style>
  <w:style w:type="paragraph" w:customStyle="1" w:styleId="425B4982A94442CBA19B1DD44CA0D349">
    <w:name w:val="425B4982A94442CBA19B1DD44CA0D349"/>
    <w:rsid w:val="004E2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7712-A8A0-4EE7-9037-24D5F889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9</Pages>
  <Words>2879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bena@pkkv.cz</dc:creator>
  <cp:lastModifiedBy>Bena Marek</cp:lastModifiedBy>
  <cp:revision>12</cp:revision>
  <dcterms:created xsi:type="dcterms:W3CDTF">2022-04-11T19:25:00Z</dcterms:created>
  <dcterms:modified xsi:type="dcterms:W3CDTF">2022-04-22T14:14:00Z</dcterms:modified>
</cp:coreProperties>
</file>