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4F" w:rsidRPr="00AA2B4F" w:rsidRDefault="00AA2B4F" w:rsidP="00AA2B4F">
      <w:pPr>
        <w:rPr>
          <w:rFonts w:ascii="Arial" w:hAnsi="Arial" w:cs="Arial"/>
          <w:b/>
          <w:sz w:val="20"/>
          <w:szCs w:val="20"/>
        </w:rPr>
      </w:pPr>
      <w:r w:rsidRPr="00AA2B4F">
        <w:rPr>
          <w:rFonts w:ascii="Arial" w:hAnsi="Arial" w:cs="Arial"/>
          <w:bCs/>
          <w:sz w:val="20"/>
          <w:szCs w:val="20"/>
        </w:rPr>
        <w:t xml:space="preserve">Veřejná zakázka </w:t>
      </w:r>
      <w:r w:rsidRPr="00AA2B4F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01291F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AA2B4F">
        <w:rPr>
          <w:rFonts w:ascii="Arial" w:hAnsi="Arial" w:cs="Arial"/>
          <w:b/>
          <w:bCs/>
          <w:sz w:val="20"/>
          <w:szCs w:val="20"/>
        </w:rPr>
        <w:t>III</w:t>
      </w:r>
      <w:r w:rsidRPr="00AA2B4F">
        <w:rPr>
          <w:rFonts w:ascii="Arial" w:hAnsi="Arial" w:cs="Arial"/>
          <w:bCs/>
          <w:sz w:val="20"/>
          <w:szCs w:val="20"/>
        </w:rPr>
        <w:t xml:space="preserve">, </w:t>
      </w:r>
      <w:r w:rsidRPr="00AA2B4F">
        <w:rPr>
          <w:rFonts w:ascii="Arial" w:hAnsi="Arial" w:cs="Arial"/>
          <w:b/>
          <w:sz w:val="20"/>
          <w:szCs w:val="20"/>
        </w:rPr>
        <w:t xml:space="preserve">Část </w:t>
      </w:r>
      <w:r w:rsidR="0001291F">
        <w:rPr>
          <w:rFonts w:ascii="Arial" w:hAnsi="Arial" w:cs="Arial"/>
          <w:b/>
          <w:sz w:val="20"/>
          <w:szCs w:val="20"/>
        </w:rPr>
        <w:t>6</w:t>
      </w:r>
      <w:r w:rsidRPr="00AA2B4F">
        <w:rPr>
          <w:rFonts w:ascii="Arial" w:hAnsi="Arial" w:cs="Arial"/>
          <w:b/>
          <w:sz w:val="20"/>
          <w:szCs w:val="20"/>
        </w:rPr>
        <w:t xml:space="preserve"> – Denzitometr kostní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>Nemocnice Havlíčkův Brod - přístrojové vybavení č.</w:t>
      </w:r>
      <w:r w:rsidR="0001291F">
        <w:rPr>
          <w:rFonts w:ascii="Arial" w:hAnsi="Arial" w:cs="Arial"/>
          <w:b/>
          <w:sz w:val="22"/>
        </w:rPr>
        <w:t xml:space="preserve"> II a</w:t>
      </w:r>
      <w:r w:rsidRPr="00750DC0">
        <w:rPr>
          <w:rFonts w:ascii="Arial" w:hAnsi="Arial" w:cs="Arial"/>
          <w:b/>
          <w:sz w:val="22"/>
        </w:rPr>
        <w:t xml:space="preserve"> 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AA2B4F" w:rsidRDefault="00AA2B4F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A2B4F">
        <w:rPr>
          <w:rFonts w:ascii="Arial" w:hAnsi="Arial" w:cs="Arial"/>
          <w:b/>
          <w:sz w:val="22"/>
        </w:rPr>
        <w:t xml:space="preserve">Část </w:t>
      </w:r>
      <w:r w:rsidR="0001291F">
        <w:rPr>
          <w:rFonts w:ascii="Arial" w:hAnsi="Arial" w:cs="Arial"/>
          <w:b/>
          <w:sz w:val="22"/>
        </w:rPr>
        <w:t>6</w:t>
      </w:r>
      <w:bookmarkStart w:id="1" w:name="_GoBack"/>
      <w:bookmarkEnd w:id="1"/>
      <w:r w:rsidRPr="00AA2B4F">
        <w:rPr>
          <w:rFonts w:ascii="Arial" w:hAnsi="Arial" w:cs="Arial"/>
          <w:b/>
          <w:sz w:val="22"/>
        </w:rPr>
        <w:t xml:space="preserve"> – Denzitometr kostní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2E0E57" w:rsidRPr="009C6198" w:rsidRDefault="0001291F" w:rsidP="002E0E5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707877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0E57"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2E0E57"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2E0E57"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01291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01291F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01291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01291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01291F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01291F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01291F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2E0E57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2E0E5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2E0E57">
        <w:rPr>
          <w:rFonts w:ascii="Arial" w:hAnsi="Arial" w:cs="Arial"/>
          <w:sz w:val="22"/>
        </w:rPr>
        <w:t xml:space="preserve"> </w:t>
      </w:r>
      <w:r w:rsidR="00F672D8" w:rsidRPr="002E0E57">
        <w:rPr>
          <w:rFonts w:ascii="Arial" w:hAnsi="Arial" w:cs="Arial"/>
          <w:sz w:val="22"/>
          <w:szCs w:val="22"/>
        </w:rPr>
        <w:t>a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její část</w:t>
      </w:r>
      <w:r w:rsidR="001208FE" w:rsidRPr="002E0E57">
        <w:rPr>
          <w:rFonts w:ascii="Arial" w:hAnsi="Arial" w:cs="Arial"/>
          <w:sz w:val="22"/>
        </w:rPr>
        <w:t xml:space="preserve"> </w:t>
      </w:r>
      <w:r w:rsidR="00F672D8" w:rsidRPr="002E0E57">
        <w:rPr>
          <w:rFonts w:ascii="Arial" w:hAnsi="Arial" w:cs="Arial"/>
          <w:sz w:val="22"/>
          <w:szCs w:val="22"/>
        </w:rPr>
        <w:t>nebude probíhat za</w:t>
      </w:r>
      <w:r w:rsidRPr="002E0E57">
        <w:rPr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2E0E57">
        <w:rPr>
          <w:rFonts w:ascii="Arial" w:hAnsi="Arial" w:cs="Arial"/>
          <w:sz w:val="22"/>
          <w:szCs w:val="22"/>
        </w:rPr>
        <w:t> </w:t>
      </w:r>
      <w:r w:rsidR="00F672D8" w:rsidRPr="002E0E57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2E0E57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2E0E57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E0E5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1291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01291F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1291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2E0E57" w:rsidRPr="00B64437" w:rsidRDefault="002E0E57" w:rsidP="002E0E5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2E0E57" w:rsidRPr="004518FD" w:rsidRDefault="002E0E57" w:rsidP="002E0E5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91F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0E57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EAD494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9A155-35DD-47AE-B6CB-2609B74F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40</cp:revision>
  <dcterms:created xsi:type="dcterms:W3CDTF">2022-05-09T20:22:00Z</dcterms:created>
  <dcterms:modified xsi:type="dcterms:W3CDTF">2022-11-30T11:14:00Z</dcterms:modified>
</cp:coreProperties>
</file>