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A2852" w14:textId="5BB44A16" w:rsidR="00DE15F6" w:rsidRPr="00EA7284" w:rsidRDefault="2B3DCE17" w:rsidP="2B3DCE17">
      <w:pPr>
        <w:pStyle w:val="Nadpis1"/>
        <w:spacing w:after="120"/>
        <w:jc w:val="both"/>
        <w:rPr>
          <w:rFonts w:ascii="Arial" w:hAnsi="Arial" w:cs="Arial"/>
          <w:b/>
          <w:bCs/>
        </w:rPr>
      </w:pPr>
      <w:r w:rsidRPr="2B3DCE17">
        <w:rPr>
          <w:rFonts w:ascii="Arial" w:hAnsi="Arial" w:cs="Arial"/>
          <w:b/>
          <w:bCs/>
        </w:rPr>
        <w:t xml:space="preserve">Společné datové prostředí - CDE </w:t>
      </w:r>
    </w:p>
    <w:p w14:paraId="05A142E8" w14:textId="253297C2" w:rsidR="00C77673" w:rsidRPr="00FD36B0" w:rsidRDefault="2B3DCE17" w:rsidP="2B3DCE17">
      <w:pPr>
        <w:pStyle w:val="Nadpis1"/>
        <w:spacing w:after="120"/>
        <w:jc w:val="both"/>
        <w:rPr>
          <w:rFonts w:ascii="Arial" w:hAnsi="Arial" w:cs="Arial"/>
          <w:sz w:val="24"/>
          <w:szCs w:val="24"/>
        </w:rPr>
      </w:pPr>
      <w:r w:rsidRPr="2B3DCE17">
        <w:rPr>
          <w:rFonts w:ascii="Arial" w:hAnsi="Arial" w:cs="Arial"/>
          <w:sz w:val="24"/>
          <w:szCs w:val="24"/>
        </w:rPr>
        <w:t>Předmět plnění</w:t>
      </w:r>
    </w:p>
    <w:p w14:paraId="2185E76B" w14:textId="415A2509" w:rsidR="00C77673" w:rsidRDefault="2B3DCE17" w:rsidP="2B3DCE17">
      <w:pPr>
        <w:jc w:val="both"/>
        <w:rPr>
          <w:rFonts w:ascii="Arial" w:hAnsi="Arial" w:cs="Arial"/>
        </w:rPr>
      </w:pPr>
      <w:r w:rsidRPr="2B3DCE17">
        <w:rPr>
          <w:rFonts w:ascii="Arial" w:hAnsi="Arial" w:cs="Arial"/>
        </w:rPr>
        <w:t xml:space="preserve">Předmětem plnění veřejné zakázky je dodávka, implementace a školení Společného datového prostředí (CDE) Kraje Vysočina.  CDE bude centralizovaný informační systém pokrývající agendu přípravy, projektování, výstavby, údržby dokumentace a podporu procesů správy majetku (typicky nemovitého) Kraje Vysočina nově v elektronické formě. V oblasti staveb CDE bude jednotným zdrojem informací používaným k jejich shromažďování, správě a sdílení pro projektové týmy, útvary </w:t>
      </w:r>
      <w:proofErr w:type="spellStart"/>
      <w:r w:rsidRPr="2B3DCE17">
        <w:rPr>
          <w:rFonts w:ascii="Arial" w:hAnsi="Arial" w:cs="Arial"/>
        </w:rPr>
        <w:t>KrÚ</w:t>
      </w:r>
      <w:proofErr w:type="spellEnd"/>
      <w:r w:rsidRPr="2B3DCE17">
        <w:rPr>
          <w:rFonts w:ascii="Arial" w:hAnsi="Arial" w:cs="Arial"/>
        </w:rPr>
        <w:t>, PO kraje i dodavatele. Vytvoření tohoto centrálního zdroje informací usnadňuje spolupráci mezi jednotlivými účastníky projektů, jednoznačně určuje platnou verzi informace a pomáhá vyhnout se nedorozumění, duplicitám a chybám.</w:t>
      </w:r>
    </w:p>
    <w:p w14:paraId="7BF40377" w14:textId="77777777" w:rsidR="00C77673" w:rsidRDefault="2B3DCE17" w:rsidP="2B3DCE17">
      <w:pPr>
        <w:jc w:val="both"/>
        <w:rPr>
          <w:rFonts w:ascii="Arial" w:hAnsi="Arial" w:cs="Arial"/>
        </w:rPr>
      </w:pPr>
      <w:r w:rsidRPr="2B3DCE17">
        <w:rPr>
          <w:rFonts w:ascii="Arial" w:hAnsi="Arial" w:cs="Arial"/>
        </w:rPr>
        <w:t>Úlohou systému CDE je řídit a spravovat dokumenty, procesy a komunikaci o projektu ve fázích přípravy a provádění stavby. Musí být použity takové technologie a principy, které zajistí požadovanou úroveň důvěrnosti, dostupnosti a integrity uchovávaných dat a informací.</w:t>
      </w:r>
    </w:p>
    <w:p w14:paraId="748F5046" w14:textId="4042544A" w:rsidR="00456903" w:rsidRPr="0007291F" w:rsidRDefault="2B3DCE17" w:rsidP="2B3DCE17">
      <w:pPr>
        <w:jc w:val="both"/>
        <w:rPr>
          <w:rFonts w:ascii="Arial" w:hAnsi="Arial" w:cs="Arial"/>
        </w:rPr>
      </w:pPr>
      <w:r w:rsidRPr="2B3DCE17">
        <w:rPr>
          <w:rFonts w:ascii="Arial" w:hAnsi="Arial" w:cs="Arial"/>
        </w:rPr>
        <w:t xml:space="preserve">Dodané řešení musí být </w:t>
      </w:r>
      <w:proofErr w:type="spellStart"/>
      <w:r w:rsidRPr="2B3DCE17">
        <w:rPr>
          <w:rFonts w:ascii="Arial" w:hAnsi="Arial" w:cs="Arial"/>
        </w:rPr>
        <w:t>multitenantní</w:t>
      </w:r>
      <w:proofErr w:type="spellEnd"/>
      <w:r w:rsidRPr="2B3DCE17">
        <w:rPr>
          <w:rFonts w:ascii="Arial" w:hAnsi="Arial" w:cs="Arial"/>
        </w:rPr>
        <w:t>, tj. umožňovat definici oddělených datových prostorů, práv, uživatelů a konfigurací pro jednotlivé organizace</w:t>
      </w:r>
      <w:r w:rsidR="0061336E">
        <w:rPr>
          <w:rFonts w:ascii="Arial" w:hAnsi="Arial" w:cs="Arial"/>
        </w:rPr>
        <w:t xml:space="preserve"> (příspěvkové organizace kraje i dodavatele staveb a jejich partnery)</w:t>
      </w:r>
      <w:r w:rsidRPr="2B3DCE17">
        <w:rPr>
          <w:rFonts w:ascii="Arial" w:hAnsi="Arial" w:cs="Arial"/>
        </w:rPr>
        <w:t>.</w:t>
      </w:r>
    </w:p>
    <w:p w14:paraId="0A37501D" w14:textId="77777777" w:rsidR="00EA7284" w:rsidRDefault="00EA7284">
      <w:pPr>
        <w:rPr>
          <w:rFonts w:ascii="Arial" w:hAnsi="Arial" w:cs="Arial"/>
        </w:rPr>
      </w:pPr>
    </w:p>
    <w:p w14:paraId="41976222" w14:textId="77777777" w:rsidR="003416D0" w:rsidRDefault="003416D0">
      <w:pPr>
        <w:sectPr w:rsidR="003416D0" w:rsidSect="002E5B3D">
          <w:headerReference w:type="first" r:id="rId11"/>
          <w:pgSz w:w="11906" w:h="16838"/>
          <w:pgMar w:top="1417" w:right="1417" w:bottom="1417" w:left="1417" w:header="708" w:footer="708" w:gutter="0"/>
          <w:cols w:space="708"/>
          <w:titlePg/>
          <w:docGrid w:linePitch="360"/>
        </w:sectPr>
      </w:pPr>
      <w:r>
        <w:br w:type="page"/>
      </w:r>
    </w:p>
    <w:p w14:paraId="3DADC2E8" w14:textId="77777777" w:rsidR="003416D0" w:rsidRPr="00FD36B0" w:rsidRDefault="003416D0" w:rsidP="003416D0">
      <w:pPr>
        <w:pStyle w:val="Nadpis1"/>
        <w:spacing w:after="120"/>
        <w:jc w:val="both"/>
        <w:rPr>
          <w:rFonts w:ascii="Arial" w:hAnsi="Arial" w:cs="Arial"/>
          <w:sz w:val="24"/>
          <w:szCs w:val="24"/>
        </w:rPr>
      </w:pPr>
      <w:r w:rsidRPr="2B3DCE17">
        <w:rPr>
          <w:rFonts w:ascii="Arial" w:hAnsi="Arial" w:cs="Arial"/>
          <w:sz w:val="24"/>
          <w:szCs w:val="24"/>
        </w:rPr>
        <w:lastRenderedPageBreak/>
        <w:t>Technické požadavky na dodávku CDE</w:t>
      </w:r>
    </w:p>
    <w:tbl>
      <w:tblPr>
        <w:tblW w:w="13200" w:type="dxa"/>
        <w:tblCellMar>
          <w:left w:w="70" w:type="dxa"/>
          <w:right w:w="70" w:type="dxa"/>
        </w:tblCellMar>
        <w:tblLook w:val="04A0" w:firstRow="1" w:lastRow="0" w:firstColumn="1" w:lastColumn="0" w:noHBand="0" w:noVBand="1"/>
      </w:tblPr>
      <w:tblGrid>
        <w:gridCol w:w="4154"/>
        <w:gridCol w:w="679"/>
        <w:gridCol w:w="860"/>
        <w:gridCol w:w="7507"/>
      </w:tblGrid>
      <w:tr w:rsidR="00EA7284" w:rsidRPr="00EA7284" w14:paraId="4949C97D" w14:textId="77777777" w:rsidTr="003416D0">
        <w:trPr>
          <w:trHeight w:val="1710"/>
        </w:trPr>
        <w:tc>
          <w:tcPr>
            <w:tcW w:w="41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7356E"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Požadavky - zkrácený text</w:t>
            </w:r>
          </w:p>
        </w:tc>
        <w:tc>
          <w:tcPr>
            <w:tcW w:w="679" w:type="dxa"/>
            <w:tcBorders>
              <w:top w:val="single" w:sz="4" w:space="0" w:color="auto"/>
              <w:left w:val="nil"/>
              <w:bottom w:val="single" w:sz="4" w:space="0" w:color="auto"/>
              <w:right w:val="single" w:sz="4" w:space="0" w:color="auto"/>
            </w:tcBorders>
            <w:shd w:val="clear" w:color="auto" w:fill="auto"/>
            <w:textDirection w:val="btLr"/>
            <w:vAlign w:val="center"/>
            <w:hideMark/>
          </w:tcPr>
          <w:p w14:paraId="54C5E120"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Kód požadavku</w:t>
            </w:r>
          </w:p>
        </w:tc>
        <w:tc>
          <w:tcPr>
            <w:tcW w:w="860" w:type="dxa"/>
            <w:tcBorders>
              <w:top w:val="single" w:sz="4" w:space="0" w:color="auto"/>
              <w:left w:val="nil"/>
              <w:bottom w:val="single" w:sz="4" w:space="0" w:color="auto"/>
              <w:right w:val="single" w:sz="4" w:space="0" w:color="auto"/>
            </w:tcBorders>
            <w:shd w:val="clear" w:color="auto" w:fill="92D050"/>
            <w:textDirection w:val="btLr"/>
            <w:vAlign w:val="center"/>
            <w:hideMark/>
          </w:tcPr>
          <w:p w14:paraId="51743547"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BIM - CDE</w:t>
            </w:r>
          </w:p>
        </w:tc>
        <w:tc>
          <w:tcPr>
            <w:tcW w:w="7507" w:type="dxa"/>
            <w:tcBorders>
              <w:top w:val="single" w:sz="4" w:space="0" w:color="auto"/>
              <w:left w:val="nil"/>
              <w:bottom w:val="single" w:sz="4" w:space="0" w:color="auto"/>
              <w:right w:val="single" w:sz="4" w:space="0" w:color="auto"/>
            </w:tcBorders>
            <w:shd w:val="clear" w:color="auto" w:fill="auto"/>
            <w:hideMark/>
          </w:tcPr>
          <w:p w14:paraId="50EAF179"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Poznámky:</w:t>
            </w:r>
            <w:r w:rsidR="64275520">
              <w:br/>
            </w:r>
            <w:r w:rsidRPr="2B3DCE17">
              <w:rPr>
                <w:rFonts w:ascii="Calibri" w:eastAsia="Times New Roman" w:hAnsi="Calibri" w:cs="Times New Roman"/>
                <w:color w:val="000000" w:themeColor="text1"/>
                <w:sz w:val="18"/>
                <w:szCs w:val="18"/>
                <w:lang w:eastAsia="cs-CZ"/>
              </w:rPr>
              <w:t xml:space="preserve">P1=Povinné - musí splňovat nejpozději v době podání nabídky (jejich předvedení může být ze strany zadavatele požadováno v rámci hodnocení nabídky) </w:t>
            </w:r>
            <w:r w:rsidR="64275520">
              <w:br/>
            </w:r>
            <w:r w:rsidRPr="2B3DCE17">
              <w:rPr>
                <w:rFonts w:ascii="Calibri" w:eastAsia="Times New Roman" w:hAnsi="Calibri" w:cs="Times New Roman"/>
                <w:color w:val="000000" w:themeColor="text1"/>
                <w:sz w:val="18"/>
                <w:szCs w:val="18"/>
                <w:lang w:eastAsia="cs-CZ"/>
              </w:rPr>
              <w:t>P2=Povinné - musí být dostupné s možností dodání až v době dokončení implementace</w:t>
            </w:r>
            <w:r w:rsidR="64275520">
              <w:br/>
            </w:r>
            <w:r w:rsidRPr="2B3DCE17">
              <w:rPr>
                <w:rFonts w:ascii="Calibri" w:eastAsia="Times New Roman" w:hAnsi="Calibri" w:cs="Times New Roman"/>
                <w:color w:val="000000" w:themeColor="text1"/>
                <w:sz w:val="18"/>
                <w:szCs w:val="18"/>
                <w:lang w:eastAsia="cs-CZ"/>
              </w:rPr>
              <w:t>R=Rozšiřující požadavky jsou nepovinné a závazek jejich naplnění v době ukončení implementace bude hodnocen jako kvalitativní výhoda (v rámci hodnocení nabídky v procesu veřejné zakázky)</w:t>
            </w:r>
            <w:r w:rsidR="64275520">
              <w:br/>
            </w:r>
            <w:r w:rsidRPr="2B3DCE17">
              <w:rPr>
                <w:rFonts w:ascii="Calibri" w:eastAsia="Times New Roman" w:hAnsi="Calibri" w:cs="Times New Roman"/>
                <w:color w:val="000000" w:themeColor="text1"/>
                <w:sz w:val="18"/>
                <w:szCs w:val="18"/>
                <w:lang w:eastAsia="cs-CZ"/>
              </w:rPr>
              <w:t>N=Nepožadujeme</w:t>
            </w:r>
          </w:p>
        </w:tc>
      </w:tr>
      <w:tr w:rsidR="00EA7284" w:rsidRPr="00EA7284" w14:paraId="727B3A9C" w14:textId="77777777" w:rsidTr="003416D0">
        <w:trPr>
          <w:trHeight w:val="1935"/>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34EAA334"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Autentizace SSO KV</w:t>
            </w:r>
          </w:p>
        </w:tc>
        <w:tc>
          <w:tcPr>
            <w:tcW w:w="679" w:type="dxa"/>
            <w:tcBorders>
              <w:top w:val="nil"/>
              <w:left w:val="nil"/>
              <w:bottom w:val="single" w:sz="4" w:space="0" w:color="auto"/>
              <w:right w:val="single" w:sz="4" w:space="0" w:color="auto"/>
            </w:tcBorders>
            <w:shd w:val="clear" w:color="auto" w:fill="FCD5B4"/>
            <w:noWrap/>
            <w:vAlign w:val="center"/>
            <w:hideMark/>
          </w:tcPr>
          <w:p w14:paraId="60DF37AC"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N01</w:t>
            </w:r>
          </w:p>
        </w:tc>
        <w:tc>
          <w:tcPr>
            <w:tcW w:w="860" w:type="dxa"/>
            <w:tcBorders>
              <w:top w:val="nil"/>
              <w:left w:val="nil"/>
              <w:bottom w:val="single" w:sz="4" w:space="0" w:color="auto"/>
              <w:right w:val="single" w:sz="4" w:space="0" w:color="auto"/>
            </w:tcBorders>
            <w:shd w:val="clear" w:color="auto" w:fill="FCD5B4"/>
            <w:noWrap/>
            <w:vAlign w:val="center"/>
            <w:hideMark/>
          </w:tcPr>
          <w:p w14:paraId="3E16605E"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681BFED5"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Pro ověření uživatele (autentizaci) je vyžadována integrace ASW na nástroje ověřování SSO KV = autentizační brána </w:t>
            </w:r>
            <w:proofErr w:type="spellStart"/>
            <w:r w:rsidRPr="2B3DCE17">
              <w:rPr>
                <w:rFonts w:ascii="Calibri" w:eastAsia="Times New Roman" w:hAnsi="Calibri" w:cs="Times New Roman"/>
                <w:color w:val="000000" w:themeColor="text1"/>
                <w:sz w:val="18"/>
                <w:szCs w:val="18"/>
                <w:lang w:eastAsia="cs-CZ"/>
              </w:rPr>
              <w:t>Authgate</w:t>
            </w:r>
            <w:proofErr w:type="spellEnd"/>
            <w:r w:rsidRPr="2B3DCE17">
              <w:rPr>
                <w:rFonts w:ascii="Calibri" w:eastAsia="Times New Roman" w:hAnsi="Calibri" w:cs="Times New Roman"/>
                <w:color w:val="000000" w:themeColor="text1"/>
                <w:sz w:val="18"/>
                <w:szCs w:val="18"/>
                <w:lang w:eastAsia="cs-CZ"/>
              </w:rPr>
              <w:t xml:space="preserve"> od firmy </w:t>
            </w:r>
            <w:proofErr w:type="spellStart"/>
            <w:r w:rsidRPr="2B3DCE17">
              <w:rPr>
                <w:rFonts w:ascii="Calibri" w:eastAsia="Times New Roman" w:hAnsi="Calibri" w:cs="Times New Roman"/>
                <w:color w:val="000000" w:themeColor="text1"/>
                <w:sz w:val="18"/>
                <w:szCs w:val="18"/>
                <w:lang w:eastAsia="cs-CZ"/>
              </w:rPr>
              <w:t>Autocont</w:t>
            </w:r>
            <w:proofErr w:type="spellEnd"/>
            <w:r w:rsidRPr="2B3DCE17">
              <w:rPr>
                <w:rFonts w:ascii="Calibri" w:eastAsia="Times New Roman" w:hAnsi="Calibri" w:cs="Times New Roman"/>
                <w:color w:val="000000" w:themeColor="text1"/>
                <w:sz w:val="18"/>
                <w:szCs w:val="18"/>
                <w:lang w:eastAsia="cs-CZ"/>
              </w:rPr>
              <w:t xml:space="preserve"> (AC Identita), která spravuje federaci </w:t>
            </w:r>
            <w:proofErr w:type="spellStart"/>
            <w:r w:rsidRPr="2B3DCE17">
              <w:rPr>
                <w:rFonts w:ascii="Calibri" w:eastAsia="Times New Roman" w:hAnsi="Calibri" w:cs="Times New Roman"/>
                <w:color w:val="000000" w:themeColor="text1"/>
                <w:sz w:val="18"/>
                <w:szCs w:val="18"/>
                <w:lang w:eastAsia="cs-CZ"/>
              </w:rPr>
              <w:t>Idp</w:t>
            </w:r>
            <w:proofErr w:type="spellEnd"/>
            <w:r w:rsidRPr="2B3DCE17">
              <w:rPr>
                <w:rFonts w:ascii="Calibri" w:eastAsia="Times New Roman" w:hAnsi="Calibri" w:cs="Times New Roman"/>
                <w:color w:val="000000" w:themeColor="text1"/>
                <w:sz w:val="18"/>
                <w:szCs w:val="18"/>
                <w:lang w:eastAsia="cs-CZ"/>
              </w:rPr>
              <w:t xml:space="preserve"> viz </w:t>
            </w:r>
            <w:proofErr w:type="spellStart"/>
            <w:r w:rsidRPr="2B3DCE17">
              <w:rPr>
                <w:rFonts w:ascii="Calibri" w:eastAsia="Times New Roman" w:hAnsi="Calibri" w:cs="Times New Roman"/>
                <w:color w:val="000000" w:themeColor="text1"/>
                <w:sz w:val="18"/>
                <w:szCs w:val="18"/>
                <w:lang w:eastAsia="cs-CZ"/>
              </w:rPr>
              <w:t>VysocinaID</w:t>
            </w:r>
            <w:proofErr w:type="spellEnd"/>
            <w:r w:rsidRPr="2B3DCE17">
              <w:rPr>
                <w:rFonts w:ascii="Calibri" w:eastAsia="Times New Roman" w:hAnsi="Calibri" w:cs="Times New Roman"/>
                <w:color w:val="000000" w:themeColor="text1"/>
                <w:sz w:val="18"/>
                <w:szCs w:val="18"/>
                <w:lang w:eastAsia="cs-CZ"/>
              </w:rPr>
              <w:t xml:space="preserve"> https://vysocinaid.kr-vysocina.cz.  Ověřovací prostředí KV poskytuje službu autentizační brány (protokoly SAML2), kde služba centrálně ověřuje uživatele proti </w:t>
            </w:r>
            <w:proofErr w:type="spellStart"/>
            <w:r w:rsidRPr="2B3DCE17">
              <w:rPr>
                <w:rFonts w:ascii="Calibri" w:eastAsia="Times New Roman" w:hAnsi="Calibri" w:cs="Times New Roman"/>
                <w:color w:val="000000" w:themeColor="text1"/>
                <w:sz w:val="18"/>
                <w:szCs w:val="18"/>
                <w:lang w:eastAsia="cs-CZ"/>
              </w:rPr>
              <w:t>identitním</w:t>
            </w:r>
            <w:proofErr w:type="spellEnd"/>
            <w:r w:rsidRPr="2B3DCE17">
              <w:rPr>
                <w:rFonts w:ascii="Calibri" w:eastAsia="Times New Roman" w:hAnsi="Calibri" w:cs="Times New Roman"/>
                <w:color w:val="000000" w:themeColor="text1"/>
                <w:sz w:val="18"/>
                <w:szCs w:val="18"/>
                <w:lang w:eastAsia="cs-CZ"/>
              </w:rPr>
              <w:t xml:space="preserve"> prostorům spravovaným KV (AD, lokální účty IDM atd.) Na bránu SSO KV se nasměruje uživatelské přihlášení prostřednictvím https a výsledek ověření  SSO KV vrátí ASW. Pokud systém poskytuje odkazy na své konkrétní objekty z externího prostředí (typicky link v emailové notifikaci) je nutné zabezpečit automatické směřování uživatele na tento objekt i v případě nutnosti přihlášení uživatele.</w:t>
            </w:r>
          </w:p>
        </w:tc>
      </w:tr>
      <w:tr w:rsidR="00EA7284" w:rsidRPr="00EA7284" w14:paraId="39939A27" w14:textId="77777777" w:rsidTr="003416D0">
        <w:trPr>
          <w:trHeight w:val="150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01778EE2"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Autorizace IDM</w:t>
            </w:r>
          </w:p>
        </w:tc>
        <w:tc>
          <w:tcPr>
            <w:tcW w:w="679" w:type="dxa"/>
            <w:tcBorders>
              <w:top w:val="nil"/>
              <w:left w:val="nil"/>
              <w:bottom w:val="single" w:sz="4" w:space="0" w:color="auto"/>
              <w:right w:val="single" w:sz="4" w:space="0" w:color="auto"/>
            </w:tcBorders>
            <w:shd w:val="clear" w:color="auto" w:fill="FCD5B4"/>
            <w:noWrap/>
            <w:vAlign w:val="center"/>
            <w:hideMark/>
          </w:tcPr>
          <w:p w14:paraId="2E6B9126"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N02</w:t>
            </w:r>
          </w:p>
        </w:tc>
        <w:tc>
          <w:tcPr>
            <w:tcW w:w="860" w:type="dxa"/>
            <w:tcBorders>
              <w:top w:val="nil"/>
              <w:left w:val="nil"/>
              <w:bottom w:val="single" w:sz="4" w:space="0" w:color="auto"/>
              <w:right w:val="single" w:sz="4" w:space="0" w:color="auto"/>
            </w:tcBorders>
            <w:shd w:val="clear" w:color="auto" w:fill="FCD5B4"/>
            <w:noWrap/>
            <w:vAlign w:val="center"/>
            <w:hideMark/>
          </w:tcPr>
          <w:p w14:paraId="1CCA8290"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35B6BDDC"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si synchronizuje data přes API IDM AC Identita. Pro získání oprávněn uživatelů ASW (autorizace) je provedena autorizace proti databází uživatelských oprávnění na identity management KV (IDM). Databáze uživatelských oprávnění má vystaveno uživatelské rozhraní (API) ve formě web služeb SOAP (WS). ASW získává profil daného uživatele včetně oprávnění (rolí) prostřednictvím API na IDM KV, ukládá tyto parametry do svého interního nástroje správy uživatelů a v proceduře autorizace přiděluje na základě úspěšné </w:t>
            </w:r>
            <w:proofErr w:type="gramStart"/>
            <w:r w:rsidRPr="2B3DCE17">
              <w:rPr>
                <w:rFonts w:ascii="Calibri" w:eastAsia="Times New Roman" w:hAnsi="Calibri" w:cs="Times New Roman"/>
                <w:color w:val="000000" w:themeColor="text1"/>
                <w:sz w:val="18"/>
                <w:szCs w:val="18"/>
                <w:lang w:eastAsia="cs-CZ"/>
              </w:rPr>
              <w:t>autorizace  příslušná</w:t>
            </w:r>
            <w:proofErr w:type="gramEnd"/>
            <w:r w:rsidRPr="2B3DCE17">
              <w:rPr>
                <w:rFonts w:ascii="Calibri" w:eastAsia="Times New Roman" w:hAnsi="Calibri" w:cs="Times New Roman"/>
                <w:color w:val="000000" w:themeColor="text1"/>
                <w:sz w:val="18"/>
                <w:szCs w:val="18"/>
                <w:lang w:eastAsia="cs-CZ"/>
              </w:rPr>
              <w:t xml:space="preserve"> oprávnění.</w:t>
            </w:r>
          </w:p>
        </w:tc>
      </w:tr>
      <w:tr w:rsidR="00EA7284" w:rsidRPr="00EA7284" w14:paraId="2700B7EB" w14:textId="77777777" w:rsidTr="003416D0">
        <w:trPr>
          <w:trHeight w:val="81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75DC7D5A"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Aplikační firewall BIG IP F5</w:t>
            </w:r>
          </w:p>
        </w:tc>
        <w:tc>
          <w:tcPr>
            <w:tcW w:w="679" w:type="dxa"/>
            <w:tcBorders>
              <w:top w:val="nil"/>
              <w:left w:val="nil"/>
              <w:bottom w:val="single" w:sz="4" w:space="0" w:color="auto"/>
              <w:right w:val="single" w:sz="4" w:space="0" w:color="auto"/>
            </w:tcBorders>
            <w:shd w:val="clear" w:color="auto" w:fill="FCD5B4"/>
            <w:noWrap/>
            <w:vAlign w:val="center"/>
            <w:hideMark/>
          </w:tcPr>
          <w:p w14:paraId="4ECEAA2F"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N03</w:t>
            </w:r>
          </w:p>
        </w:tc>
        <w:tc>
          <w:tcPr>
            <w:tcW w:w="860" w:type="dxa"/>
            <w:tcBorders>
              <w:top w:val="nil"/>
              <w:left w:val="nil"/>
              <w:bottom w:val="single" w:sz="4" w:space="0" w:color="auto"/>
              <w:right w:val="single" w:sz="4" w:space="0" w:color="auto"/>
            </w:tcBorders>
            <w:shd w:val="clear" w:color="auto" w:fill="FCD5B4"/>
            <w:noWrap/>
            <w:vAlign w:val="center"/>
            <w:hideMark/>
          </w:tcPr>
          <w:p w14:paraId="1EF2DC59"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490EBA38"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musí být plně funkční přes napojení na aplikační firewall BIG IP F5 </w:t>
            </w:r>
            <w:proofErr w:type="gramStart"/>
            <w:r w:rsidRPr="2B3DCE17">
              <w:rPr>
                <w:rFonts w:ascii="Calibri" w:eastAsia="Times New Roman" w:hAnsi="Calibri" w:cs="Times New Roman"/>
                <w:color w:val="000000" w:themeColor="text1"/>
                <w:sz w:val="18"/>
                <w:szCs w:val="18"/>
                <w:lang w:eastAsia="cs-CZ"/>
              </w:rPr>
              <w:t>tzn.</w:t>
            </w:r>
            <w:proofErr w:type="gramEnd"/>
            <w:r w:rsidRPr="2B3DCE17">
              <w:rPr>
                <w:rFonts w:ascii="Calibri" w:eastAsia="Times New Roman" w:hAnsi="Calibri" w:cs="Times New Roman"/>
                <w:color w:val="000000" w:themeColor="text1"/>
                <w:sz w:val="18"/>
                <w:szCs w:val="18"/>
                <w:lang w:eastAsia="cs-CZ"/>
              </w:rPr>
              <w:t xml:space="preserve"> aplikace </w:t>
            </w:r>
            <w:proofErr w:type="gramStart"/>
            <w:r w:rsidRPr="2B3DCE17">
              <w:rPr>
                <w:rFonts w:ascii="Calibri" w:eastAsia="Times New Roman" w:hAnsi="Calibri" w:cs="Times New Roman"/>
                <w:color w:val="000000" w:themeColor="text1"/>
                <w:sz w:val="18"/>
                <w:szCs w:val="18"/>
                <w:lang w:eastAsia="cs-CZ"/>
              </w:rPr>
              <w:t>musí</w:t>
            </w:r>
            <w:proofErr w:type="gramEnd"/>
            <w:r w:rsidRPr="2B3DCE17">
              <w:rPr>
                <w:rFonts w:ascii="Calibri" w:eastAsia="Times New Roman" w:hAnsi="Calibri" w:cs="Times New Roman"/>
                <w:color w:val="000000" w:themeColor="text1"/>
                <w:sz w:val="18"/>
                <w:szCs w:val="18"/>
                <w:lang w:eastAsia="cs-CZ"/>
              </w:rPr>
              <w:t xml:space="preserve"> být schopná plného fungování za aplikačním firewallem, který odděluje uživatele od aplikace a to včetně inspekce HTTPS provozu</w:t>
            </w:r>
          </w:p>
        </w:tc>
      </w:tr>
      <w:tr w:rsidR="00EA7284" w:rsidRPr="00EA7284" w14:paraId="104B5F8B" w14:textId="77777777" w:rsidTr="003416D0">
        <w:trPr>
          <w:trHeight w:val="36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4325696E"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proofErr w:type="spellStart"/>
            <w:r w:rsidRPr="2B3DCE17">
              <w:rPr>
                <w:rFonts w:ascii="Calibri" w:eastAsia="Times New Roman" w:hAnsi="Calibri" w:cs="Times New Roman"/>
                <w:b/>
                <w:bCs/>
                <w:color w:val="000000" w:themeColor="text1"/>
                <w:lang w:eastAsia="cs-CZ"/>
              </w:rPr>
              <w:t>QRadar</w:t>
            </w:r>
            <w:proofErr w:type="spellEnd"/>
            <w:r w:rsidRPr="2B3DCE17">
              <w:rPr>
                <w:rFonts w:ascii="Calibri" w:eastAsia="Times New Roman" w:hAnsi="Calibri" w:cs="Times New Roman"/>
                <w:b/>
                <w:bCs/>
                <w:color w:val="000000" w:themeColor="text1"/>
                <w:lang w:eastAsia="cs-CZ"/>
              </w:rPr>
              <w:t xml:space="preserve"> SIEM</w:t>
            </w:r>
          </w:p>
        </w:tc>
        <w:tc>
          <w:tcPr>
            <w:tcW w:w="679" w:type="dxa"/>
            <w:tcBorders>
              <w:top w:val="nil"/>
              <w:left w:val="nil"/>
              <w:bottom w:val="single" w:sz="4" w:space="0" w:color="auto"/>
              <w:right w:val="single" w:sz="4" w:space="0" w:color="auto"/>
            </w:tcBorders>
            <w:shd w:val="clear" w:color="auto" w:fill="FCD5B4"/>
            <w:noWrap/>
            <w:vAlign w:val="center"/>
            <w:hideMark/>
          </w:tcPr>
          <w:p w14:paraId="23615250"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N04</w:t>
            </w:r>
          </w:p>
        </w:tc>
        <w:tc>
          <w:tcPr>
            <w:tcW w:w="860" w:type="dxa"/>
            <w:tcBorders>
              <w:top w:val="nil"/>
              <w:left w:val="nil"/>
              <w:bottom w:val="single" w:sz="4" w:space="0" w:color="auto"/>
              <w:right w:val="single" w:sz="4" w:space="0" w:color="auto"/>
            </w:tcBorders>
            <w:shd w:val="clear" w:color="auto" w:fill="FCD5B4"/>
            <w:noWrap/>
            <w:vAlign w:val="center"/>
            <w:hideMark/>
          </w:tcPr>
          <w:p w14:paraId="1B163981"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66DD249C"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musí být schopen předávat vydefinované logy do </w:t>
            </w:r>
            <w:proofErr w:type="spellStart"/>
            <w:r w:rsidRPr="2B3DCE17">
              <w:rPr>
                <w:rFonts w:ascii="Calibri" w:eastAsia="Times New Roman" w:hAnsi="Calibri" w:cs="Times New Roman"/>
                <w:color w:val="000000" w:themeColor="text1"/>
                <w:sz w:val="18"/>
                <w:szCs w:val="18"/>
                <w:lang w:eastAsia="cs-CZ"/>
              </w:rPr>
              <w:t>SIEMu</w:t>
            </w:r>
            <w:proofErr w:type="spellEnd"/>
            <w:r w:rsidRPr="2B3DCE17">
              <w:rPr>
                <w:rFonts w:ascii="Calibri" w:eastAsia="Times New Roman" w:hAnsi="Calibri" w:cs="Times New Roman"/>
                <w:color w:val="000000" w:themeColor="text1"/>
                <w:sz w:val="18"/>
                <w:szCs w:val="18"/>
                <w:lang w:eastAsia="cs-CZ"/>
              </w:rPr>
              <w:t xml:space="preserve"> </w:t>
            </w:r>
            <w:proofErr w:type="spellStart"/>
            <w:r w:rsidRPr="2B3DCE17">
              <w:rPr>
                <w:rFonts w:ascii="Calibri" w:eastAsia="Times New Roman" w:hAnsi="Calibri" w:cs="Times New Roman"/>
                <w:color w:val="000000" w:themeColor="text1"/>
                <w:sz w:val="18"/>
                <w:szCs w:val="18"/>
                <w:lang w:eastAsia="cs-CZ"/>
              </w:rPr>
              <w:t>QRadar</w:t>
            </w:r>
            <w:proofErr w:type="spellEnd"/>
            <w:r w:rsidRPr="2B3DCE17">
              <w:rPr>
                <w:rFonts w:ascii="Calibri" w:eastAsia="Times New Roman" w:hAnsi="Calibri" w:cs="Times New Roman"/>
                <w:color w:val="000000" w:themeColor="text1"/>
                <w:sz w:val="18"/>
                <w:szCs w:val="18"/>
                <w:lang w:eastAsia="cs-CZ"/>
              </w:rPr>
              <w:t>.</w:t>
            </w:r>
          </w:p>
        </w:tc>
      </w:tr>
      <w:tr w:rsidR="00EA7284" w:rsidRPr="00EA7284" w14:paraId="53D683E5" w14:textId="77777777" w:rsidTr="003416D0">
        <w:trPr>
          <w:trHeight w:val="36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7B23815B"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Platforma VMWARE</w:t>
            </w:r>
          </w:p>
        </w:tc>
        <w:tc>
          <w:tcPr>
            <w:tcW w:w="679" w:type="dxa"/>
            <w:tcBorders>
              <w:top w:val="nil"/>
              <w:left w:val="nil"/>
              <w:bottom w:val="single" w:sz="4" w:space="0" w:color="auto"/>
              <w:right w:val="single" w:sz="4" w:space="0" w:color="auto"/>
            </w:tcBorders>
            <w:shd w:val="clear" w:color="auto" w:fill="FCD5B4"/>
            <w:noWrap/>
            <w:vAlign w:val="center"/>
            <w:hideMark/>
          </w:tcPr>
          <w:p w14:paraId="301F0A69"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N05</w:t>
            </w:r>
          </w:p>
        </w:tc>
        <w:tc>
          <w:tcPr>
            <w:tcW w:w="860" w:type="dxa"/>
            <w:tcBorders>
              <w:top w:val="nil"/>
              <w:left w:val="nil"/>
              <w:bottom w:val="single" w:sz="4" w:space="0" w:color="auto"/>
              <w:right w:val="single" w:sz="4" w:space="0" w:color="auto"/>
            </w:tcBorders>
            <w:shd w:val="clear" w:color="auto" w:fill="FCD5B4"/>
            <w:noWrap/>
            <w:vAlign w:val="center"/>
            <w:hideMark/>
          </w:tcPr>
          <w:p w14:paraId="3FF695A0"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35E808FE"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je plně provozuschopný na serverové </w:t>
            </w:r>
            <w:proofErr w:type="spellStart"/>
            <w:r w:rsidRPr="2B3DCE17">
              <w:rPr>
                <w:rFonts w:ascii="Calibri" w:eastAsia="Times New Roman" w:hAnsi="Calibri" w:cs="Times New Roman"/>
                <w:color w:val="000000" w:themeColor="text1"/>
                <w:sz w:val="18"/>
                <w:szCs w:val="18"/>
                <w:lang w:eastAsia="cs-CZ"/>
              </w:rPr>
              <w:t>virtualizační</w:t>
            </w:r>
            <w:proofErr w:type="spellEnd"/>
            <w:r w:rsidRPr="2B3DCE17">
              <w:rPr>
                <w:rFonts w:ascii="Calibri" w:eastAsia="Times New Roman" w:hAnsi="Calibri" w:cs="Times New Roman"/>
                <w:color w:val="000000" w:themeColor="text1"/>
                <w:sz w:val="18"/>
                <w:szCs w:val="18"/>
                <w:lang w:eastAsia="cs-CZ"/>
              </w:rPr>
              <w:t xml:space="preserve"> platformě </w:t>
            </w:r>
            <w:proofErr w:type="spellStart"/>
            <w:r w:rsidRPr="2B3DCE17">
              <w:rPr>
                <w:rFonts w:ascii="Calibri" w:eastAsia="Times New Roman" w:hAnsi="Calibri" w:cs="Times New Roman"/>
                <w:color w:val="000000" w:themeColor="text1"/>
                <w:sz w:val="18"/>
                <w:szCs w:val="18"/>
                <w:lang w:eastAsia="cs-CZ"/>
              </w:rPr>
              <w:t>VMWare</w:t>
            </w:r>
            <w:proofErr w:type="spellEnd"/>
            <w:r w:rsidRPr="2B3DCE17">
              <w:rPr>
                <w:rFonts w:ascii="Calibri" w:eastAsia="Times New Roman" w:hAnsi="Calibri" w:cs="Times New Roman"/>
                <w:color w:val="000000" w:themeColor="text1"/>
                <w:sz w:val="18"/>
                <w:szCs w:val="18"/>
                <w:lang w:eastAsia="cs-CZ"/>
              </w:rPr>
              <w:t>.</w:t>
            </w:r>
          </w:p>
        </w:tc>
      </w:tr>
      <w:tr w:rsidR="00EA7284" w:rsidRPr="00EA7284" w14:paraId="78EE747B" w14:textId="77777777" w:rsidTr="003416D0">
        <w:trPr>
          <w:trHeight w:val="54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07F79C4D"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Windows 2019 a vyšší</w:t>
            </w:r>
          </w:p>
        </w:tc>
        <w:tc>
          <w:tcPr>
            <w:tcW w:w="679" w:type="dxa"/>
            <w:tcBorders>
              <w:top w:val="nil"/>
              <w:left w:val="nil"/>
              <w:bottom w:val="single" w:sz="4" w:space="0" w:color="auto"/>
              <w:right w:val="single" w:sz="4" w:space="0" w:color="auto"/>
            </w:tcBorders>
            <w:shd w:val="clear" w:color="auto" w:fill="FCD5B4"/>
            <w:noWrap/>
            <w:vAlign w:val="center"/>
            <w:hideMark/>
          </w:tcPr>
          <w:p w14:paraId="02421BAF"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N06</w:t>
            </w:r>
          </w:p>
        </w:tc>
        <w:tc>
          <w:tcPr>
            <w:tcW w:w="860" w:type="dxa"/>
            <w:tcBorders>
              <w:top w:val="nil"/>
              <w:left w:val="nil"/>
              <w:bottom w:val="single" w:sz="4" w:space="0" w:color="auto"/>
              <w:right w:val="single" w:sz="4" w:space="0" w:color="auto"/>
            </w:tcBorders>
            <w:shd w:val="clear" w:color="auto" w:fill="FCD5B4"/>
            <w:noWrap/>
            <w:vAlign w:val="center"/>
            <w:hideMark/>
          </w:tcPr>
          <w:p w14:paraId="4845D81C"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60DCCB23"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Preferovaný podporovaný operační systém pro provoz ASW je MS Windows Server 2019 nebo vyšší</w:t>
            </w:r>
          </w:p>
        </w:tc>
      </w:tr>
      <w:tr w:rsidR="00EA7284" w:rsidRPr="00EA7284" w14:paraId="636D8BF0" w14:textId="77777777" w:rsidTr="003416D0">
        <w:trPr>
          <w:trHeight w:val="27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08A5297C"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MSSQL 2016 a vyšší</w:t>
            </w:r>
          </w:p>
        </w:tc>
        <w:tc>
          <w:tcPr>
            <w:tcW w:w="679" w:type="dxa"/>
            <w:tcBorders>
              <w:top w:val="nil"/>
              <w:left w:val="nil"/>
              <w:bottom w:val="single" w:sz="4" w:space="0" w:color="auto"/>
              <w:right w:val="single" w:sz="4" w:space="0" w:color="auto"/>
            </w:tcBorders>
            <w:shd w:val="clear" w:color="auto" w:fill="FCD5B4"/>
            <w:noWrap/>
            <w:vAlign w:val="center"/>
            <w:hideMark/>
          </w:tcPr>
          <w:p w14:paraId="09B56FB2"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N07</w:t>
            </w:r>
          </w:p>
        </w:tc>
        <w:tc>
          <w:tcPr>
            <w:tcW w:w="860" w:type="dxa"/>
            <w:tcBorders>
              <w:top w:val="nil"/>
              <w:left w:val="nil"/>
              <w:bottom w:val="single" w:sz="4" w:space="0" w:color="auto"/>
              <w:right w:val="single" w:sz="4" w:space="0" w:color="auto"/>
            </w:tcBorders>
            <w:shd w:val="clear" w:color="auto" w:fill="FCD5B4"/>
            <w:noWrap/>
            <w:vAlign w:val="center"/>
            <w:hideMark/>
          </w:tcPr>
          <w:p w14:paraId="0C5453E4"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R</w:t>
            </w:r>
          </w:p>
        </w:tc>
        <w:tc>
          <w:tcPr>
            <w:tcW w:w="7507" w:type="dxa"/>
            <w:tcBorders>
              <w:top w:val="nil"/>
              <w:left w:val="nil"/>
              <w:bottom w:val="single" w:sz="4" w:space="0" w:color="auto"/>
              <w:right w:val="single" w:sz="4" w:space="0" w:color="auto"/>
            </w:tcBorders>
            <w:shd w:val="clear" w:color="auto" w:fill="auto"/>
            <w:hideMark/>
          </w:tcPr>
          <w:p w14:paraId="008BC248"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Preferované provozní databáze ASW jsou MS SQL Server 2016 a vyšší</w:t>
            </w:r>
          </w:p>
        </w:tc>
      </w:tr>
      <w:tr w:rsidR="00EA7284" w:rsidRPr="00EA7284" w14:paraId="6B405671" w14:textId="77777777" w:rsidTr="003416D0">
        <w:trPr>
          <w:trHeight w:val="121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4D6A6C70"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lastRenderedPageBreak/>
              <w:t>Webová aplikace bez dalších komponent</w:t>
            </w:r>
          </w:p>
        </w:tc>
        <w:tc>
          <w:tcPr>
            <w:tcW w:w="679" w:type="dxa"/>
            <w:tcBorders>
              <w:top w:val="nil"/>
              <w:left w:val="nil"/>
              <w:bottom w:val="single" w:sz="4" w:space="0" w:color="auto"/>
              <w:right w:val="single" w:sz="4" w:space="0" w:color="auto"/>
            </w:tcBorders>
            <w:shd w:val="clear" w:color="auto" w:fill="E4DFEC"/>
            <w:noWrap/>
            <w:vAlign w:val="center"/>
            <w:hideMark/>
          </w:tcPr>
          <w:p w14:paraId="57A395AB"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N08</w:t>
            </w:r>
          </w:p>
        </w:tc>
        <w:tc>
          <w:tcPr>
            <w:tcW w:w="860" w:type="dxa"/>
            <w:tcBorders>
              <w:top w:val="nil"/>
              <w:left w:val="nil"/>
              <w:bottom w:val="single" w:sz="4" w:space="0" w:color="auto"/>
              <w:right w:val="single" w:sz="4" w:space="0" w:color="auto"/>
            </w:tcBorders>
            <w:shd w:val="clear" w:color="auto" w:fill="E4DFEC"/>
            <w:noWrap/>
            <w:vAlign w:val="center"/>
            <w:hideMark/>
          </w:tcPr>
          <w:p w14:paraId="0D9CAE03"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39933C04" w14:textId="1FC334F6" w:rsidR="00EA7284" w:rsidRPr="00EA7284" w:rsidRDefault="2B3DCE17" w:rsidP="0061336E">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Z hlediska technologie ASW jsou </w:t>
            </w:r>
            <w:r w:rsidR="0061336E">
              <w:rPr>
                <w:rFonts w:ascii="Calibri" w:eastAsia="Times New Roman" w:hAnsi="Calibri" w:cs="Times New Roman"/>
                <w:color w:val="000000" w:themeColor="text1"/>
                <w:sz w:val="18"/>
                <w:szCs w:val="18"/>
                <w:lang w:eastAsia="cs-CZ"/>
              </w:rPr>
              <w:t>požadované</w:t>
            </w:r>
            <w:r w:rsidR="0061336E" w:rsidRPr="2B3DCE17">
              <w:rPr>
                <w:rFonts w:ascii="Calibri" w:eastAsia="Times New Roman" w:hAnsi="Calibri" w:cs="Times New Roman"/>
                <w:color w:val="000000" w:themeColor="text1"/>
                <w:sz w:val="18"/>
                <w:szCs w:val="18"/>
                <w:lang w:eastAsia="cs-CZ"/>
              </w:rPr>
              <w:t xml:space="preserve"> </w:t>
            </w:r>
            <w:r w:rsidRPr="2B3DCE17">
              <w:rPr>
                <w:rFonts w:ascii="Calibri" w:eastAsia="Times New Roman" w:hAnsi="Calibri" w:cs="Times New Roman"/>
                <w:color w:val="000000" w:themeColor="text1"/>
                <w:sz w:val="18"/>
                <w:szCs w:val="18"/>
                <w:lang w:eastAsia="cs-CZ"/>
              </w:rPr>
              <w:t xml:space="preserve">webové aplikace typu lehký klient, umožňující pracovat bez instalace jakýchkoli dodatečných doplňků, komponent na koncové stanice jednotlivých uživatelů (např. </w:t>
            </w:r>
            <w:proofErr w:type="spellStart"/>
            <w:r w:rsidRPr="2B3DCE17">
              <w:rPr>
                <w:rFonts w:ascii="Calibri" w:eastAsia="Times New Roman" w:hAnsi="Calibri" w:cs="Times New Roman"/>
                <w:color w:val="000000" w:themeColor="text1"/>
                <w:sz w:val="18"/>
                <w:szCs w:val="18"/>
                <w:lang w:eastAsia="cs-CZ"/>
              </w:rPr>
              <w:t>Active</w:t>
            </w:r>
            <w:proofErr w:type="spellEnd"/>
            <w:r w:rsidRPr="2B3DCE17">
              <w:rPr>
                <w:rFonts w:ascii="Calibri" w:eastAsia="Times New Roman" w:hAnsi="Calibri" w:cs="Times New Roman"/>
                <w:color w:val="000000" w:themeColor="text1"/>
                <w:sz w:val="18"/>
                <w:szCs w:val="18"/>
                <w:lang w:eastAsia="cs-CZ"/>
              </w:rPr>
              <w:t xml:space="preserve"> X, </w:t>
            </w:r>
            <w:proofErr w:type="spellStart"/>
            <w:r w:rsidRPr="2B3DCE17">
              <w:rPr>
                <w:rFonts w:ascii="Calibri" w:eastAsia="Times New Roman" w:hAnsi="Calibri" w:cs="Times New Roman"/>
                <w:color w:val="000000" w:themeColor="text1"/>
                <w:sz w:val="18"/>
                <w:szCs w:val="18"/>
                <w:lang w:eastAsia="cs-CZ"/>
              </w:rPr>
              <w:t>Flash</w:t>
            </w:r>
            <w:proofErr w:type="spellEnd"/>
            <w:r w:rsidRPr="2B3DCE17">
              <w:rPr>
                <w:rFonts w:ascii="Calibri" w:eastAsia="Times New Roman" w:hAnsi="Calibri" w:cs="Times New Roman"/>
                <w:color w:val="000000" w:themeColor="text1"/>
                <w:sz w:val="18"/>
                <w:szCs w:val="18"/>
                <w:lang w:eastAsia="cs-CZ"/>
              </w:rPr>
              <w:t xml:space="preserve"> apod.) </w:t>
            </w:r>
          </w:p>
        </w:tc>
      </w:tr>
      <w:tr w:rsidR="00EA7284" w:rsidRPr="00EA7284" w14:paraId="169E43E0" w14:textId="77777777" w:rsidTr="003416D0">
        <w:trPr>
          <w:trHeight w:val="70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2ABA7840"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Prohlížeče (</w:t>
            </w:r>
            <w:proofErr w:type="spellStart"/>
            <w:r w:rsidRPr="2B3DCE17">
              <w:rPr>
                <w:rFonts w:ascii="Calibri" w:eastAsia="Times New Roman" w:hAnsi="Calibri" w:cs="Times New Roman"/>
                <w:b/>
                <w:bCs/>
                <w:color w:val="000000" w:themeColor="text1"/>
                <w:lang w:eastAsia="cs-CZ"/>
              </w:rPr>
              <w:t>Edge</w:t>
            </w:r>
            <w:proofErr w:type="spellEnd"/>
            <w:r w:rsidRPr="2B3DCE17">
              <w:rPr>
                <w:rFonts w:ascii="Calibri" w:eastAsia="Times New Roman" w:hAnsi="Calibri" w:cs="Times New Roman"/>
                <w:b/>
                <w:bCs/>
                <w:color w:val="000000" w:themeColor="text1"/>
                <w:lang w:eastAsia="cs-CZ"/>
              </w:rPr>
              <w:t xml:space="preserve">, Chrome, </w:t>
            </w:r>
            <w:proofErr w:type="spellStart"/>
            <w:r w:rsidRPr="2B3DCE17">
              <w:rPr>
                <w:rFonts w:ascii="Calibri" w:eastAsia="Times New Roman" w:hAnsi="Calibri" w:cs="Times New Roman"/>
                <w:b/>
                <w:bCs/>
                <w:color w:val="000000" w:themeColor="text1"/>
                <w:lang w:eastAsia="cs-CZ"/>
              </w:rPr>
              <w:t>Firefox</w:t>
            </w:r>
            <w:proofErr w:type="spellEnd"/>
            <w:r w:rsidRPr="2B3DCE17">
              <w:rPr>
                <w:rFonts w:ascii="Calibri" w:eastAsia="Times New Roman" w:hAnsi="Calibri" w:cs="Times New Roman"/>
                <w:b/>
                <w:bCs/>
                <w:color w:val="000000" w:themeColor="text1"/>
                <w:lang w:eastAsia="cs-CZ"/>
              </w:rPr>
              <w:t>) a platformy (</w:t>
            </w:r>
            <w:proofErr w:type="spellStart"/>
            <w:r w:rsidRPr="2B3DCE17">
              <w:rPr>
                <w:rFonts w:ascii="Calibri" w:eastAsia="Times New Roman" w:hAnsi="Calibri" w:cs="Times New Roman"/>
                <w:b/>
                <w:bCs/>
                <w:color w:val="000000" w:themeColor="text1"/>
                <w:lang w:eastAsia="cs-CZ"/>
              </w:rPr>
              <w:t>Win</w:t>
            </w:r>
            <w:proofErr w:type="spellEnd"/>
            <w:r w:rsidRPr="2B3DCE17">
              <w:rPr>
                <w:rFonts w:ascii="Calibri" w:eastAsia="Times New Roman" w:hAnsi="Calibri" w:cs="Times New Roman"/>
                <w:b/>
                <w:bCs/>
                <w:color w:val="000000" w:themeColor="text1"/>
                <w:lang w:eastAsia="cs-CZ"/>
              </w:rPr>
              <w:t xml:space="preserve">, Lin, </w:t>
            </w:r>
            <w:proofErr w:type="spellStart"/>
            <w:r w:rsidRPr="2B3DCE17">
              <w:rPr>
                <w:rFonts w:ascii="Calibri" w:eastAsia="Times New Roman" w:hAnsi="Calibri" w:cs="Times New Roman"/>
                <w:b/>
                <w:bCs/>
                <w:color w:val="000000" w:themeColor="text1"/>
                <w:lang w:eastAsia="cs-CZ"/>
              </w:rPr>
              <w:t>Andr</w:t>
            </w:r>
            <w:proofErr w:type="spellEnd"/>
            <w:r w:rsidRPr="2B3DCE17">
              <w:rPr>
                <w:rFonts w:ascii="Calibri" w:eastAsia="Times New Roman" w:hAnsi="Calibri" w:cs="Times New Roman"/>
                <w:b/>
                <w:bCs/>
                <w:color w:val="000000" w:themeColor="text1"/>
                <w:lang w:eastAsia="cs-CZ"/>
              </w:rPr>
              <w:t>, Mac)</w:t>
            </w:r>
          </w:p>
        </w:tc>
        <w:tc>
          <w:tcPr>
            <w:tcW w:w="679" w:type="dxa"/>
            <w:tcBorders>
              <w:top w:val="nil"/>
              <w:left w:val="nil"/>
              <w:bottom w:val="single" w:sz="4" w:space="0" w:color="auto"/>
              <w:right w:val="single" w:sz="4" w:space="0" w:color="auto"/>
            </w:tcBorders>
            <w:shd w:val="clear" w:color="auto" w:fill="E4DFEC"/>
            <w:noWrap/>
            <w:vAlign w:val="center"/>
            <w:hideMark/>
          </w:tcPr>
          <w:p w14:paraId="53AC59BE"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N09</w:t>
            </w:r>
          </w:p>
        </w:tc>
        <w:tc>
          <w:tcPr>
            <w:tcW w:w="860" w:type="dxa"/>
            <w:tcBorders>
              <w:top w:val="nil"/>
              <w:left w:val="nil"/>
              <w:bottom w:val="single" w:sz="4" w:space="0" w:color="auto"/>
              <w:right w:val="single" w:sz="4" w:space="0" w:color="auto"/>
            </w:tcBorders>
            <w:shd w:val="clear" w:color="auto" w:fill="E4DFEC"/>
            <w:noWrap/>
            <w:vAlign w:val="center"/>
            <w:hideMark/>
          </w:tcPr>
          <w:p w14:paraId="2EEA8368"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5C4B3D12" w14:textId="1ED37811"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je navržen tak, aby byla funkční pro všechny běžné prohlížeče (</w:t>
            </w:r>
            <w:proofErr w:type="spellStart"/>
            <w:r w:rsidRPr="2B3DCE17">
              <w:rPr>
                <w:rFonts w:ascii="Calibri" w:eastAsia="Times New Roman" w:hAnsi="Calibri" w:cs="Times New Roman"/>
                <w:color w:val="000000" w:themeColor="text1"/>
                <w:sz w:val="18"/>
                <w:szCs w:val="18"/>
                <w:lang w:eastAsia="cs-CZ"/>
              </w:rPr>
              <w:t>Edge</w:t>
            </w:r>
            <w:proofErr w:type="spellEnd"/>
            <w:r w:rsidRPr="2B3DCE17">
              <w:rPr>
                <w:rFonts w:ascii="Calibri" w:eastAsia="Times New Roman" w:hAnsi="Calibri" w:cs="Times New Roman"/>
                <w:color w:val="000000" w:themeColor="text1"/>
                <w:sz w:val="18"/>
                <w:szCs w:val="18"/>
                <w:lang w:eastAsia="cs-CZ"/>
              </w:rPr>
              <w:t xml:space="preserve">, Chrome a </w:t>
            </w:r>
            <w:proofErr w:type="spellStart"/>
            <w:r w:rsidRPr="2B3DCE17">
              <w:rPr>
                <w:rFonts w:ascii="Calibri" w:eastAsia="Times New Roman" w:hAnsi="Calibri" w:cs="Times New Roman"/>
                <w:color w:val="000000" w:themeColor="text1"/>
                <w:sz w:val="18"/>
                <w:szCs w:val="18"/>
                <w:lang w:eastAsia="cs-CZ"/>
              </w:rPr>
              <w:t>Firefox</w:t>
            </w:r>
            <w:proofErr w:type="spellEnd"/>
            <w:r w:rsidRPr="2B3DCE17">
              <w:rPr>
                <w:rFonts w:ascii="Calibri" w:eastAsia="Times New Roman" w:hAnsi="Calibri" w:cs="Times New Roman"/>
                <w:color w:val="000000" w:themeColor="text1"/>
                <w:sz w:val="18"/>
                <w:szCs w:val="18"/>
                <w:lang w:eastAsia="cs-CZ"/>
              </w:rPr>
              <w:t>) bez omezení klíčové funkčnosti. Běžně lze zobrazit v aktuálních verzích prohlížečů na platformách Windows, Linux, Android</w:t>
            </w:r>
            <w:r w:rsidR="0061336E">
              <w:rPr>
                <w:rFonts w:ascii="Calibri" w:eastAsia="Times New Roman" w:hAnsi="Calibri" w:cs="Times New Roman"/>
                <w:color w:val="000000" w:themeColor="text1"/>
                <w:sz w:val="18"/>
                <w:szCs w:val="18"/>
                <w:lang w:eastAsia="cs-CZ"/>
              </w:rPr>
              <w:t>,</w:t>
            </w:r>
            <w:r w:rsidRPr="2B3DCE17">
              <w:rPr>
                <w:rFonts w:ascii="Calibri" w:eastAsia="Times New Roman" w:hAnsi="Calibri" w:cs="Times New Roman"/>
                <w:color w:val="000000" w:themeColor="text1"/>
                <w:sz w:val="18"/>
                <w:szCs w:val="18"/>
                <w:lang w:eastAsia="cs-CZ"/>
              </w:rPr>
              <w:t xml:space="preserve"> Mac OS X</w:t>
            </w:r>
            <w:r w:rsidR="0061336E">
              <w:rPr>
                <w:rFonts w:ascii="Calibri" w:eastAsia="Times New Roman" w:hAnsi="Calibri" w:cs="Times New Roman"/>
                <w:color w:val="000000" w:themeColor="text1"/>
                <w:sz w:val="18"/>
                <w:szCs w:val="18"/>
                <w:lang w:eastAsia="cs-CZ"/>
              </w:rPr>
              <w:t xml:space="preserve"> i </w:t>
            </w:r>
            <w:proofErr w:type="spellStart"/>
            <w:r w:rsidR="0061336E">
              <w:rPr>
                <w:rFonts w:ascii="Calibri" w:eastAsia="Times New Roman" w:hAnsi="Calibri" w:cs="Times New Roman"/>
                <w:color w:val="000000" w:themeColor="text1"/>
                <w:sz w:val="18"/>
                <w:szCs w:val="18"/>
                <w:lang w:eastAsia="cs-CZ"/>
              </w:rPr>
              <w:t>iOS</w:t>
            </w:r>
            <w:proofErr w:type="spellEnd"/>
            <w:r w:rsidRPr="2B3DCE17">
              <w:rPr>
                <w:rFonts w:ascii="Calibri" w:eastAsia="Times New Roman" w:hAnsi="Calibri" w:cs="Times New Roman"/>
                <w:color w:val="000000" w:themeColor="text1"/>
                <w:sz w:val="18"/>
                <w:szCs w:val="18"/>
                <w:lang w:eastAsia="cs-CZ"/>
              </w:rPr>
              <w:t>.</w:t>
            </w:r>
          </w:p>
        </w:tc>
      </w:tr>
      <w:tr w:rsidR="00EA7284" w:rsidRPr="00EA7284" w14:paraId="70F7BF1C" w14:textId="77777777" w:rsidTr="003416D0">
        <w:trPr>
          <w:trHeight w:val="480"/>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4FD8C267"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Responsivní rozhraní (</w:t>
            </w:r>
            <w:proofErr w:type="spellStart"/>
            <w:r w:rsidRPr="2B3DCE17">
              <w:rPr>
                <w:rFonts w:ascii="Calibri" w:eastAsia="Times New Roman" w:hAnsi="Calibri" w:cs="Times New Roman"/>
                <w:b/>
                <w:bCs/>
                <w:color w:val="000000" w:themeColor="text1"/>
                <w:lang w:eastAsia="cs-CZ"/>
              </w:rPr>
              <w:t>web+mobil</w:t>
            </w:r>
            <w:proofErr w:type="spellEnd"/>
            <w:r w:rsidRPr="2B3DCE17">
              <w:rPr>
                <w:rFonts w:ascii="Calibri" w:eastAsia="Times New Roman" w:hAnsi="Calibri" w:cs="Times New Roman"/>
                <w:b/>
                <w:bCs/>
                <w:color w:val="000000" w:themeColor="text1"/>
                <w:lang w:eastAsia="cs-CZ"/>
              </w:rPr>
              <w:t>)</w:t>
            </w:r>
          </w:p>
        </w:tc>
        <w:tc>
          <w:tcPr>
            <w:tcW w:w="679" w:type="dxa"/>
            <w:tcBorders>
              <w:top w:val="nil"/>
              <w:left w:val="nil"/>
              <w:bottom w:val="single" w:sz="4" w:space="0" w:color="auto"/>
              <w:right w:val="single" w:sz="4" w:space="0" w:color="auto"/>
            </w:tcBorders>
            <w:shd w:val="clear" w:color="auto" w:fill="E4DFEC"/>
            <w:noWrap/>
            <w:vAlign w:val="center"/>
            <w:hideMark/>
          </w:tcPr>
          <w:p w14:paraId="3838F90A"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N10</w:t>
            </w:r>
          </w:p>
        </w:tc>
        <w:tc>
          <w:tcPr>
            <w:tcW w:w="860" w:type="dxa"/>
            <w:tcBorders>
              <w:top w:val="nil"/>
              <w:left w:val="nil"/>
              <w:bottom w:val="single" w:sz="4" w:space="0" w:color="auto"/>
              <w:right w:val="single" w:sz="4" w:space="0" w:color="auto"/>
            </w:tcBorders>
            <w:shd w:val="clear" w:color="auto" w:fill="E4DFEC"/>
            <w:noWrap/>
            <w:vAlign w:val="center"/>
            <w:hideMark/>
          </w:tcPr>
          <w:p w14:paraId="32795DD3"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R</w:t>
            </w:r>
          </w:p>
        </w:tc>
        <w:tc>
          <w:tcPr>
            <w:tcW w:w="7507" w:type="dxa"/>
            <w:tcBorders>
              <w:top w:val="nil"/>
              <w:left w:val="nil"/>
              <w:bottom w:val="single" w:sz="4" w:space="0" w:color="auto"/>
              <w:right w:val="single" w:sz="4" w:space="0" w:color="auto"/>
            </w:tcBorders>
            <w:shd w:val="clear" w:color="auto" w:fill="auto"/>
            <w:hideMark/>
          </w:tcPr>
          <w:p w14:paraId="757730E8"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Webové rozhraní je uzpůsobeno optimálnímu zobrazení a obsluze na různých technických zařízeních – osobní počítače, tablety, </w:t>
            </w:r>
            <w:proofErr w:type="spellStart"/>
            <w:r w:rsidRPr="2B3DCE17">
              <w:rPr>
                <w:rFonts w:ascii="Calibri" w:eastAsia="Times New Roman" w:hAnsi="Calibri" w:cs="Times New Roman"/>
                <w:color w:val="000000" w:themeColor="text1"/>
                <w:sz w:val="18"/>
                <w:szCs w:val="18"/>
                <w:lang w:eastAsia="cs-CZ"/>
              </w:rPr>
              <w:t>smartphone</w:t>
            </w:r>
            <w:proofErr w:type="spellEnd"/>
            <w:r w:rsidRPr="2B3DCE17">
              <w:rPr>
                <w:rFonts w:ascii="Calibri" w:eastAsia="Times New Roman" w:hAnsi="Calibri" w:cs="Times New Roman"/>
                <w:color w:val="000000" w:themeColor="text1"/>
                <w:sz w:val="18"/>
                <w:szCs w:val="18"/>
                <w:lang w:eastAsia="cs-CZ"/>
              </w:rPr>
              <w:t xml:space="preserve"> (responsivní rozhraní)</w:t>
            </w:r>
          </w:p>
        </w:tc>
      </w:tr>
      <w:tr w:rsidR="00EA7284" w:rsidRPr="00EA7284" w14:paraId="50867F4B" w14:textId="77777777" w:rsidTr="003416D0">
        <w:trPr>
          <w:trHeight w:val="49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20D84F7B"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Zákl. </w:t>
            </w:r>
            <w:proofErr w:type="gramStart"/>
            <w:r w:rsidRPr="2B3DCE17">
              <w:rPr>
                <w:rFonts w:ascii="Calibri" w:eastAsia="Times New Roman" w:hAnsi="Calibri" w:cs="Times New Roman"/>
                <w:b/>
                <w:bCs/>
                <w:color w:val="000000" w:themeColor="text1"/>
                <w:lang w:eastAsia="cs-CZ"/>
              </w:rPr>
              <w:t>funkcionalita</w:t>
            </w:r>
            <w:proofErr w:type="gramEnd"/>
            <w:r w:rsidRPr="2B3DCE17">
              <w:rPr>
                <w:rFonts w:ascii="Calibri" w:eastAsia="Times New Roman" w:hAnsi="Calibri" w:cs="Times New Roman"/>
                <w:b/>
                <w:bCs/>
                <w:color w:val="000000" w:themeColor="text1"/>
                <w:lang w:eastAsia="cs-CZ"/>
              </w:rPr>
              <w:t xml:space="preserve"> na mob. zařízení</w:t>
            </w:r>
          </w:p>
        </w:tc>
        <w:tc>
          <w:tcPr>
            <w:tcW w:w="679" w:type="dxa"/>
            <w:tcBorders>
              <w:top w:val="nil"/>
              <w:left w:val="nil"/>
              <w:bottom w:val="single" w:sz="4" w:space="0" w:color="auto"/>
              <w:right w:val="single" w:sz="4" w:space="0" w:color="auto"/>
            </w:tcBorders>
            <w:shd w:val="clear" w:color="auto" w:fill="E4DFEC"/>
            <w:noWrap/>
            <w:vAlign w:val="center"/>
            <w:hideMark/>
          </w:tcPr>
          <w:p w14:paraId="536B4969"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N11</w:t>
            </w:r>
          </w:p>
        </w:tc>
        <w:tc>
          <w:tcPr>
            <w:tcW w:w="860" w:type="dxa"/>
            <w:tcBorders>
              <w:top w:val="nil"/>
              <w:left w:val="nil"/>
              <w:bottom w:val="single" w:sz="4" w:space="0" w:color="auto"/>
              <w:right w:val="single" w:sz="4" w:space="0" w:color="auto"/>
            </w:tcBorders>
            <w:shd w:val="clear" w:color="auto" w:fill="E4DFEC"/>
            <w:noWrap/>
            <w:vAlign w:val="center"/>
            <w:hideMark/>
          </w:tcPr>
          <w:p w14:paraId="418FEBFC" w14:textId="31B1EE95" w:rsidR="00EA7284" w:rsidRPr="00EA7284" w:rsidRDefault="0061336E" w:rsidP="2B3DCE17">
            <w:pPr>
              <w:spacing w:after="0" w:line="240" w:lineRule="auto"/>
              <w:jc w:val="center"/>
              <w:rPr>
                <w:rFonts w:ascii="Calibri" w:eastAsia="Times New Roman" w:hAnsi="Calibri" w:cs="Times New Roman"/>
                <w:color w:val="000000" w:themeColor="text1"/>
                <w:lang w:eastAsia="cs-CZ"/>
              </w:rPr>
            </w:pPr>
            <w:r>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5BAB4A5D" w14:textId="121A8BC5" w:rsidR="00EA7284" w:rsidRPr="00EA7284" w:rsidRDefault="2B3DCE17" w:rsidP="0061336E">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Základní funkčnost ASW je dostupná i na mobilních zařízeních </w:t>
            </w:r>
          </w:p>
        </w:tc>
      </w:tr>
      <w:tr w:rsidR="00EA7284" w:rsidRPr="00EA7284" w14:paraId="30BCCE31" w14:textId="77777777" w:rsidTr="003416D0">
        <w:trPr>
          <w:trHeight w:val="25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3A0474C0"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Správa uživatelů, oprávnění a rolí</w:t>
            </w:r>
          </w:p>
        </w:tc>
        <w:tc>
          <w:tcPr>
            <w:tcW w:w="679" w:type="dxa"/>
            <w:tcBorders>
              <w:top w:val="nil"/>
              <w:left w:val="nil"/>
              <w:bottom w:val="single" w:sz="4" w:space="0" w:color="auto"/>
              <w:right w:val="single" w:sz="4" w:space="0" w:color="auto"/>
            </w:tcBorders>
            <w:shd w:val="clear" w:color="auto" w:fill="E4DFEC"/>
            <w:noWrap/>
            <w:vAlign w:val="center"/>
            <w:hideMark/>
          </w:tcPr>
          <w:p w14:paraId="3BF1F416"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N12</w:t>
            </w:r>
          </w:p>
        </w:tc>
        <w:tc>
          <w:tcPr>
            <w:tcW w:w="860" w:type="dxa"/>
            <w:tcBorders>
              <w:top w:val="nil"/>
              <w:left w:val="nil"/>
              <w:bottom w:val="single" w:sz="4" w:space="0" w:color="auto"/>
              <w:right w:val="single" w:sz="4" w:space="0" w:color="auto"/>
            </w:tcBorders>
            <w:shd w:val="clear" w:color="auto" w:fill="E4DFEC"/>
            <w:noWrap/>
            <w:vAlign w:val="center"/>
            <w:hideMark/>
          </w:tcPr>
          <w:p w14:paraId="08BE60CA"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70A3A2A7"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obsahuje nástroj pro správu uživatelů a uživatelských oprávnění na bází typizovaných rolí.</w:t>
            </w:r>
          </w:p>
        </w:tc>
      </w:tr>
      <w:tr w:rsidR="00EA7284" w:rsidRPr="00EA7284" w14:paraId="087CF876" w14:textId="77777777" w:rsidTr="003416D0">
        <w:trPr>
          <w:trHeight w:val="1260"/>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1540E72C"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proofErr w:type="spellStart"/>
            <w:r w:rsidRPr="2B3DCE17">
              <w:rPr>
                <w:rFonts w:ascii="Calibri" w:eastAsia="Times New Roman" w:hAnsi="Calibri" w:cs="Times New Roman"/>
                <w:b/>
                <w:bCs/>
                <w:color w:val="000000" w:themeColor="text1"/>
                <w:lang w:eastAsia="cs-CZ"/>
              </w:rPr>
              <w:t>Superadmin</w:t>
            </w:r>
            <w:proofErr w:type="spellEnd"/>
            <w:r w:rsidRPr="2B3DCE17">
              <w:rPr>
                <w:rFonts w:ascii="Calibri" w:eastAsia="Times New Roman" w:hAnsi="Calibri" w:cs="Times New Roman"/>
                <w:b/>
                <w:bCs/>
                <w:color w:val="000000" w:themeColor="text1"/>
                <w:lang w:eastAsia="cs-CZ"/>
              </w:rPr>
              <w:t xml:space="preserve"> role s možností notifikací uživatelům s možnost přihlásit se na uživatele (pod jeho právy)</w:t>
            </w:r>
          </w:p>
        </w:tc>
        <w:tc>
          <w:tcPr>
            <w:tcW w:w="679" w:type="dxa"/>
            <w:tcBorders>
              <w:top w:val="nil"/>
              <w:left w:val="nil"/>
              <w:bottom w:val="single" w:sz="4" w:space="0" w:color="auto"/>
              <w:right w:val="single" w:sz="4" w:space="0" w:color="auto"/>
            </w:tcBorders>
            <w:shd w:val="clear" w:color="auto" w:fill="E4DFEC"/>
            <w:noWrap/>
            <w:vAlign w:val="center"/>
            <w:hideMark/>
          </w:tcPr>
          <w:p w14:paraId="471DFFD0"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N14</w:t>
            </w:r>
          </w:p>
        </w:tc>
        <w:tc>
          <w:tcPr>
            <w:tcW w:w="860" w:type="dxa"/>
            <w:tcBorders>
              <w:top w:val="nil"/>
              <w:left w:val="nil"/>
              <w:bottom w:val="single" w:sz="4" w:space="0" w:color="auto"/>
              <w:right w:val="single" w:sz="4" w:space="0" w:color="auto"/>
            </w:tcBorders>
            <w:shd w:val="clear" w:color="auto" w:fill="E4DFEC"/>
            <w:noWrap/>
            <w:vAlign w:val="center"/>
            <w:hideMark/>
          </w:tcPr>
          <w:p w14:paraId="67B000B2"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10A4B7EE"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umožní pro roli </w:t>
            </w:r>
            <w:proofErr w:type="spellStart"/>
            <w:r w:rsidRPr="2B3DCE17">
              <w:rPr>
                <w:rFonts w:ascii="Calibri" w:eastAsia="Times New Roman" w:hAnsi="Calibri" w:cs="Times New Roman"/>
                <w:color w:val="000000" w:themeColor="text1"/>
                <w:sz w:val="18"/>
                <w:szCs w:val="18"/>
                <w:lang w:eastAsia="cs-CZ"/>
              </w:rPr>
              <w:t>superadmina</w:t>
            </w:r>
            <w:proofErr w:type="spellEnd"/>
            <w:r w:rsidRPr="2B3DCE17">
              <w:rPr>
                <w:rFonts w:ascii="Calibri" w:eastAsia="Times New Roman" w:hAnsi="Calibri" w:cs="Times New Roman"/>
                <w:color w:val="000000" w:themeColor="text1"/>
                <w:sz w:val="18"/>
                <w:szCs w:val="18"/>
                <w:lang w:eastAsia="cs-CZ"/>
              </w:rPr>
              <w:t xml:space="preserve"> následující funkčnost:</w:t>
            </w:r>
            <w:r w:rsidR="2748DDFC">
              <w:br/>
            </w:r>
            <w:r w:rsidRPr="2B3DCE17">
              <w:rPr>
                <w:rFonts w:ascii="Calibri" w:eastAsia="Times New Roman" w:hAnsi="Calibri" w:cs="Times New Roman"/>
                <w:color w:val="000000" w:themeColor="text1"/>
                <w:sz w:val="18"/>
                <w:szCs w:val="18"/>
                <w:lang w:eastAsia="cs-CZ"/>
              </w:rPr>
              <w:t xml:space="preserve">- zadávání notifikací s povinností potvrzení uživatele (pro všechny uživatele např. </w:t>
            </w:r>
            <w:proofErr w:type="spellStart"/>
            <w:r w:rsidRPr="2B3DCE17">
              <w:rPr>
                <w:rFonts w:ascii="Calibri" w:eastAsia="Times New Roman" w:hAnsi="Calibri" w:cs="Times New Roman"/>
                <w:color w:val="000000" w:themeColor="text1"/>
                <w:sz w:val="18"/>
                <w:szCs w:val="18"/>
                <w:lang w:eastAsia="cs-CZ"/>
              </w:rPr>
              <w:t>info</w:t>
            </w:r>
            <w:proofErr w:type="spellEnd"/>
            <w:r w:rsidRPr="2B3DCE17">
              <w:rPr>
                <w:rFonts w:ascii="Calibri" w:eastAsia="Times New Roman" w:hAnsi="Calibri" w:cs="Times New Roman"/>
                <w:color w:val="000000" w:themeColor="text1"/>
                <w:sz w:val="18"/>
                <w:szCs w:val="18"/>
                <w:lang w:eastAsia="cs-CZ"/>
              </w:rPr>
              <w:t xml:space="preserve"> o odstávce, nových funkcionalitách celého řešení, centrální podpory apod.)</w:t>
            </w:r>
            <w:r w:rsidR="2748DDFC">
              <w:br/>
            </w:r>
            <w:r w:rsidRPr="2B3DCE17">
              <w:rPr>
                <w:rFonts w:ascii="Calibri" w:eastAsia="Times New Roman" w:hAnsi="Calibri" w:cs="Times New Roman"/>
                <w:color w:val="000000" w:themeColor="text1"/>
                <w:sz w:val="18"/>
                <w:szCs w:val="18"/>
                <w:lang w:eastAsia="cs-CZ"/>
              </w:rPr>
              <w:t>- přístup do dat všech organizací (</w:t>
            </w:r>
            <w:proofErr w:type="spellStart"/>
            <w:r w:rsidRPr="2B3DCE17">
              <w:rPr>
                <w:rFonts w:ascii="Calibri" w:eastAsia="Times New Roman" w:hAnsi="Calibri" w:cs="Times New Roman"/>
                <w:color w:val="000000" w:themeColor="text1"/>
                <w:sz w:val="18"/>
                <w:szCs w:val="18"/>
                <w:lang w:eastAsia="cs-CZ"/>
              </w:rPr>
              <w:t>tenatů</w:t>
            </w:r>
            <w:proofErr w:type="spellEnd"/>
            <w:r w:rsidRPr="2B3DCE17">
              <w:rPr>
                <w:rFonts w:ascii="Calibri" w:eastAsia="Times New Roman" w:hAnsi="Calibri" w:cs="Times New Roman"/>
                <w:color w:val="000000" w:themeColor="text1"/>
                <w:sz w:val="18"/>
                <w:szCs w:val="18"/>
                <w:lang w:eastAsia="cs-CZ"/>
              </w:rPr>
              <w:t>) včetně možnosti přihlásit se v zástupu za uživatele jakékoliv organizace (tento stav přihlášení za jiného uživatele logovat/historizovat)</w:t>
            </w:r>
          </w:p>
        </w:tc>
      </w:tr>
      <w:tr w:rsidR="00EA7284" w:rsidRPr="00EA7284" w14:paraId="5BAA8E41" w14:textId="77777777" w:rsidTr="003416D0">
        <w:trPr>
          <w:trHeight w:val="540"/>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0574AA0B"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Tvorba uživatelských reportů a statistik bez programování</w:t>
            </w:r>
          </w:p>
        </w:tc>
        <w:tc>
          <w:tcPr>
            <w:tcW w:w="679" w:type="dxa"/>
            <w:tcBorders>
              <w:top w:val="nil"/>
              <w:left w:val="nil"/>
              <w:bottom w:val="single" w:sz="4" w:space="0" w:color="auto"/>
              <w:right w:val="single" w:sz="4" w:space="0" w:color="auto"/>
            </w:tcBorders>
            <w:shd w:val="clear" w:color="auto" w:fill="E4DFEC"/>
            <w:noWrap/>
            <w:vAlign w:val="center"/>
            <w:hideMark/>
          </w:tcPr>
          <w:p w14:paraId="3BF8D5D3"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N15</w:t>
            </w:r>
          </w:p>
        </w:tc>
        <w:tc>
          <w:tcPr>
            <w:tcW w:w="860" w:type="dxa"/>
            <w:tcBorders>
              <w:top w:val="nil"/>
              <w:left w:val="nil"/>
              <w:bottom w:val="single" w:sz="4" w:space="0" w:color="auto"/>
              <w:right w:val="single" w:sz="4" w:space="0" w:color="auto"/>
            </w:tcBorders>
            <w:shd w:val="clear" w:color="auto" w:fill="E4DFEC"/>
            <w:noWrap/>
            <w:vAlign w:val="center"/>
            <w:hideMark/>
          </w:tcPr>
          <w:p w14:paraId="4AB98A6E"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30FE478E"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podporuje tvorbu statistik a reportů na úrovni uživatelského rozhraní a příslušné uživatelské role bez nutnosti programování</w:t>
            </w:r>
          </w:p>
        </w:tc>
      </w:tr>
      <w:tr w:rsidR="00EA7284" w:rsidRPr="00EA7284" w14:paraId="48B60075" w14:textId="77777777" w:rsidTr="003416D0">
        <w:trPr>
          <w:trHeight w:val="55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4AEDD691"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proofErr w:type="spellStart"/>
            <w:r w:rsidRPr="2B3DCE17">
              <w:rPr>
                <w:rFonts w:ascii="Calibri" w:eastAsia="Times New Roman" w:hAnsi="Calibri" w:cs="Times New Roman"/>
                <w:b/>
                <w:bCs/>
                <w:color w:val="000000" w:themeColor="text1"/>
                <w:lang w:eastAsia="cs-CZ"/>
              </w:rPr>
              <w:t>Bezp</w:t>
            </w:r>
            <w:proofErr w:type="spellEnd"/>
            <w:r w:rsidRPr="2B3DCE17">
              <w:rPr>
                <w:rFonts w:ascii="Calibri" w:eastAsia="Times New Roman" w:hAnsi="Calibri" w:cs="Times New Roman"/>
                <w:b/>
                <w:bCs/>
                <w:color w:val="000000" w:themeColor="text1"/>
                <w:lang w:eastAsia="cs-CZ"/>
              </w:rPr>
              <w:t xml:space="preserve">. </w:t>
            </w:r>
            <w:proofErr w:type="gramStart"/>
            <w:r w:rsidRPr="2B3DCE17">
              <w:rPr>
                <w:rFonts w:ascii="Calibri" w:eastAsia="Times New Roman" w:hAnsi="Calibri" w:cs="Times New Roman"/>
                <w:b/>
                <w:bCs/>
                <w:color w:val="000000" w:themeColor="text1"/>
                <w:lang w:eastAsia="cs-CZ"/>
              </w:rPr>
              <w:t>protokoly</w:t>
            </w:r>
            <w:proofErr w:type="gramEnd"/>
            <w:r w:rsidRPr="2B3DCE17">
              <w:rPr>
                <w:rFonts w:ascii="Calibri" w:eastAsia="Times New Roman" w:hAnsi="Calibri" w:cs="Times New Roman"/>
                <w:b/>
                <w:bCs/>
                <w:color w:val="000000" w:themeColor="text1"/>
                <w:lang w:eastAsia="cs-CZ"/>
              </w:rPr>
              <w:t xml:space="preserve"> (HTTPS, SFTP, SSL)</w:t>
            </w:r>
          </w:p>
        </w:tc>
        <w:tc>
          <w:tcPr>
            <w:tcW w:w="679" w:type="dxa"/>
            <w:tcBorders>
              <w:top w:val="nil"/>
              <w:left w:val="nil"/>
              <w:bottom w:val="single" w:sz="4" w:space="0" w:color="auto"/>
              <w:right w:val="single" w:sz="4" w:space="0" w:color="auto"/>
            </w:tcBorders>
            <w:shd w:val="clear" w:color="auto" w:fill="E4DFEC"/>
            <w:noWrap/>
            <w:vAlign w:val="center"/>
            <w:hideMark/>
          </w:tcPr>
          <w:p w14:paraId="1B98131F"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N16</w:t>
            </w:r>
          </w:p>
        </w:tc>
        <w:tc>
          <w:tcPr>
            <w:tcW w:w="860" w:type="dxa"/>
            <w:tcBorders>
              <w:top w:val="nil"/>
              <w:left w:val="nil"/>
              <w:bottom w:val="single" w:sz="4" w:space="0" w:color="auto"/>
              <w:right w:val="single" w:sz="4" w:space="0" w:color="auto"/>
            </w:tcBorders>
            <w:shd w:val="clear" w:color="auto" w:fill="E4DFEC"/>
            <w:noWrap/>
            <w:vAlign w:val="center"/>
            <w:hideMark/>
          </w:tcPr>
          <w:p w14:paraId="4D0C9BF6"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7395EECF"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je navržen tak aby primárně podporoval protokoly zabezpečené komunikace (např. TLS, HTTPS, SFTP apod.)</w:t>
            </w:r>
          </w:p>
        </w:tc>
      </w:tr>
      <w:tr w:rsidR="00EA7284" w:rsidRPr="00EA7284" w14:paraId="6AD8AB22" w14:textId="77777777" w:rsidTr="003416D0">
        <w:trPr>
          <w:trHeight w:val="127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7175E8F4"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proofErr w:type="spellStart"/>
            <w:r w:rsidRPr="2B3DCE17">
              <w:rPr>
                <w:rFonts w:ascii="Calibri" w:eastAsia="Times New Roman" w:hAnsi="Calibri" w:cs="Times New Roman"/>
                <w:b/>
                <w:bCs/>
                <w:color w:val="000000" w:themeColor="text1"/>
                <w:lang w:eastAsia="cs-CZ"/>
              </w:rPr>
              <w:t>Multitenantnost</w:t>
            </w:r>
            <w:proofErr w:type="spellEnd"/>
            <w:r w:rsidRPr="2B3DCE17">
              <w:rPr>
                <w:rFonts w:ascii="Calibri" w:eastAsia="Times New Roman" w:hAnsi="Calibri" w:cs="Times New Roman"/>
                <w:b/>
                <w:bCs/>
                <w:color w:val="000000" w:themeColor="text1"/>
                <w:lang w:eastAsia="cs-CZ"/>
              </w:rPr>
              <w:t xml:space="preserve"> a jednotná </w:t>
            </w:r>
            <w:proofErr w:type="spellStart"/>
            <w:r w:rsidRPr="2B3DCE17">
              <w:rPr>
                <w:rFonts w:ascii="Calibri" w:eastAsia="Times New Roman" w:hAnsi="Calibri" w:cs="Times New Roman"/>
                <w:b/>
                <w:bCs/>
                <w:color w:val="000000" w:themeColor="text1"/>
                <w:lang w:eastAsia="cs-CZ"/>
              </w:rPr>
              <w:t>adm</w:t>
            </w:r>
            <w:proofErr w:type="spellEnd"/>
            <w:r w:rsidRPr="2B3DCE17">
              <w:rPr>
                <w:rFonts w:ascii="Calibri" w:eastAsia="Times New Roman" w:hAnsi="Calibri" w:cs="Times New Roman"/>
                <w:b/>
                <w:bCs/>
                <w:color w:val="000000" w:themeColor="text1"/>
                <w:lang w:eastAsia="cs-CZ"/>
              </w:rPr>
              <w:t>. správa (</w:t>
            </w:r>
            <w:proofErr w:type="spellStart"/>
            <w:r w:rsidRPr="2B3DCE17">
              <w:rPr>
                <w:rFonts w:ascii="Calibri" w:eastAsia="Times New Roman" w:hAnsi="Calibri" w:cs="Times New Roman"/>
                <w:b/>
                <w:bCs/>
                <w:color w:val="000000" w:themeColor="text1"/>
                <w:lang w:eastAsia="cs-CZ"/>
              </w:rPr>
              <w:t>superadmin</w:t>
            </w:r>
            <w:proofErr w:type="spellEnd"/>
            <w:r w:rsidRPr="2B3DCE17">
              <w:rPr>
                <w:rFonts w:ascii="Calibri" w:eastAsia="Times New Roman" w:hAnsi="Calibri" w:cs="Times New Roman"/>
                <w:b/>
                <w:bCs/>
                <w:color w:val="000000" w:themeColor="text1"/>
                <w:lang w:eastAsia="cs-CZ"/>
              </w:rPr>
              <w:t xml:space="preserve">) </w:t>
            </w:r>
          </w:p>
        </w:tc>
        <w:tc>
          <w:tcPr>
            <w:tcW w:w="679" w:type="dxa"/>
            <w:tcBorders>
              <w:top w:val="nil"/>
              <w:left w:val="nil"/>
              <w:bottom w:val="single" w:sz="4" w:space="0" w:color="auto"/>
              <w:right w:val="single" w:sz="4" w:space="0" w:color="auto"/>
            </w:tcBorders>
            <w:shd w:val="clear" w:color="auto" w:fill="E4DFEC"/>
            <w:noWrap/>
            <w:vAlign w:val="center"/>
            <w:hideMark/>
          </w:tcPr>
          <w:p w14:paraId="521A72BA"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N17</w:t>
            </w:r>
          </w:p>
        </w:tc>
        <w:tc>
          <w:tcPr>
            <w:tcW w:w="860" w:type="dxa"/>
            <w:tcBorders>
              <w:top w:val="nil"/>
              <w:left w:val="nil"/>
              <w:bottom w:val="single" w:sz="4" w:space="0" w:color="auto"/>
              <w:right w:val="single" w:sz="4" w:space="0" w:color="auto"/>
            </w:tcBorders>
            <w:shd w:val="clear" w:color="auto" w:fill="E4DFEC"/>
            <w:noWrap/>
            <w:vAlign w:val="center"/>
            <w:hideMark/>
          </w:tcPr>
          <w:p w14:paraId="74F082B7"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02B5FCBB" w14:textId="5422EE9D"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podporuje </w:t>
            </w:r>
            <w:proofErr w:type="spellStart"/>
            <w:r w:rsidRPr="2B3DCE17">
              <w:rPr>
                <w:rFonts w:ascii="Calibri" w:eastAsia="Times New Roman" w:hAnsi="Calibri" w:cs="Times New Roman"/>
                <w:color w:val="000000" w:themeColor="text1"/>
                <w:sz w:val="18"/>
                <w:szCs w:val="18"/>
                <w:lang w:eastAsia="cs-CZ"/>
              </w:rPr>
              <w:t>multitenantní</w:t>
            </w:r>
            <w:proofErr w:type="spellEnd"/>
            <w:r w:rsidRPr="2B3DCE17">
              <w:rPr>
                <w:rFonts w:ascii="Calibri" w:eastAsia="Times New Roman" w:hAnsi="Calibri" w:cs="Times New Roman"/>
                <w:color w:val="000000" w:themeColor="text1"/>
                <w:sz w:val="18"/>
                <w:szCs w:val="18"/>
                <w:lang w:eastAsia="cs-CZ"/>
              </w:rPr>
              <w:t xml:space="preserve"> architektur - tj. schopnost sdílet stejnou aplikaci a/nebo výpočetní zdroje více uživatelskými subjekty ve vzájemně autonomním prostředí z pohledu subjektu uživatele (administrátor organizace). Současně musí být podporována jednotná administrátorská správa (</w:t>
            </w:r>
            <w:proofErr w:type="spellStart"/>
            <w:r w:rsidRPr="2B3DCE17">
              <w:rPr>
                <w:rFonts w:ascii="Calibri" w:eastAsia="Times New Roman" w:hAnsi="Calibri" w:cs="Times New Roman"/>
                <w:color w:val="000000" w:themeColor="text1"/>
                <w:sz w:val="18"/>
                <w:szCs w:val="18"/>
                <w:lang w:eastAsia="cs-CZ"/>
              </w:rPr>
              <w:t>superadmin</w:t>
            </w:r>
            <w:proofErr w:type="spellEnd"/>
            <w:r w:rsidRPr="2B3DCE17">
              <w:rPr>
                <w:rFonts w:ascii="Calibri" w:eastAsia="Times New Roman" w:hAnsi="Calibri" w:cs="Times New Roman"/>
                <w:color w:val="000000" w:themeColor="text1"/>
                <w:sz w:val="18"/>
                <w:szCs w:val="18"/>
                <w:lang w:eastAsia="cs-CZ"/>
              </w:rPr>
              <w:t>) z pohledu dodavatele služby – TCK KV a taktéž musí být zajištěna jednotná a jednoznačná technologie zálohování celého prostředí.</w:t>
            </w:r>
          </w:p>
        </w:tc>
      </w:tr>
      <w:tr w:rsidR="00EA7284" w:rsidRPr="00EA7284" w14:paraId="77753BB2" w14:textId="77777777" w:rsidTr="003416D0">
        <w:trPr>
          <w:trHeight w:val="330"/>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3B180F5E"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Pořízení dat 1x, žádný dupl. </w:t>
            </w:r>
            <w:proofErr w:type="gramStart"/>
            <w:r w:rsidRPr="2B3DCE17">
              <w:rPr>
                <w:rFonts w:ascii="Calibri" w:eastAsia="Times New Roman" w:hAnsi="Calibri" w:cs="Times New Roman"/>
                <w:b/>
                <w:bCs/>
                <w:color w:val="000000" w:themeColor="text1"/>
                <w:lang w:eastAsia="cs-CZ"/>
              </w:rPr>
              <w:t>vstup</w:t>
            </w:r>
            <w:proofErr w:type="gramEnd"/>
            <w:r w:rsidRPr="2B3DCE17">
              <w:rPr>
                <w:rFonts w:ascii="Calibri" w:eastAsia="Times New Roman" w:hAnsi="Calibri" w:cs="Times New Roman"/>
                <w:b/>
                <w:bCs/>
                <w:color w:val="000000" w:themeColor="text1"/>
                <w:lang w:eastAsia="cs-CZ"/>
              </w:rPr>
              <w:t xml:space="preserve"> dat</w:t>
            </w:r>
          </w:p>
        </w:tc>
        <w:tc>
          <w:tcPr>
            <w:tcW w:w="679" w:type="dxa"/>
            <w:tcBorders>
              <w:top w:val="nil"/>
              <w:left w:val="nil"/>
              <w:bottom w:val="single" w:sz="4" w:space="0" w:color="auto"/>
              <w:right w:val="single" w:sz="4" w:space="0" w:color="auto"/>
            </w:tcBorders>
            <w:shd w:val="clear" w:color="auto" w:fill="E4DFEC"/>
            <w:noWrap/>
            <w:vAlign w:val="center"/>
            <w:hideMark/>
          </w:tcPr>
          <w:p w14:paraId="1C96DB2C"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N18</w:t>
            </w:r>
          </w:p>
        </w:tc>
        <w:tc>
          <w:tcPr>
            <w:tcW w:w="860" w:type="dxa"/>
            <w:tcBorders>
              <w:top w:val="nil"/>
              <w:left w:val="nil"/>
              <w:bottom w:val="single" w:sz="4" w:space="0" w:color="auto"/>
              <w:right w:val="single" w:sz="4" w:space="0" w:color="auto"/>
            </w:tcBorders>
            <w:shd w:val="clear" w:color="auto" w:fill="E4DFEC"/>
            <w:noWrap/>
            <w:vAlign w:val="center"/>
            <w:hideMark/>
          </w:tcPr>
          <w:p w14:paraId="04F71775"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5AD79322" w14:textId="7965AB5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Data pořizovaná v rámci ASW jsou vedena v ASW pouze jednou, není požadován duplicitní vstup dat</w:t>
            </w:r>
            <w:r w:rsidR="0061336E">
              <w:rPr>
                <w:rFonts w:ascii="Calibri" w:eastAsia="Times New Roman" w:hAnsi="Calibri" w:cs="Times New Roman"/>
                <w:color w:val="000000" w:themeColor="text1"/>
                <w:sz w:val="18"/>
                <w:szCs w:val="18"/>
                <w:lang w:eastAsia="cs-CZ"/>
              </w:rPr>
              <w:t>. Je zajištěna jednoznačnost</w:t>
            </w:r>
            <w:r w:rsidR="0061336E" w:rsidRPr="0061336E">
              <w:rPr>
                <w:rFonts w:ascii="Calibri" w:eastAsia="Times New Roman" w:hAnsi="Calibri" w:cs="Times New Roman"/>
                <w:color w:val="000000" w:themeColor="text1"/>
                <w:sz w:val="18"/>
                <w:szCs w:val="18"/>
                <w:lang w:eastAsia="cs-CZ"/>
              </w:rPr>
              <w:t xml:space="preserve"> vstup</w:t>
            </w:r>
            <w:r w:rsidR="0061336E">
              <w:rPr>
                <w:rFonts w:ascii="Calibri" w:eastAsia="Times New Roman" w:hAnsi="Calibri" w:cs="Times New Roman"/>
                <w:color w:val="000000" w:themeColor="text1"/>
                <w:sz w:val="18"/>
                <w:szCs w:val="18"/>
                <w:lang w:eastAsia="cs-CZ"/>
              </w:rPr>
              <w:t>ních informací a jejich následné sdílení a prova</w:t>
            </w:r>
            <w:r w:rsidR="0061336E" w:rsidRPr="0061336E">
              <w:rPr>
                <w:rFonts w:ascii="Calibri" w:eastAsia="Times New Roman" w:hAnsi="Calibri" w:cs="Times New Roman"/>
                <w:color w:val="000000" w:themeColor="text1"/>
                <w:sz w:val="18"/>
                <w:szCs w:val="18"/>
                <w:lang w:eastAsia="cs-CZ"/>
              </w:rPr>
              <w:t>zování s jinými záznamy</w:t>
            </w:r>
            <w:r w:rsidR="0061336E">
              <w:rPr>
                <w:rFonts w:ascii="Calibri" w:eastAsia="Times New Roman" w:hAnsi="Calibri" w:cs="Times New Roman"/>
                <w:color w:val="000000" w:themeColor="text1"/>
                <w:sz w:val="18"/>
                <w:szCs w:val="18"/>
                <w:lang w:eastAsia="cs-CZ"/>
              </w:rPr>
              <w:t>.</w:t>
            </w:r>
          </w:p>
        </w:tc>
      </w:tr>
      <w:tr w:rsidR="00EA7284" w:rsidRPr="00EA7284" w14:paraId="318084B8" w14:textId="77777777" w:rsidTr="003416D0">
        <w:trPr>
          <w:trHeight w:val="495"/>
        </w:trPr>
        <w:tc>
          <w:tcPr>
            <w:tcW w:w="4154" w:type="dxa"/>
            <w:tcBorders>
              <w:top w:val="nil"/>
              <w:left w:val="single" w:sz="4" w:space="0" w:color="auto"/>
              <w:bottom w:val="single" w:sz="4" w:space="0" w:color="auto"/>
              <w:right w:val="single" w:sz="4" w:space="0" w:color="auto"/>
            </w:tcBorders>
            <w:shd w:val="clear" w:color="auto" w:fill="B7DEE8"/>
            <w:vAlign w:val="center"/>
            <w:hideMark/>
          </w:tcPr>
          <w:p w14:paraId="7CB94E83"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Provoz v </w:t>
            </w:r>
            <w:proofErr w:type="spellStart"/>
            <w:r w:rsidRPr="2B3DCE17">
              <w:rPr>
                <w:rFonts w:ascii="Calibri" w:eastAsia="Times New Roman" w:hAnsi="Calibri" w:cs="Times New Roman"/>
                <w:b/>
                <w:bCs/>
                <w:color w:val="000000" w:themeColor="text1"/>
                <w:lang w:eastAsia="cs-CZ"/>
              </w:rPr>
              <w:t>Rowanetu</w:t>
            </w:r>
            <w:proofErr w:type="spellEnd"/>
            <w:r w:rsidRPr="2B3DCE17">
              <w:rPr>
                <w:rFonts w:ascii="Calibri" w:eastAsia="Times New Roman" w:hAnsi="Calibri" w:cs="Times New Roman"/>
                <w:b/>
                <w:bCs/>
                <w:color w:val="000000" w:themeColor="text1"/>
                <w:lang w:eastAsia="cs-CZ"/>
              </w:rPr>
              <w:t xml:space="preserve"> při výpadku Internetu</w:t>
            </w:r>
          </w:p>
        </w:tc>
        <w:tc>
          <w:tcPr>
            <w:tcW w:w="679" w:type="dxa"/>
            <w:tcBorders>
              <w:top w:val="nil"/>
              <w:left w:val="nil"/>
              <w:bottom w:val="single" w:sz="4" w:space="0" w:color="auto"/>
              <w:right w:val="single" w:sz="4" w:space="0" w:color="auto"/>
            </w:tcBorders>
            <w:shd w:val="clear" w:color="auto" w:fill="B7DEE8"/>
            <w:vAlign w:val="center"/>
            <w:hideMark/>
          </w:tcPr>
          <w:p w14:paraId="30D404B1"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N19</w:t>
            </w:r>
          </w:p>
        </w:tc>
        <w:tc>
          <w:tcPr>
            <w:tcW w:w="860" w:type="dxa"/>
            <w:tcBorders>
              <w:top w:val="nil"/>
              <w:left w:val="nil"/>
              <w:bottom w:val="single" w:sz="4" w:space="0" w:color="auto"/>
              <w:right w:val="single" w:sz="4" w:space="0" w:color="auto"/>
            </w:tcBorders>
            <w:shd w:val="clear" w:color="auto" w:fill="B7DEE8"/>
            <w:noWrap/>
            <w:vAlign w:val="center"/>
            <w:hideMark/>
          </w:tcPr>
          <w:p w14:paraId="6D584018"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R</w:t>
            </w:r>
          </w:p>
        </w:tc>
        <w:tc>
          <w:tcPr>
            <w:tcW w:w="7507" w:type="dxa"/>
            <w:tcBorders>
              <w:top w:val="nil"/>
              <w:left w:val="nil"/>
              <w:bottom w:val="single" w:sz="4" w:space="0" w:color="auto"/>
              <w:right w:val="single" w:sz="4" w:space="0" w:color="auto"/>
            </w:tcBorders>
            <w:shd w:val="clear" w:color="auto" w:fill="auto"/>
            <w:hideMark/>
          </w:tcPr>
          <w:p w14:paraId="008DBEED"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musí být schopen autonomního provozu v síti </w:t>
            </w:r>
            <w:proofErr w:type="spellStart"/>
            <w:r w:rsidRPr="2B3DCE17">
              <w:rPr>
                <w:rFonts w:ascii="Calibri" w:eastAsia="Times New Roman" w:hAnsi="Calibri" w:cs="Times New Roman"/>
                <w:color w:val="000000" w:themeColor="text1"/>
                <w:sz w:val="18"/>
                <w:szCs w:val="18"/>
                <w:lang w:eastAsia="cs-CZ"/>
              </w:rPr>
              <w:t>ROWANet</w:t>
            </w:r>
            <w:proofErr w:type="spellEnd"/>
            <w:r w:rsidRPr="2B3DCE17">
              <w:rPr>
                <w:rFonts w:ascii="Calibri" w:eastAsia="Times New Roman" w:hAnsi="Calibri" w:cs="Times New Roman"/>
                <w:color w:val="000000" w:themeColor="text1"/>
                <w:sz w:val="18"/>
                <w:szCs w:val="18"/>
                <w:lang w:eastAsia="cs-CZ"/>
              </w:rPr>
              <w:t xml:space="preserve"> i v případě omezené nebo zcela nedostupné konektivity do Internetu.</w:t>
            </w:r>
          </w:p>
        </w:tc>
      </w:tr>
      <w:tr w:rsidR="00EA7284" w:rsidRPr="00EA7284" w14:paraId="570645B0" w14:textId="77777777" w:rsidTr="003416D0">
        <w:trPr>
          <w:trHeight w:val="555"/>
        </w:trPr>
        <w:tc>
          <w:tcPr>
            <w:tcW w:w="4154" w:type="dxa"/>
            <w:tcBorders>
              <w:top w:val="nil"/>
              <w:left w:val="single" w:sz="4" w:space="0" w:color="auto"/>
              <w:bottom w:val="single" w:sz="4" w:space="0" w:color="auto"/>
              <w:right w:val="single" w:sz="4" w:space="0" w:color="auto"/>
            </w:tcBorders>
            <w:shd w:val="clear" w:color="auto" w:fill="B7DEE8"/>
            <w:vAlign w:val="center"/>
            <w:hideMark/>
          </w:tcPr>
          <w:p w14:paraId="016A5EE6"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Rozhraní systému v CMS 2.0</w:t>
            </w:r>
          </w:p>
        </w:tc>
        <w:tc>
          <w:tcPr>
            <w:tcW w:w="679" w:type="dxa"/>
            <w:tcBorders>
              <w:top w:val="nil"/>
              <w:left w:val="nil"/>
              <w:bottom w:val="single" w:sz="4" w:space="0" w:color="auto"/>
              <w:right w:val="single" w:sz="4" w:space="0" w:color="auto"/>
            </w:tcBorders>
            <w:shd w:val="clear" w:color="auto" w:fill="B7DEE8"/>
            <w:vAlign w:val="center"/>
            <w:hideMark/>
          </w:tcPr>
          <w:p w14:paraId="00E4031E"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N19.1</w:t>
            </w:r>
          </w:p>
        </w:tc>
        <w:tc>
          <w:tcPr>
            <w:tcW w:w="860" w:type="dxa"/>
            <w:tcBorders>
              <w:top w:val="nil"/>
              <w:left w:val="nil"/>
              <w:bottom w:val="single" w:sz="4" w:space="0" w:color="auto"/>
              <w:right w:val="single" w:sz="4" w:space="0" w:color="auto"/>
            </w:tcBorders>
            <w:shd w:val="clear" w:color="auto" w:fill="B7DEE8"/>
            <w:noWrap/>
            <w:vAlign w:val="center"/>
            <w:hideMark/>
          </w:tcPr>
          <w:p w14:paraId="42E989C3"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7A2C1B20"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Součástí dodávky bude samostatné aplikační rozhraní provozované v prostředí CMS 2.0 zahrnující integraci na Informační systém sdílené služby (ISSS)</w:t>
            </w:r>
          </w:p>
        </w:tc>
      </w:tr>
      <w:tr w:rsidR="00EA7284" w:rsidRPr="00EA7284" w14:paraId="070D0E3B" w14:textId="77777777" w:rsidTr="003416D0">
        <w:trPr>
          <w:trHeight w:val="1170"/>
        </w:trPr>
        <w:tc>
          <w:tcPr>
            <w:tcW w:w="4154" w:type="dxa"/>
            <w:tcBorders>
              <w:top w:val="nil"/>
              <w:left w:val="single" w:sz="4" w:space="0" w:color="auto"/>
              <w:bottom w:val="single" w:sz="4" w:space="0" w:color="auto"/>
              <w:right w:val="single" w:sz="4" w:space="0" w:color="auto"/>
            </w:tcBorders>
            <w:shd w:val="clear" w:color="auto" w:fill="B7DEE8"/>
            <w:vAlign w:val="center"/>
            <w:hideMark/>
          </w:tcPr>
          <w:p w14:paraId="55985B26"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lastRenderedPageBreak/>
              <w:t xml:space="preserve">2s pro zápis údaje v aplikaci (při rychlosti 0,5 </w:t>
            </w:r>
            <w:proofErr w:type="spellStart"/>
            <w:r w:rsidRPr="2B3DCE17">
              <w:rPr>
                <w:rFonts w:ascii="Calibri" w:eastAsia="Times New Roman" w:hAnsi="Calibri" w:cs="Times New Roman"/>
                <w:b/>
                <w:bCs/>
                <w:color w:val="000000" w:themeColor="text1"/>
                <w:lang w:eastAsia="cs-CZ"/>
              </w:rPr>
              <w:t>Mb</w:t>
            </w:r>
            <w:proofErr w:type="spellEnd"/>
            <w:r w:rsidRPr="2B3DCE17">
              <w:rPr>
                <w:rFonts w:ascii="Calibri" w:eastAsia="Times New Roman" w:hAnsi="Calibri" w:cs="Times New Roman"/>
                <w:b/>
                <w:bCs/>
                <w:color w:val="000000" w:themeColor="text1"/>
                <w:lang w:eastAsia="cs-CZ"/>
              </w:rPr>
              <w:t>/s)</w:t>
            </w:r>
          </w:p>
        </w:tc>
        <w:tc>
          <w:tcPr>
            <w:tcW w:w="679" w:type="dxa"/>
            <w:tcBorders>
              <w:top w:val="nil"/>
              <w:left w:val="nil"/>
              <w:bottom w:val="single" w:sz="4" w:space="0" w:color="auto"/>
              <w:right w:val="single" w:sz="4" w:space="0" w:color="auto"/>
            </w:tcBorders>
            <w:shd w:val="clear" w:color="auto" w:fill="B7DEE8"/>
            <w:vAlign w:val="center"/>
            <w:hideMark/>
          </w:tcPr>
          <w:p w14:paraId="3920E145"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N20</w:t>
            </w:r>
          </w:p>
        </w:tc>
        <w:tc>
          <w:tcPr>
            <w:tcW w:w="860" w:type="dxa"/>
            <w:tcBorders>
              <w:top w:val="nil"/>
              <w:left w:val="nil"/>
              <w:bottom w:val="single" w:sz="4" w:space="0" w:color="auto"/>
              <w:right w:val="single" w:sz="4" w:space="0" w:color="auto"/>
            </w:tcBorders>
            <w:shd w:val="clear" w:color="auto" w:fill="B7DEE8"/>
            <w:noWrap/>
            <w:vAlign w:val="center"/>
            <w:hideMark/>
          </w:tcPr>
          <w:p w14:paraId="350C21BE"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N</w:t>
            </w:r>
          </w:p>
        </w:tc>
        <w:tc>
          <w:tcPr>
            <w:tcW w:w="7507" w:type="dxa"/>
            <w:tcBorders>
              <w:top w:val="nil"/>
              <w:left w:val="nil"/>
              <w:bottom w:val="single" w:sz="4" w:space="0" w:color="auto"/>
              <w:right w:val="single" w:sz="4" w:space="0" w:color="auto"/>
            </w:tcBorders>
            <w:shd w:val="clear" w:color="auto" w:fill="auto"/>
            <w:hideMark/>
          </w:tcPr>
          <w:p w14:paraId="14B31EA5"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Rychlost odezvy ASW, je definována jako časová prodleva mezi dokončením zadání funkčního požadavku z uživatelského rozhraní a zobrazením požadované informace na zobrazovacím rozhraní příslušného technického zařízení. Tato prodleva nesmí být delší než 2 sekundy při rychlosti připojení uživatele 0,5 </w:t>
            </w:r>
            <w:proofErr w:type="spellStart"/>
            <w:r w:rsidRPr="2B3DCE17">
              <w:rPr>
                <w:rFonts w:ascii="Calibri" w:eastAsia="Times New Roman" w:hAnsi="Calibri" w:cs="Times New Roman"/>
                <w:color w:val="000000" w:themeColor="text1"/>
                <w:sz w:val="18"/>
                <w:szCs w:val="18"/>
                <w:lang w:eastAsia="cs-CZ"/>
              </w:rPr>
              <w:t>Mb</w:t>
            </w:r>
            <w:proofErr w:type="spellEnd"/>
            <w:r w:rsidRPr="2B3DCE17">
              <w:rPr>
                <w:rFonts w:ascii="Calibri" w:eastAsia="Times New Roman" w:hAnsi="Calibri" w:cs="Times New Roman"/>
                <w:color w:val="000000" w:themeColor="text1"/>
                <w:sz w:val="18"/>
                <w:szCs w:val="18"/>
                <w:lang w:eastAsia="cs-CZ"/>
              </w:rPr>
              <w:t>/s. Tato podmínka neplatí v případě logování do systému nebo prvního načítání rozsáhlých číselníků.</w:t>
            </w:r>
          </w:p>
        </w:tc>
      </w:tr>
      <w:tr w:rsidR="00EA7284" w:rsidRPr="00EA7284" w14:paraId="08DEFA30" w14:textId="77777777" w:rsidTr="003416D0">
        <w:trPr>
          <w:trHeight w:val="495"/>
        </w:trPr>
        <w:tc>
          <w:tcPr>
            <w:tcW w:w="4154" w:type="dxa"/>
            <w:tcBorders>
              <w:top w:val="nil"/>
              <w:left w:val="single" w:sz="4" w:space="0" w:color="auto"/>
              <w:bottom w:val="single" w:sz="4" w:space="0" w:color="auto"/>
              <w:right w:val="single" w:sz="4" w:space="0" w:color="auto"/>
            </w:tcBorders>
            <w:shd w:val="clear" w:color="auto" w:fill="B7DEE8"/>
            <w:vAlign w:val="center"/>
            <w:hideMark/>
          </w:tcPr>
          <w:p w14:paraId="438AF9D7"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ISO 27001/2, metodika OSSTMM</w:t>
            </w:r>
          </w:p>
        </w:tc>
        <w:tc>
          <w:tcPr>
            <w:tcW w:w="679" w:type="dxa"/>
            <w:tcBorders>
              <w:top w:val="nil"/>
              <w:left w:val="nil"/>
              <w:bottom w:val="single" w:sz="4" w:space="0" w:color="auto"/>
              <w:right w:val="single" w:sz="4" w:space="0" w:color="auto"/>
            </w:tcBorders>
            <w:shd w:val="clear" w:color="auto" w:fill="B7DEE8"/>
            <w:vAlign w:val="center"/>
            <w:hideMark/>
          </w:tcPr>
          <w:p w14:paraId="3D6115A9"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N21</w:t>
            </w:r>
          </w:p>
        </w:tc>
        <w:tc>
          <w:tcPr>
            <w:tcW w:w="860" w:type="dxa"/>
            <w:tcBorders>
              <w:top w:val="nil"/>
              <w:left w:val="nil"/>
              <w:bottom w:val="single" w:sz="4" w:space="0" w:color="auto"/>
              <w:right w:val="single" w:sz="4" w:space="0" w:color="auto"/>
            </w:tcBorders>
            <w:shd w:val="clear" w:color="auto" w:fill="B7DEE8"/>
            <w:noWrap/>
            <w:vAlign w:val="center"/>
            <w:hideMark/>
          </w:tcPr>
          <w:p w14:paraId="6AD5BC15"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5CBAE1F1"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musí z pohledu bezpečnosti odpovídat metodologii norem ISO 27001 a ISO 27002 a relevantním oblastem z metodiky OSSTMM</w:t>
            </w:r>
          </w:p>
        </w:tc>
      </w:tr>
      <w:tr w:rsidR="00EA7284" w:rsidRPr="00EA7284" w14:paraId="2751057D" w14:textId="77777777" w:rsidTr="003416D0">
        <w:trPr>
          <w:trHeight w:val="330"/>
        </w:trPr>
        <w:tc>
          <w:tcPr>
            <w:tcW w:w="4154" w:type="dxa"/>
            <w:tcBorders>
              <w:top w:val="nil"/>
              <w:left w:val="single" w:sz="4" w:space="0" w:color="auto"/>
              <w:bottom w:val="single" w:sz="4" w:space="0" w:color="auto"/>
              <w:right w:val="single" w:sz="4" w:space="0" w:color="auto"/>
            </w:tcBorders>
            <w:shd w:val="clear" w:color="auto" w:fill="B7DEE8"/>
            <w:vAlign w:val="center"/>
            <w:hideMark/>
          </w:tcPr>
          <w:p w14:paraId="3D5AA82D"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Penetrační testy OWASP</w:t>
            </w:r>
          </w:p>
        </w:tc>
        <w:tc>
          <w:tcPr>
            <w:tcW w:w="679" w:type="dxa"/>
            <w:tcBorders>
              <w:top w:val="nil"/>
              <w:left w:val="nil"/>
              <w:bottom w:val="single" w:sz="4" w:space="0" w:color="auto"/>
              <w:right w:val="single" w:sz="4" w:space="0" w:color="auto"/>
            </w:tcBorders>
            <w:shd w:val="clear" w:color="auto" w:fill="B7DEE8"/>
            <w:vAlign w:val="center"/>
            <w:hideMark/>
          </w:tcPr>
          <w:p w14:paraId="6AE3F7C8"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N22</w:t>
            </w:r>
          </w:p>
        </w:tc>
        <w:tc>
          <w:tcPr>
            <w:tcW w:w="860" w:type="dxa"/>
            <w:tcBorders>
              <w:top w:val="nil"/>
              <w:left w:val="nil"/>
              <w:bottom w:val="single" w:sz="4" w:space="0" w:color="auto"/>
              <w:right w:val="single" w:sz="4" w:space="0" w:color="auto"/>
            </w:tcBorders>
            <w:shd w:val="clear" w:color="auto" w:fill="B7DEE8"/>
            <w:noWrap/>
            <w:vAlign w:val="center"/>
            <w:hideMark/>
          </w:tcPr>
          <w:p w14:paraId="40B6A7F9"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27DFA176"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musí před začleněním do infrastruktury TCK KV projít penetračními testy dle metodiky OWASP</w:t>
            </w:r>
          </w:p>
        </w:tc>
      </w:tr>
      <w:tr w:rsidR="00EA7284" w:rsidRPr="00EA7284" w14:paraId="5E7646FB" w14:textId="77777777" w:rsidTr="003416D0">
        <w:trPr>
          <w:trHeight w:val="285"/>
        </w:trPr>
        <w:tc>
          <w:tcPr>
            <w:tcW w:w="4154" w:type="dxa"/>
            <w:tcBorders>
              <w:top w:val="nil"/>
              <w:left w:val="single" w:sz="4" w:space="0" w:color="auto"/>
              <w:bottom w:val="single" w:sz="4" w:space="0" w:color="auto"/>
              <w:right w:val="single" w:sz="4" w:space="0" w:color="auto"/>
            </w:tcBorders>
            <w:shd w:val="clear" w:color="auto" w:fill="B7DEE8"/>
            <w:vAlign w:val="center"/>
            <w:hideMark/>
          </w:tcPr>
          <w:p w14:paraId="48228474"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Logování a historizace všech operací</w:t>
            </w:r>
          </w:p>
        </w:tc>
        <w:tc>
          <w:tcPr>
            <w:tcW w:w="679" w:type="dxa"/>
            <w:tcBorders>
              <w:top w:val="nil"/>
              <w:left w:val="nil"/>
              <w:bottom w:val="single" w:sz="4" w:space="0" w:color="auto"/>
              <w:right w:val="single" w:sz="4" w:space="0" w:color="auto"/>
            </w:tcBorders>
            <w:shd w:val="clear" w:color="auto" w:fill="B7DEE8"/>
            <w:vAlign w:val="center"/>
            <w:hideMark/>
          </w:tcPr>
          <w:p w14:paraId="77112ED4"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N23</w:t>
            </w:r>
          </w:p>
        </w:tc>
        <w:tc>
          <w:tcPr>
            <w:tcW w:w="860" w:type="dxa"/>
            <w:tcBorders>
              <w:top w:val="nil"/>
              <w:left w:val="nil"/>
              <w:bottom w:val="single" w:sz="4" w:space="0" w:color="auto"/>
              <w:right w:val="single" w:sz="4" w:space="0" w:color="auto"/>
            </w:tcBorders>
            <w:shd w:val="clear" w:color="auto" w:fill="B7DEE8"/>
            <w:noWrap/>
            <w:vAlign w:val="center"/>
            <w:hideMark/>
          </w:tcPr>
          <w:p w14:paraId="2872377C"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00294C2F" w14:textId="566CC5FA" w:rsidR="00EA7284" w:rsidRPr="00EA7284" w:rsidRDefault="2B3DCE17" w:rsidP="0061336E">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podporuje kompletní logování a historizace všech operací</w:t>
            </w:r>
            <w:r w:rsidR="0061336E">
              <w:rPr>
                <w:rFonts w:ascii="Calibri" w:eastAsia="Times New Roman" w:hAnsi="Calibri" w:cs="Times New Roman"/>
                <w:color w:val="000000" w:themeColor="text1"/>
                <w:sz w:val="18"/>
                <w:szCs w:val="18"/>
                <w:lang w:eastAsia="cs-CZ"/>
              </w:rPr>
              <w:t xml:space="preserve"> prováděných ze strany uživatelů, integrovaných systémů a interních procesů systémů s vlivem na datový obsah a bezpečnost.</w:t>
            </w:r>
          </w:p>
        </w:tc>
      </w:tr>
      <w:tr w:rsidR="00EA7284" w:rsidRPr="00EA7284" w14:paraId="799A334E" w14:textId="77777777" w:rsidTr="003416D0">
        <w:trPr>
          <w:trHeight w:val="495"/>
        </w:trPr>
        <w:tc>
          <w:tcPr>
            <w:tcW w:w="4154" w:type="dxa"/>
            <w:tcBorders>
              <w:top w:val="nil"/>
              <w:left w:val="single" w:sz="4" w:space="0" w:color="auto"/>
              <w:bottom w:val="single" w:sz="4" w:space="0" w:color="auto"/>
              <w:right w:val="single" w:sz="4" w:space="0" w:color="auto"/>
            </w:tcBorders>
            <w:shd w:val="clear" w:color="auto" w:fill="92D050"/>
            <w:vAlign w:val="center"/>
            <w:hideMark/>
          </w:tcPr>
          <w:p w14:paraId="22875D7F"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Podporuje autonomní databáze pro jednotlivé subjekty</w:t>
            </w:r>
          </w:p>
        </w:tc>
        <w:tc>
          <w:tcPr>
            <w:tcW w:w="679" w:type="dxa"/>
            <w:tcBorders>
              <w:top w:val="nil"/>
              <w:left w:val="nil"/>
              <w:bottom w:val="single" w:sz="4" w:space="0" w:color="auto"/>
              <w:right w:val="single" w:sz="4" w:space="0" w:color="auto"/>
            </w:tcBorders>
            <w:shd w:val="clear" w:color="auto" w:fill="92D050"/>
            <w:vAlign w:val="center"/>
            <w:hideMark/>
          </w:tcPr>
          <w:p w14:paraId="5DB22FD5"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N24</w:t>
            </w:r>
          </w:p>
        </w:tc>
        <w:tc>
          <w:tcPr>
            <w:tcW w:w="860" w:type="dxa"/>
            <w:tcBorders>
              <w:top w:val="nil"/>
              <w:left w:val="nil"/>
              <w:bottom w:val="single" w:sz="4" w:space="0" w:color="auto"/>
              <w:right w:val="single" w:sz="4" w:space="0" w:color="auto"/>
            </w:tcBorders>
            <w:shd w:val="clear" w:color="auto" w:fill="92D050"/>
            <w:noWrap/>
            <w:vAlign w:val="center"/>
            <w:hideMark/>
          </w:tcPr>
          <w:p w14:paraId="13F9A875"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N</w:t>
            </w:r>
          </w:p>
        </w:tc>
        <w:tc>
          <w:tcPr>
            <w:tcW w:w="7507" w:type="dxa"/>
            <w:tcBorders>
              <w:top w:val="nil"/>
              <w:left w:val="nil"/>
              <w:bottom w:val="single" w:sz="4" w:space="0" w:color="auto"/>
              <w:right w:val="single" w:sz="4" w:space="0" w:color="auto"/>
            </w:tcBorders>
            <w:shd w:val="clear" w:color="auto" w:fill="auto"/>
            <w:hideMark/>
          </w:tcPr>
          <w:p w14:paraId="60CD326B"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podporuje </w:t>
            </w:r>
            <w:proofErr w:type="spellStart"/>
            <w:r w:rsidRPr="2B3DCE17">
              <w:rPr>
                <w:rFonts w:ascii="Calibri" w:eastAsia="Times New Roman" w:hAnsi="Calibri" w:cs="Times New Roman"/>
                <w:color w:val="000000" w:themeColor="text1"/>
                <w:sz w:val="18"/>
                <w:szCs w:val="18"/>
                <w:lang w:eastAsia="cs-CZ"/>
              </w:rPr>
              <w:t>virtualizace</w:t>
            </w:r>
            <w:proofErr w:type="spellEnd"/>
            <w:r w:rsidRPr="2B3DCE17">
              <w:rPr>
                <w:rFonts w:ascii="Calibri" w:eastAsia="Times New Roman" w:hAnsi="Calibri" w:cs="Times New Roman"/>
                <w:color w:val="000000" w:themeColor="text1"/>
                <w:sz w:val="18"/>
                <w:szCs w:val="18"/>
                <w:lang w:eastAsia="cs-CZ"/>
              </w:rPr>
              <w:t xml:space="preserve"> na úrovni autonomních databází nikoli na bázi celých serverových instalací, aby bylo možno jednotně spravovat více autonomních instancí ASW pro více subjektů.</w:t>
            </w:r>
          </w:p>
        </w:tc>
      </w:tr>
      <w:tr w:rsidR="00EA7284" w:rsidRPr="00EA7284" w14:paraId="1BB617A8" w14:textId="77777777" w:rsidTr="003416D0">
        <w:trPr>
          <w:trHeight w:val="510"/>
        </w:trPr>
        <w:tc>
          <w:tcPr>
            <w:tcW w:w="4154" w:type="dxa"/>
            <w:tcBorders>
              <w:top w:val="nil"/>
              <w:left w:val="single" w:sz="4" w:space="0" w:color="auto"/>
              <w:bottom w:val="single" w:sz="4" w:space="0" w:color="auto"/>
              <w:right w:val="single" w:sz="4" w:space="0" w:color="auto"/>
            </w:tcBorders>
            <w:shd w:val="clear" w:color="auto" w:fill="92D050"/>
            <w:vAlign w:val="center"/>
            <w:hideMark/>
          </w:tcPr>
          <w:p w14:paraId="318E22E8"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Export DB a odchod organizace z </w:t>
            </w:r>
            <w:proofErr w:type="spellStart"/>
            <w:r w:rsidRPr="2B3DCE17">
              <w:rPr>
                <w:rFonts w:ascii="Calibri" w:eastAsia="Times New Roman" w:hAnsi="Calibri" w:cs="Times New Roman"/>
                <w:b/>
                <w:bCs/>
                <w:color w:val="000000" w:themeColor="text1"/>
                <w:lang w:eastAsia="cs-CZ"/>
              </w:rPr>
              <w:t>hostingu</w:t>
            </w:r>
            <w:proofErr w:type="spellEnd"/>
            <w:r w:rsidRPr="2B3DCE17">
              <w:rPr>
                <w:rFonts w:ascii="Calibri" w:eastAsia="Times New Roman" w:hAnsi="Calibri" w:cs="Times New Roman"/>
                <w:b/>
                <w:bCs/>
                <w:color w:val="000000" w:themeColor="text1"/>
                <w:lang w:eastAsia="cs-CZ"/>
              </w:rPr>
              <w:t xml:space="preserve"> do svého prostředí</w:t>
            </w:r>
          </w:p>
        </w:tc>
        <w:tc>
          <w:tcPr>
            <w:tcW w:w="679" w:type="dxa"/>
            <w:tcBorders>
              <w:top w:val="nil"/>
              <w:left w:val="nil"/>
              <w:bottom w:val="single" w:sz="4" w:space="0" w:color="auto"/>
              <w:right w:val="single" w:sz="4" w:space="0" w:color="auto"/>
            </w:tcBorders>
            <w:shd w:val="clear" w:color="auto" w:fill="92D050"/>
            <w:vAlign w:val="center"/>
            <w:hideMark/>
          </w:tcPr>
          <w:p w14:paraId="034FAB0A"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N25</w:t>
            </w:r>
          </w:p>
        </w:tc>
        <w:tc>
          <w:tcPr>
            <w:tcW w:w="860" w:type="dxa"/>
            <w:tcBorders>
              <w:top w:val="nil"/>
              <w:left w:val="nil"/>
              <w:bottom w:val="single" w:sz="4" w:space="0" w:color="auto"/>
              <w:right w:val="single" w:sz="4" w:space="0" w:color="auto"/>
            </w:tcBorders>
            <w:shd w:val="clear" w:color="auto" w:fill="92D050"/>
            <w:noWrap/>
            <w:vAlign w:val="center"/>
            <w:hideMark/>
          </w:tcPr>
          <w:p w14:paraId="0957B6BD" w14:textId="1F70BC8A" w:rsidR="00EA7284" w:rsidRPr="00EA7284" w:rsidRDefault="0061336E" w:rsidP="2B3DCE17">
            <w:pPr>
              <w:spacing w:after="0" w:line="240" w:lineRule="auto"/>
              <w:jc w:val="center"/>
              <w:rPr>
                <w:rFonts w:ascii="Calibri" w:eastAsia="Times New Roman" w:hAnsi="Calibri" w:cs="Times New Roman"/>
                <w:color w:val="000000" w:themeColor="text1"/>
                <w:lang w:eastAsia="cs-CZ"/>
              </w:rPr>
            </w:pPr>
            <w:r>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03E359CE" w14:textId="42FDC7E9" w:rsidR="00EA7284" w:rsidRPr="00EA7284" w:rsidRDefault="2B3DCE17" w:rsidP="00D33D1C">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umožňuje export dat organizace do samostatné databáze a její případné provozování přímo v dané organizaci (odchod organizace z </w:t>
            </w:r>
            <w:proofErr w:type="spellStart"/>
            <w:r w:rsidR="00D33D1C">
              <w:rPr>
                <w:rFonts w:ascii="Calibri" w:eastAsia="Times New Roman" w:hAnsi="Calibri" w:cs="Times New Roman"/>
                <w:color w:val="000000" w:themeColor="text1"/>
                <w:sz w:val="18"/>
                <w:szCs w:val="18"/>
                <w:lang w:eastAsia="cs-CZ"/>
              </w:rPr>
              <w:t>multitenantního</w:t>
            </w:r>
            <w:proofErr w:type="spellEnd"/>
            <w:r w:rsidR="00D33D1C" w:rsidRPr="2B3DCE17">
              <w:rPr>
                <w:rFonts w:ascii="Calibri" w:eastAsia="Times New Roman" w:hAnsi="Calibri" w:cs="Times New Roman"/>
                <w:color w:val="000000" w:themeColor="text1"/>
                <w:sz w:val="18"/>
                <w:szCs w:val="18"/>
                <w:lang w:eastAsia="cs-CZ"/>
              </w:rPr>
              <w:t xml:space="preserve"> </w:t>
            </w:r>
            <w:r w:rsidR="00D33D1C">
              <w:rPr>
                <w:rFonts w:ascii="Calibri" w:eastAsia="Times New Roman" w:hAnsi="Calibri" w:cs="Times New Roman"/>
                <w:color w:val="000000" w:themeColor="text1"/>
                <w:sz w:val="18"/>
                <w:szCs w:val="18"/>
                <w:lang w:eastAsia="cs-CZ"/>
              </w:rPr>
              <w:t xml:space="preserve">krajského </w:t>
            </w:r>
            <w:r w:rsidRPr="2B3DCE17">
              <w:rPr>
                <w:rFonts w:ascii="Calibri" w:eastAsia="Times New Roman" w:hAnsi="Calibri" w:cs="Times New Roman"/>
                <w:color w:val="000000" w:themeColor="text1"/>
                <w:sz w:val="18"/>
                <w:szCs w:val="18"/>
                <w:lang w:eastAsia="cs-CZ"/>
              </w:rPr>
              <w:t>řešení a provozování ve vlastním)</w:t>
            </w:r>
          </w:p>
        </w:tc>
      </w:tr>
      <w:tr w:rsidR="00EA7284" w:rsidRPr="00EA7284" w14:paraId="02033580" w14:textId="77777777" w:rsidTr="003416D0">
        <w:trPr>
          <w:trHeight w:val="510"/>
        </w:trPr>
        <w:tc>
          <w:tcPr>
            <w:tcW w:w="4154" w:type="dxa"/>
            <w:tcBorders>
              <w:top w:val="nil"/>
              <w:left w:val="single" w:sz="4" w:space="0" w:color="auto"/>
              <w:bottom w:val="single" w:sz="4" w:space="0" w:color="auto"/>
              <w:right w:val="single" w:sz="4" w:space="0" w:color="auto"/>
            </w:tcBorders>
            <w:shd w:val="clear" w:color="auto" w:fill="92D050"/>
            <w:vAlign w:val="center"/>
            <w:hideMark/>
          </w:tcPr>
          <w:p w14:paraId="62FD2D5B"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Integrace s jiný aplikacemi (přes API SOAP nebo REST)</w:t>
            </w:r>
          </w:p>
        </w:tc>
        <w:tc>
          <w:tcPr>
            <w:tcW w:w="679" w:type="dxa"/>
            <w:tcBorders>
              <w:top w:val="nil"/>
              <w:left w:val="nil"/>
              <w:bottom w:val="single" w:sz="4" w:space="0" w:color="auto"/>
              <w:right w:val="single" w:sz="4" w:space="0" w:color="auto"/>
            </w:tcBorders>
            <w:shd w:val="clear" w:color="auto" w:fill="92D050"/>
            <w:vAlign w:val="center"/>
            <w:hideMark/>
          </w:tcPr>
          <w:p w14:paraId="636A6F74"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N26</w:t>
            </w:r>
          </w:p>
        </w:tc>
        <w:tc>
          <w:tcPr>
            <w:tcW w:w="860" w:type="dxa"/>
            <w:tcBorders>
              <w:top w:val="nil"/>
              <w:left w:val="nil"/>
              <w:bottom w:val="single" w:sz="4" w:space="0" w:color="auto"/>
              <w:right w:val="single" w:sz="4" w:space="0" w:color="auto"/>
            </w:tcBorders>
            <w:shd w:val="clear" w:color="auto" w:fill="92D050"/>
            <w:noWrap/>
            <w:vAlign w:val="center"/>
            <w:hideMark/>
          </w:tcPr>
          <w:p w14:paraId="044A0209"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49C85F10"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Preferovaný způsob integrace s ostatními aplikacemi je využití technologie SOAP (web služby WS) nebo REST (HTTPS)</w:t>
            </w:r>
          </w:p>
        </w:tc>
      </w:tr>
      <w:tr w:rsidR="00EA7284" w:rsidRPr="00EA7284" w14:paraId="2503488C" w14:textId="77777777" w:rsidTr="003416D0">
        <w:trPr>
          <w:trHeight w:val="780"/>
        </w:trPr>
        <w:tc>
          <w:tcPr>
            <w:tcW w:w="4154" w:type="dxa"/>
            <w:tcBorders>
              <w:top w:val="nil"/>
              <w:left w:val="single" w:sz="4" w:space="0" w:color="auto"/>
              <w:bottom w:val="single" w:sz="4" w:space="0" w:color="auto"/>
              <w:right w:val="single" w:sz="4" w:space="0" w:color="auto"/>
            </w:tcBorders>
            <w:shd w:val="clear" w:color="auto" w:fill="92D050"/>
            <w:vAlign w:val="center"/>
            <w:hideMark/>
          </w:tcPr>
          <w:p w14:paraId="2583C028"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Vzdálená aktualizace bez nutnosti </w:t>
            </w:r>
            <w:proofErr w:type="spellStart"/>
            <w:r w:rsidRPr="2B3DCE17">
              <w:rPr>
                <w:rFonts w:ascii="Calibri" w:eastAsia="Times New Roman" w:hAnsi="Calibri" w:cs="Times New Roman"/>
                <w:b/>
                <w:bCs/>
                <w:color w:val="000000" w:themeColor="text1"/>
                <w:lang w:eastAsia="cs-CZ"/>
              </w:rPr>
              <w:t>jakýchliv</w:t>
            </w:r>
            <w:proofErr w:type="spellEnd"/>
            <w:r w:rsidRPr="2B3DCE17">
              <w:rPr>
                <w:rFonts w:ascii="Calibri" w:eastAsia="Times New Roman" w:hAnsi="Calibri" w:cs="Times New Roman"/>
                <w:b/>
                <w:bCs/>
                <w:color w:val="000000" w:themeColor="text1"/>
                <w:lang w:eastAsia="cs-CZ"/>
              </w:rPr>
              <w:t xml:space="preserve"> </w:t>
            </w:r>
            <w:proofErr w:type="spellStart"/>
            <w:r w:rsidRPr="2B3DCE17">
              <w:rPr>
                <w:rFonts w:ascii="Calibri" w:eastAsia="Times New Roman" w:hAnsi="Calibri" w:cs="Times New Roman"/>
                <w:b/>
                <w:bCs/>
                <w:color w:val="000000" w:themeColor="text1"/>
                <w:lang w:eastAsia="cs-CZ"/>
              </w:rPr>
              <w:t>inst</w:t>
            </w:r>
            <w:proofErr w:type="spellEnd"/>
            <w:r w:rsidRPr="2B3DCE17">
              <w:rPr>
                <w:rFonts w:ascii="Calibri" w:eastAsia="Times New Roman" w:hAnsi="Calibri" w:cs="Times New Roman"/>
                <w:b/>
                <w:bCs/>
                <w:color w:val="000000" w:themeColor="text1"/>
                <w:lang w:eastAsia="cs-CZ"/>
              </w:rPr>
              <w:t>. na koncových zař.</w:t>
            </w:r>
          </w:p>
        </w:tc>
        <w:tc>
          <w:tcPr>
            <w:tcW w:w="679" w:type="dxa"/>
            <w:tcBorders>
              <w:top w:val="nil"/>
              <w:left w:val="nil"/>
              <w:bottom w:val="single" w:sz="4" w:space="0" w:color="auto"/>
              <w:right w:val="single" w:sz="4" w:space="0" w:color="auto"/>
            </w:tcBorders>
            <w:shd w:val="clear" w:color="auto" w:fill="92D050"/>
            <w:vAlign w:val="center"/>
            <w:hideMark/>
          </w:tcPr>
          <w:p w14:paraId="5FBB75EA"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N28</w:t>
            </w:r>
          </w:p>
        </w:tc>
        <w:tc>
          <w:tcPr>
            <w:tcW w:w="860" w:type="dxa"/>
            <w:tcBorders>
              <w:top w:val="nil"/>
              <w:left w:val="nil"/>
              <w:bottom w:val="single" w:sz="4" w:space="0" w:color="auto"/>
              <w:right w:val="single" w:sz="4" w:space="0" w:color="auto"/>
            </w:tcBorders>
            <w:shd w:val="clear" w:color="auto" w:fill="92D050"/>
            <w:noWrap/>
            <w:vAlign w:val="center"/>
            <w:hideMark/>
          </w:tcPr>
          <w:p w14:paraId="0E741D46"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68E8CE50"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Aktualizace ASW probíhá ve formě vzdálené aktualizace celého řešení bez nutnosti instalace komponent na koncových stanicích a bez nutnosti instalace na místě (on-</w:t>
            </w:r>
            <w:proofErr w:type="spellStart"/>
            <w:r w:rsidRPr="2B3DCE17">
              <w:rPr>
                <w:rFonts w:ascii="Calibri" w:eastAsia="Times New Roman" w:hAnsi="Calibri" w:cs="Times New Roman"/>
                <w:color w:val="000000" w:themeColor="text1"/>
                <w:sz w:val="18"/>
                <w:szCs w:val="18"/>
                <w:lang w:eastAsia="cs-CZ"/>
              </w:rPr>
              <w:t>site</w:t>
            </w:r>
            <w:proofErr w:type="spellEnd"/>
            <w:r w:rsidRPr="2B3DCE17">
              <w:rPr>
                <w:rFonts w:ascii="Calibri" w:eastAsia="Times New Roman" w:hAnsi="Calibri" w:cs="Times New Roman"/>
                <w:color w:val="000000" w:themeColor="text1"/>
                <w:sz w:val="18"/>
                <w:szCs w:val="18"/>
                <w:lang w:eastAsia="cs-CZ"/>
              </w:rPr>
              <w:t>) v datovém centru kromě předem definovaných specifických situací.</w:t>
            </w:r>
          </w:p>
        </w:tc>
      </w:tr>
      <w:tr w:rsidR="00EA7284" w:rsidRPr="00EA7284" w14:paraId="6FB9AC71" w14:textId="77777777" w:rsidTr="003416D0">
        <w:trPr>
          <w:trHeight w:val="495"/>
        </w:trPr>
        <w:tc>
          <w:tcPr>
            <w:tcW w:w="4154" w:type="dxa"/>
            <w:tcBorders>
              <w:top w:val="nil"/>
              <w:left w:val="single" w:sz="4" w:space="0" w:color="auto"/>
              <w:bottom w:val="single" w:sz="4" w:space="0" w:color="auto"/>
              <w:right w:val="single" w:sz="4" w:space="0" w:color="auto"/>
            </w:tcBorders>
            <w:shd w:val="clear" w:color="auto" w:fill="92D050"/>
            <w:vAlign w:val="center"/>
            <w:hideMark/>
          </w:tcPr>
          <w:p w14:paraId="1B7B317E"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proofErr w:type="spellStart"/>
            <w:r w:rsidRPr="2B3DCE17">
              <w:rPr>
                <w:rFonts w:ascii="Calibri" w:eastAsia="Times New Roman" w:hAnsi="Calibri" w:cs="Times New Roman"/>
                <w:b/>
                <w:bCs/>
                <w:color w:val="000000" w:themeColor="text1"/>
                <w:lang w:eastAsia="cs-CZ"/>
              </w:rPr>
              <w:t>Inst</w:t>
            </w:r>
            <w:proofErr w:type="spellEnd"/>
            <w:r w:rsidRPr="2B3DCE17">
              <w:rPr>
                <w:rFonts w:ascii="Calibri" w:eastAsia="Times New Roman" w:hAnsi="Calibri" w:cs="Times New Roman"/>
                <w:b/>
                <w:bCs/>
                <w:color w:val="000000" w:themeColor="text1"/>
                <w:lang w:eastAsia="cs-CZ"/>
              </w:rPr>
              <w:t xml:space="preserve">. </w:t>
            </w:r>
            <w:proofErr w:type="spellStart"/>
            <w:r w:rsidRPr="2B3DCE17">
              <w:rPr>
                <w:rFonts w:ascii="Calibri" w:eastAsia="Times New Roman" w:hAnsi="Calibri" w:cs="Times New Roman"/>
                <w:b/>
                <w:bCs/>
                <w:color w:val="000000" w:themeColor="text1"/>
                <w:lang w:eastAsia="cs-CZ"/>
              </w:rPr>
              <w:t>balíček+DOK+inst</w:t>
            </w:r>
            <w:proofErr w:type="spellEnd"/>
            <w:r w:rsidRPr="2B3DCE17">
              <w:rPr>
                <w:rFonts w:ascii="Calibri" w:eastAsia="Times New Roman" w:hAnsi="Calibri" w:cs="Times New Roman"/>
                <w:b/>
                <w:bCs/>
                <w:color w:val="000000" w:themeColor="text1"/>
                <w:lang w:eastAsia="cs-CZ"/>
              </w:rPr>
              <w:t>. instrukce</w:t>
            </w:r>
          </w:p>
        </w:tc>
        <w:tc>
          <w:tcPr>
            <w:tcW w:w="679" w:type="dxa"/>
            <w:tcBorders>
              <w:top w:val="nil"/>
              <w:left w:val="nil"/>
              <w:bottom w:val="single" w:sz="4" w:space="0" w:color="auto"/>
              <w:right w:val="single" w:sz="4" w:space="0" w:color="auto"/>
            </w:tcBorders>
            <w:shd w:val="clear" w:color="auto" w:fill="92D050"/>
            <w:vAlign w:val="center"/>
            <w:hideMark/>
          </w:tcPr>
          <w:p w14:paraId="37E5BE1D"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N29</w:t>
            </w:r>
          </w:p>
        </w:tc>
        <w:tc>
          <w:tcPr>
            <w:tcW w:w="860" w:type="dxa"/>
            <w:tcBorders>
              <w:top w:val="nil"/>
              <w:left w:val="nil"/>
              <w:bottom w:val="single" w:sz="4" w:space="0" w:color="auto"/>
              <w:right w:val="single" w:sz="4" w:space="0" w:color="auto"/>
            </w:tcBorders>
            <w:shd w:val="clear" w:color="auto" w:fill="92D050"/>
            <w:noWrap/>
            <w:vAlign w:val="center"/>
            <w:hideMark/>
          </w:tcPr>
          <w:p w14:paraId="013E581D"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3F9EDD09"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Pro vybrané ASW je při instalaci ASW požadováno dodání instalačního balíčku (</w:t>
            </w:r>
            <w:proofErr w:type="spellStart"/>
            <w:r w:rsidRPr="2B3DCE17">
              <w:rPr>
                <w:rFonts w:ascii="Calibri" w:eastAsia="Times New Roman" w:hAnsi="Calibri" w:cs="Times New Roman"/>
                <w:color w:val="000000" w:themeColor="text1"/>
                <w:sz w:val="18"/>
                <w:szCs w:val="18"/>
                <w:lang w:eastAsia="cs-CZ"/>
              </w:rPr>
              <w:t>package</w:t>
            </w:r>
            <w:proofErr w:type="spellEnd"/>
            <w:r w:rsidRPr="2B3DCE17">
              <w:rPr>
                <w:rFonts w:ascii="Calibri" w:eastAsia="Times New Roman" w:hAnsi="Calibri" w:cs="Times New Roman"/>
                <w:color w:val="000000" w:themeColor="text1"/>
                <w:sz w:val="18"/>
                <w:szCs w:val="18"/>
                <w:lang w:eastAsia="cs-CZ"/>
              </w:rPr>
              <w:t>) včetně dokumentace a instalačních instrukcí</w:t>
            </w:r>
          </w:p>
        </w:tc>
      </w:tr>
      <w:tr w:rsidR="00EA7284" w:rsidRPr="00EA7284" w14:paraId="4F6E392D" w14:textId="77777777" w:rsidTr="003416D0">
        <w:trPr>
          <w:trHeight w:val="480"/>
        </w:trPr>
        <w:tc>
          <w:tcPr>
            <w:tcW w:w="4154" w:type="dxa"/>
            <w:tcBorders>
              <w:top w:val="nil"/>
              <w:left w:val="single" w:sz="4" w:space="0" w:color="auto"/>
              <w:bottom w:val="single" w:sz="4" w:space="0" w:color="auto"/>
              <w:right w:val="single" w:sz="4" w:space="0" w:color="auto"/>
            </w:tcBorders>
            <w:shd w:val="clear" w:color="auto" w:fill="F79646"/>
            <w:vAlign w:val="center"/>
            <w:hideMark/>
          </w:tcPr>
          <w:p w14:paraId="44E3A297"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Zálohování a arch. za provozu</w:t>
            </w:r>
          </w:p>
        </w:tc>
        <w:tc>
          <w:tcPr>
            <w:tcW w:w="679" w:type="dxa"/>
            <w:tcBorders>
              <w:top w:val="nil"/>
              <w:left w:val="nil"/>
              <w:bottom w:val="single" w:sz="4" w:space="0" w:color="auto"/>
              <w:right w:val="single" w:sz="4" w:space="0" w:color="auto"/>
            </w:tcBorders>
            <w:shd w:val="clear" w:color="auto" w:fill="F79646"/>
            <w:noWrap/>
            <w:vAlign w:val="center"/>
            <w:hideMark/>
          </w:tcPr>
          <w:p w14:paraId="1232DB35"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N30</w:t>
            </w:r>
          </w:p>
        </w:tc>
        <w:tc>
          <w:tcPr>
            <w:tcW w:w="860" w:type="dxa"/>
            <w:tcBorders>
              <w:top w:val="nil"/>
              <w:left w:val="nil"/>
              <w:bottom w:val="single" w:sz="4" w:space="0" w:color="auto"/>
              <w:right w:val="single" w:sz="4" w:space="0" w:color="auto"/>
            </w:tcBorders>
            <w:shd w:val="clear" w:color="auto" w:fill="F79646"/>
            <w:noWrap/>
            <w:vAlign w:val="center"/>
            <w:hideMark/>
          </w:tcPr>
          <w:p w14:paraId="39F80B4F"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4F59C6AB"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Průběžné zálohování a archivaci ASW je možno provádět za provozu aplikace, není požadováno zastavení systému.</w:t>
            </w:r>
          </w:p>
        </w:tc>
      </w:tr>
      <w:tr w:rsidR="00EA7284" w:rsidRPr="00EA7284" w14:paraId="285A89E4" w14:textId="77777777" w:rsidTr="003416D0">
        <w:trPr>
          <w:trHeight w:val="480"/>
        </w:trPr>
        <w:tc>
          <w:tcPr>
            <w:tcW w:w="4154" w:type="dxa"/>
            <w:tcBorders>
              <w:top w:val="nil"/>
              <w:left w:val="single" w:sz="4" w:space="0" w:color="auto"/>
              <w:bottom w:val="single" w:sz="4" w:space="0" w:color="auto"/>
              <w:right w:val="single" w:sz="4" w:space="0" w:color="auto"/>
            </w:tcBorders>
            <w:shd w:val="clear" w:color="auto" w:fill="F79646"/>
            <w:vAlign w:val="center"/>
            <w:hideMark/>
          </w:tcPr>
          <w:p w14:paraId="10912247"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Zálohování a arch. pracovníky z OI</w:t>
            </w:r>
          </w:p>
        </w:tc>
        <w:tc>
          <w:tcPr>
            <w:tcW w:w="679" w:type="dxa"/>
            <w:tcBorders>
              <w:top w:val="nil"/>
              <w:left w:val="nil"/>
              <w:bottom w:val="single" w:sz="4" w:space="0" w:color="auto"/>
              <w:right w:val="single" w:sz="4" w:space="0" w:color="auto"/>
            </w:tcBorders>
            <w:shd w:val="clear" w:color="auto" w:fill="F79646"/>
            <w:noWrap/>
            <w:vAlign w:val="center"/>
            <w:hideMark/>
          </w:tcPr>
          <w:p w14:paraId="508D94FF"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N31</w:t>
            </w:r>
          </w:p>
        </w:tc>
        <w:tc>
          <w:tcPr>
            <w:tcW w:w="860" w:type="dxa"/>
            <w:tcBorders>
              <w:top w:val="nil"/>
              <w:left w:val="nil"/>
              <w:bottom w:val="single" w:sz="4" w:space="0" w:color="auto"/>
              <w:right w:val="single" w:sz="4" w:space="0" w:color="auto"/>
            </w:tcBorders>
            <w:shd w:val="clear" w:color="auto" w:fill="F79646"/>
            <w:noWrap/>
            <w:vAlign w:val="center"/>
            <w:hideMark/>
          </w:tcPr>
          <w:p w14:paraId="6733BEB4"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47F93B30"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Zálohování a archivaci dat ASW je možno provádět interně určenými pracovníky KV (typicky odbor IT) bez součinnosti dodavatele</w:t>
            </w:r>
          </w:p>
        </w:tc>
      </w:tr>
      <w:tr w:rsidR="00EA7284" w:rsidRPr="00EA7284" w14:paraId="28469222" w14:textId="77777777" w:rsidTr="003416D0">
        <w:trPr>
          <w:trHeight w:val="510"/>
        </w:trPr>
        <w:tc>
          <w:tcPr>
            <w:tcW w:w="4154" w:type="dxa"/>
            <w:tcBorders>
              <w:top w:val="nil"/>
              <w:left w:val="single" w:sz="4" w:space="0" w:color="auto"/>
              <w:bottom w:val="single" w:sz="4" w:space="0" w:color="auto"/>
              <w:right w:val="single" w:sz="4" w:space="0" w:color="auto"/>
            </w:tcBorders>
            <w:shd w:val="clear" w:color="auto" w:fill="FFC000" w:themeFill="accent4"/>
            <w:vAlign w:val="center"/>
            <w:hideMark/>
          </w:tcPr>
          <w:p w14:paraId="6D0E083E"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Licence pro dvě prostředí (PROD+TEST)</w:t>
            </w:r>
          </w:p>
        </w:tc>
        <w:tc>
          <w:tcPr>
            <w:tcW w:w="679" w:type="dxa"/>
            <w:tcBorders>
              <w:top w:val="nil"/>
              <w:left w:val="nil"/>
              <w:bottom w:val="single" w:sz="4" w:space="0" w:color="auto"/>
              <w:right w:val="single" w:sz="4" w:space="0" w:color="auto"/>
            </w:tcBorders>
            <w:shd w:val="clear" w:color="auto" w:fill="FFC000" w:themeFill="accent4"/>
            <w:noWrap/>
            <w:vAlign w:val="center"/>
            <w:hideMark/>
          </w:tcPr>
          <w:p w14:paraId="6CDA806F"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N32</w:t>
            </w:r>
          </w:p>
        </w:tc>
        <w:tc>
          <w:tcPr>
            <w:tcW w:w="860" w:type="dxa"/>
            <w:tcBorders>
              <w:top w:val="nil"/>
              <w:left w:val="nil"/>
              <w:bottom w:val="single" w:sz="4" w:space="0" w:color="auto"/>
              <w:right w:val="single" w:sz="4" w:space="0" w:color="auto"/>
            </w:tcBorders>
            <w:shd w:val="clear" w:color="auto" w:fill="FFC000" w:themeFill="accent4"/>
            <w:noWrap/>
            <w:vAlign w:val="center"/>
            <w:hideMark/>
          </w:tcPr>
          <w:p w14:paraId="773165A4"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45D97B81" w14:textId="7E1D37FA" w:rsidR="00EA7284" w:rsidRPr="00EA7284" w:rsidRDefault="2B3DCE17" w:rsidP="00D33D1C">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V rámci dodávky licencí je požadován dodání minimálně 2 prostředí (</w:t>
            </w:r>
            <w:r w:rsidR="00D33D1C">
              <w:rPr>
                <w:rFonts w:ascii="Calibri" w:eastAsia="Times New Roman" w:hAnsi="Calibri" w:cs="Times New Roman"/>
                <w:color w:val="000000" w:themeColor="text1"/>
                <w:sz w:val="18"/>
                <w:szCs w:val="18"/>
                <w:lang w:eastAsia="cs-CZ"/>
              </w:rPr>
              <w:t>produkční</w:t>
            </w:r>
            <w:r w:rsidR="00D33D1C" w:rsidRPr="2B3DCE17">
              <w:rPr>
                <w:rFonts w:ascii="Calibri" w:eastAsia="Times New Roman" w:hAnsi="Calibri" w:cs="Times New Roman"/>
                <w:color w:val="000000" w:themeColor="text1"/>
                <w:sz w:val="18"/>
                <w:szCs w:val="18"/>
                <w:lang w:eastAsia="cs-CZ"/>
              </w:rPr>
              <w:t xml:space="preserve"> </w:t>
            </w:r>
            <w:r w:rsidRPr="2B3DCE17">
              <w:rPr>
                <w:rFonts w:ascii="Calibri" w:eastAsia="Times New Roman" w:hAnsi="Calibri" w:cs="Times New Roman"/>
                <w:color w:val="000000" w:themeColor="text1"/>
                <w:sz w:val="18"/>
                <w:szCs w:val="18"/>
                <w:lang w:eastAsia="cs-CZ"/>
              </w:rPr>
              <w:t>a testovací), optimálně 3 prostředí (</w:t>
            </w:r>
            <w:r w:rsidR="00D33D1C">
              <w:rPr>
                <w:rFonts w:ascii="Calibri" w:eastAsia="Times New Roman" w:hAnsi="Calibri" w:cs="Times New Roman"/>
                <w:color w:val="000000" w:themeColor="text1"/>
                <w:sz w:val="18"/>
                <w:szCs w:val="18"/>
                <w:lang w:eastAsia="cs-CZ"/>
              </w:rPr>
              <w:t>produkční</w:t>
            </w:r>
            <w:r w:rsidRPr="2B3DCE17">
              <w:rPr>
                <w:rFonts w:ascii="Calibri" w:eastAsia="Times New Roman" w:hAnsi="Calibri" w:cs="Times New Roman"/>
                <w:color w:val="000000" w:themeColor="text1"/>
                <w:sz w:val="18"/>
                <w:szCs w:val="18"/>
                <w:lang w:eastAsia="cs-CZ"/>
              </w:rPr>
              <w:t>, testovací a školící).</w:t>
            </w:r>
          </w:p>
        </w:tc>
      </w:tr>
      <w:tr w:rsidR="00EA7284" w:rsidRPr="00EA7284" w14:paraId="1892C9C4" w14:textId="77777777" w:rsidTr="003416D0">
        <w:trPr>
          <w:trHeight w:val="555"/>
        </w:trPr>
        <w:tc>
          <w:tcPr>
            <w:tcW w:w="4154" w:type="dxa"/>
            <w:tcBorders>
              <w:top w:val="nil"/>
              <w:left w:val="single" w:sz="4" w:space="0" w:color="auto"/>
              <w:bottom w:val="single" w:sz="4" w:space="0" w:color="auto"/>
              <w:right w:val="single" w:sz="4" w:space="0" w:color="auto"/>
            </w:tcBorders>
            <w:shd w:val="clear" w:color="auto" w:fill="FFC000" w:themeFill="accent4"/>
            <w:vAlign w:val="center"/>
            <w:hideMark/>
          </w:tcPr>
          <w:p w14:paraId="55B0AC45"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Dokumentace v CZ (odborné věci možno v AJ)</w:t>
            </w:r>
          </w:p>
        </w:tc>
        <w:tc>
          <w:tcPr>
            <w:tcW w:w="679" w:type="dxa"/>
            <w:tcBorders>
              <w:top w:val="nil"/>
              <w:left w:val="nil"/>
              <w:bottom w:val="single" w:sz="4" w:space="0" w:color="auto"/>
              <w:right w:val="single" w:sz="4" w:space="0" w:color="auto"/>
            </w:tcBorders>
            <w:shd w:val="clear" w:color="auto" w:fill="FFC000" w:themeFill="accent4"/>
            <w:noWrap/>
            <w:vAlign w:val="center"/>
            <w:hideMark/>
          </w:tcPr>
          <w:p w14:paraId="608DD886"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N33</w:t>
            </w:r>
          </w:p>
        </w:tc>
        <w:tc>
          <w:tcPr>
            <w:tcW w:w="860" w:type="dxa"/>
            <w:tcBorders>
              <w:top w:val="nil"/>
              <w:left w:val="nil"/>
              <w:bottom w:val="single" w:sz="4" w:space="0" w:color="auto"/>
              <w:right w:val="single" w:sz="4" w:space="0" w:color="auto"/>
            </w:tcBorders>
            <w:shd w:val="clear" w:color="auto" w:fill="FFC000" w:themeFill="accent4"/>
            <w:noWrap/>
            <w:vAlign w:val="center"/>
            <w:hideMark/>
          </w:tcPr>
          <w:p w14:paraId="3F8209FE"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69F84B39"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Dokumentace k ASW je dodána v českém jazyce, přípustnou výjimkou je dokumentace ryze technického resp. systémového charakteru, kde je možné dodání dokumentace v jazyce anglickém.</w:t>
            </w:r>
          </w:p>
        </w:tc>
      </w:tr>
      <w:tr w:rsidR="00EA7284" w:rsidRPr="00EA7284" w14:paraId="3773B078" w14:textId="77777777" w:rsidTr="003416D0">
        <w:trPr>
          <w:trHeight w:val="288"/>
        </w:trPr>
        <w:tc>
          <w:tcPr>
            <w:tcW w:w="4154" w:type="dxa"/>
            <w:tcBorders>
              <w:top w:val="nil"/>
              <w:left w:val="single" w:sz="4" w:space="0" w:color="auto"/>
              <w:bottom w:val="single" w:sz="4" w:space="0" w:color="auto"/>
              <w:right w:val="single" w:sz="4" w:space="0" w:color="auto"/>
            </w:tcBorders>
            <w:shd w:val="clear" w:color="auto" w:fill="FFC000" w:themeFill="accent4"/>
            <w:vAlign w:val="center"/>
            <w:hideMark/>
          </w:tcPr>
          <w:p w14:paraId="7D0915A7"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Kontext. </w:t>
            </w:r>
            <w:proofErr w:type="gramStart"/>
            <w:r w:rsidRPr="2B3DCE17">
              <w:rPr>
                <w:rFonts w:ascii="Calibri" w:eastAsia="Times New Roman" w:hAnsi="Calibri" w:cs="Times New Roman"/>
                <w:b/>
                <w:bCs/>
                <w:color w:val="000000" w:themeColor="text1"/>
                <w:lang w:eastAsia="cs-CZ"/>
              </w:rPr>
              <w:t>nápověda</w:t>
            </w:r>
            <w:proofErr w:type="gramEnd"/>
            <w:r w:rsidRPr="2B3DCE17">
              <w:rPr>
                <w:rFonts w:ascii="Calibri" w:eastAsia="Times New Roman" w:hAnsi="Calibri" w:cs="Times New Roman"/>
                <w:b/>
                <w:bCs/>
                <w:color w:val="000000" w:themeColor="text1"/>
                <w:lang w:eastAsia="cs-CZ"/>
              </w:rPr>
              <w:t xml:space="preserve"> v CZ</w:t>
            </w:r>
          </w:p>
        </w:tc>
        <w:tc>
          <w:tcPr>
            <w:tcW w:w="679" w:type="dxa"/>
            <w:tcBorders>
              <w:top w:val="nil"/>
              <w:left w:val="nil"/>
              <w:bottom w:val="single" w:sz="4" w:space="0" w:color="auto"/>
              <w:right w:val="single" w:sz="4" w:space="0" w:color="auto"/>
            </w:tcBorders>
            <w:shd w:val="clear" w:color="auto" w:fill="FFC000" w:themeFill="accent4"/>
            <w:noWrap/>
            <w:vAlign w:val="center"/>
            <w:hideMark/>
          </w:tcPr>
          <w:p w14:paraId="227365AE"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N34</w:t>
            </w:r>
          </w:p>
        </w:tc>
        <w:tc>
          <w:tcPr>
            <w:tcW w:w="860" w:type="dxa"/>
            <w:tcBorders>
              <w:top w:val="nil"/>
              <w:left w:val="nil"/>
              <w:bottom w:val="single" w:sz="4" w:space="0" w:color="auto"/>
              <w:right w:val="single" w:sz="4" w:space="0" w:color="auto"/>
            </w:tcBorders>
            <w:shd w:val="clear" w:color="auto" w:fill="FFC000" w:themeFill="accent4"/>
            <w:noWrap/>
            <w:vAlign w:val="center"/>
            <w:hideMark/>
          </w:tcPr>
          <w:p w14:paraId="686EFF03"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2FE3ACB6"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Součástí ASW je kontextová nápověda v českém jazyce</w:t>
            </w:r>
          </w:p>
        </w:tc>
      </w:tr>
      <w:tr w:rsidR="00EA7284" w:rsidRPr="00EA7284" w14:paraId="1A6BDEF1" w14:textId="77777777" w:rsidTr="003416D0">
        <w:trPr>
          <w:trHeight w:val="288"/>
        </w:trPr>
        <w:tc>
          <w:tcPr>
            <w:tcW w:w="4154" w:type="dxa"/>
            <w:tcBorders>
              <w:top w:val="nil"/>
              <w:left w:val="single" w:sz="4" w:space="0" w:color="auto"/>
              <w:bottom w:val="single" w:sz="4" w:space="0" w:color="auto"/>
              <w:right w:val="single" w:sz="4" w:space="0" w:color="auto"/>
            </w:tcBorders>
            <w:shd w:val="clear" w:color="auto" w:fill="FFC000" w:themeFill="accent4"/>
            <w:vAlign w:val="center"/>
            <w:hideMark/>
          </w:tcPr>
          <w:p w14:paraId="7C04F635"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Trvalé (</w:t>
            </w:r>
            <w:proofErr w:type="spellStart"/>
            <w:r w:rsidRPr="2B3DCE17">
              <w:rPr>
                <w:rFonts w:ascii="Calibri" w:eastAsia="Times New Roman" w:hAnsi="Calibri" w:cs="Times New Roman"/>
                <w:b/>
                <w:bCs/>
                <w:color w:val="000000" w:themeColor="text1"/>
                <w:lang w:eastAsia="cs-CZ"/>
              </w:rPr>
              <w:t>perpetuální</w:t>
            </w:r>
            <w:proofErr w:type="spellEnd"/>
            <w:r w:rsidRPr="2B3DCE17">
              <w:rPr>
                <w:rFonts w:ascii="Calibri" w:eastAsia="Times New Roman" w:hAnsi="Calibri" w:cs="Times New Roman"/>
                <w:b/>
                <w:bCs/>
                <w:color w:val="000000" w:themeColor="text1"/>
                <w:lang w:eastAsia="cs-CZ"/>
              </w:rPr>
              <w:t xml:space="preserve">) licence </w:t>
            </w:r>
          </w:p>
        </w:tc>
        <w:tc>
          <w:tcPr>
            <w:tcW w:w="679" w:type="dxa"/>
            <w:tcBorders>
              <w:top w:val="nil"/>
              <w:left w:val="nil"/>
              <w:bottom w:val="single" w:sz="4" w:space="0" w:color="auto"/>
              <w:right w:val="single" w:sz="4" w:space="0" w:color="auto"/>
            </w:tcBorders>
            <w:shd w:val="clear" w:color="auto" w:fill="FFC000" w:themeFill="accent4"/>
            <w:noWrap/>
            <w:vAlign w:val="center"/>
            <w:hideMark/>
          </w:tcPr>
          <w:p w14:paraId="3F1967D4" w14:textId="77777777" w:rsidR="00EA7284" w:rsidRPr="00EA7284" w:rsidRDefault="2B3DCE17" w:rsidP="2B3DCE17">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N35</w:t>
            </w:r>
          </w:p>
        </w:tc>
        <w:tc>
          <w:tcPr>
            <w:tcW w:w="860" w:type="dxa"/>
            <w:tcBorders>
              <w:top w:val="nil"/>
              <w:left w:val="nil"/>
              <w:bottom w:val="single" w:sz="4" w:space="0" w:color="auto"/>
              <w:right w:val="single" w:sz="4" w:space="0" w:color="auto"/>
            </w:tcBorders>
            <w:shd w:val="clear" w:color="auto" w:fill="FFC000" w:themeFill="accent4"/>
            <w:noWrap/>
            <w:vAlign w:val="center"/>
            <w:hideMark/>
          </w:tcPr>
          <w:p w14:paraId="22A050F9" w14:textId="77777777" w:rsidR="00EA7284" w:rsidRPr="00EA7284" w:rsidRDefault="2B3DCE17" w:rsidP="2B3DCE17">
            <w:pPr>
              <w:spacing w:after="0" w:line="240" w:lineRule="auto"/>
              <w:jc w:val="cente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P2</w:t>
            </w:r>
          </w:p>
        </w:tc>
        <w:tc>
          <w:tcPr>
            <w:tcW w:w="7507" w:type="dxa"/>
            <w:tcBorders>
              <w:top w:val="nil"/>
              <w:left w:val="nil"/>
              <w:bottom w:val="single" w:sz="4" w:space="0" w:color="auto"/>
              <w:right w:val="single" w:sz="4" w:space="0" w:color="auto"/>
            </w:tcBorders>
            <w:shd w:val="clear" w:color="auto" w:fill="auto"/>
            <w:hideMark/>
          </w:tcPr>
          <w:p w14:paraId="321C32EA" w14:textId="77777777" w:rsidR="00EA7284" w:rsidRPr="00EA7284" w:rsidRDefault="2B3DCE17" w:rsidP="2B3DCE17">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Licence ASW je trvalá, časově neomezená</w:t>
            </w:r>
          </w:p>
        </w:tc>
      </w:tr>
      <w:tr w:rsidR="64275520" w14:paraId="69F54E13" w14:textId="77777777" w:rsidTr="003416D0">
        <w:trPr>
          <w:trHeight w:val="288"/>
        </w:trPr>
        <w:tc>
          <w:tcPr>
            <w:tcW w:w="4154" w:type="dxa"/>
            <w:tcBorders>
              <w:top w:val="nil"/>
              <w:left w:val="single" w:sz="4" w:space="0" w:color="auto"/>
              <w:bottom w:val="single" w:sz="4" w:space="0" w:color="auto"/>
              <w:right w:val="single" w:sz="4" w:space="0" w:color="auto"/>
            </w:tcBorders>
            <w:shd w:val="clear" w:color="auto" w:fill="FFC000" w:themeFill="accent4"/>
            <w:vAlign w:val="center"/>
            <w:hideMark/>
          </w:tcPr>
          <w:p w14:paraId="3E4243B9" w14:textId="6F8CD9C4" w:rsidR="64275520" w:rsidRDefault="2B3DCE17" w:rsidP="64275520">
            <w:r w:rsidRPr="2B3DCE17">
              <w:rPr>
                <w:rFonts w:ascii="Calibri" w:eastAsia="Calibri" w:hAnsi="Calibri" w:cs="Calibri"/>
                <w:b/>
                <w:bCs/>
              </w:rPr>
              <w:t>Možnost vložení vrstvy nápovědy</w:t>
            </w:r>
          </w:p>
        </w:tc>
        <w:tc>
          <w:tcPr>
            <w:tcW w:w="679" w:type="dxa"/>
            <w:tcBorders>
              <w:top w:val="nil"/>
              <w:left w:val="nil"/>
              <w:bottom w:val="single" w:sz="4" w:space="0" w:color="auto"/>
              <w:right w:val="single" w:sz="4" w:space="0" w:color="auto"/>
            </w:tcBorders>
            <w:shd w:val="clear" w:color="auto" w:fill="FFC000" w:themeFill="accent4"/>
            <w:noWrap/>
            <w:vAlign w:val="center"/>
            <w:hideMark/>
          </w:tcPr>
          <w:p w14:paraId="28058487" w14:textId="638F9D35" w:rsidR="64275520" w:rsidRDefault="2B3DCE17" w:rsidP="2B3DCE17">
            <w:pP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 N36</w:t>
            </w:r>
          </w:p>
        </w:tc>
        <w:tc>
          <w:tcPr>
            <w:tcW w:w="860" w:type="dxa"/>
            <w:tcBorders>
              <w:top w:val="nil"/>
              <w:left w:val="nil"/>
              <w:bottom w:val="single" w:sz="4" w:space="0" w:color="auto"/>
              <w:right w:val="single" w:sz="4" w:space="0" w:color="auto"/>
            </w:tcBorders>
            <w:shd w:val="clear" w:color="auto" w:fill="FFC000" w:themeFill="accent4"/>
            <w:noWrap/>
            <w:vAlign w:val="center"/>
            <w:hideMark/>
          </w:tcPr>
          <w:p w14:paraId="7D8E6E6C" w14:textId="392955CE" w:rsidR="64275520" w:rsidRDefault="2B3DCE17" w:rsidP="2B3DCE17">
            <w:pPr>
              <w:rPr>
                <w:rFonts w:ascii="Calibri" w:eastAsia="Times New Roman" w:hAnsi="Calibri" w:cs="Times New Roman"/>
                <w:color w:val="000000" w:themeColor="text1"/>
                <w:lang w:eastAsia="cs-CZ"/>
              </w:rPr>
            </w:pPr>
            <w:r w:rsidRPr="2B3DCE17">
              <w:rPr>
                <w:rFonts w:ascii="Calibri" w:eastAsia="Times New Roman" w:hAnsi="Calibri" w:cs="Times New Roman"/>
                <w:color w:val="000000" w:themeColor="text1"/>
                <w:lang w:eastAsia="cs-CZ"/>
              </w:rPr>
              <w:t xml:space="preserve">    P2</w:t>
            </w:r>
          </w:p>
        </w:tc>
        <w:tc>
          <w:tcPr>
            <w:tcW w:w="7507" w:type="dxa"/>
            <w:tcBorders>
              <w:top w:val="nil"/>
              <w:left w:val="nil"/>
              <w:bottom w:val="single" w:sz="4" w:space="0" w:color="auto"/>
              <w:right w:val="single" w:sz="4" w:space="0" w:color="auto"/>
            </w:tcBorders>
            <w:shd w:val="clear" w:color="auto" w:fill="auto"/>
            <w:hideMark/>
          </w:tcPr>
          <w:p w14:paraId="0925AAEE" w14:textId="012C7A41" w:rsidR="64275520" w:rsidRDefault="2B3DCE17" w:rsidP="2B3DCE17">
            <w:pPr>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umožní pro své webové komponenty vložení kódu objednatele (typicky </w:t>
            </w:r>
            <w:proofErr w:type="spellStart"/>
            <w:r w:rsidRPr="2B3DCE17">
              <w:rPr>
                <w:rFonts w:ascii="Calibri" w:eastAsia="Times New Roman" w:hAnsi="Calibri" w:cs="Times New Roman"/>
                <w:color w:val="000000" w:themeColor="text1"/>
                <w:sz w:val="18"/>
                <w:szCs w:val="18"/>
                <w:lang w:eastAsia="cs-CZ"/>
              </w:rPr>
              <w:t>JavaScript</w:t>
            </w:r>
            <w:proofErr w:type="spellEnd"/>
            <w:r w:rsidRPr="2B3DCE17">
              <w:rPr>
                <w:rFonts w:ascii="Calibri" w:eastAsia="Times New Roman" w:hAnsi="Calibri" w:cs="Times New Roman"/>
                <w:color w:val="000000" w:themeColor="text1"/>
                <w:sz w:val="18"/>
                <w:szCs w:val="18"/>
                <w:lang w:eastAsia="cs-CZ"/>
              </w:rPr>
              <w:t>) pro řízení vrstvy kontextové nápovědy (modelově https://productfruits.com/)</w:t>
            </w:r>
          </w:p>
        </w:tc>
      </w:tr>
    </w:tbl>
    <w:p w14:paraId="41C8F396" w14:textId="77777777" w:rsidR="00EA7284" w:rsidRDefault="00EA7284">
      <w:pPr>
        <w:sectPr w:rsidR="00EA7284" w:rsidSect="003416D0">
          <w:pgSz w:w="16838" w:h="11906" w:orient="landscape"/>
          <w:pgMar w:top="1417" w:right="1417" w:bottom="1417" w:left="1417" w:header="708" w:footer="708" w:gutter="0"/>
          <w:cols w:space="708"/>
          <w:docGrid w:linePitch="360"/>
        </w:sectPr>
      </w:pPr>
      <w:r>
        <w:br w:type="page"/>
      </w:r>
    </w:p>
    <w:p w14:paraId="3B9EF751" w14:textId="77777777" w:rsidR="00DA1DD2" w:rsidRPr="00FD36B0" w:rsidRDefault="2B3DCE17" w:rsidP="2B3DCE17">
      <w:pPr>
        <w:pStyle w:val="Nadpis1"/>
        <w:spacing w:after="120"/>
        <w:jc w:val="both"/>
        <w:rPr>
          <w:rFonts w:ascii="Arial" w:hAnsi="Arial" w:cs="Arial"/>
          <w:sz w:val="24"/>
          <w:szCs w:val="24"/>
        </w:rPr>
      </w:pPr>
      <w:bookmarkStart w:id="0" w:name="_Toc102031925"/>
      <w:r w:rsidRPr="2B3DCE17">
        <w:rPr>
          <w:rFonts w:ascii="Arial" w:hAnsi="Arial" w:cs="Arial"/>
          <w:sz w:val="24"/>
          <w:szCs w:val="24"/>
        </w:rPr>
        <w:lastRenderedPageBreak/>
        <w:t>Funkční požadavky</w:t>
      </w:r>
      <w:bookmarkEnd w:id="0"/>
    </w:p>
    <w:p w14:paraId="0C6F4954" w14:textId="77777777" w:rsidR="00DA1DD2" w:rsidRPr="0007291F" w:rsidRDefault="2B3DCE17" w:rsidP="2B3DCE17">
      <w:pPr>
        <w:jc w:val="both"/>
        <w:rPr>
          <w:rFonts w:ascii="Arial" w:hAnsi="Arial" w:cs="Arial"/>
        </w:rPr>
      </w:pPr>
      <w:r w:rsidRPr="2B3DCE17">
        <w:rPr>
          <w:rFonts w:ascii="Arial" w:hAnsi="Arial" w:cs="Arial"/>
        </w:rPr>
        <w:t>Sdílené úložiště dokumentů v digitální podobě umožňující manipulaci s dokumenty pro potřeby všech procesů, tj. zejména:</w:t>
      </w:r>
    </w:p>
    <w:p w14:paraId="7261941C" w14:textId="33F2A41B"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integrované prohlížení </w:t>
      </w:r>
      <w:proofErr w:type="spellStart"/>
      <w:r w:rsidRPr="2B3DCE17">
        <w:rPr>
          <w:rFonts w:ascii="Arial" w:hAnsi="Arial" w:cs="Arial"/>
        </w:rPr>
        <w:t>DiMS</w:t>
      </w:r>
      <w:proofErr w:type="spellEnd"/>
      <w:r w:rsidRPr="2B3DCE17">
        <w:rPr>
          <w:rFonts w:ascii="Arial" w:hAnsi="Arial" w:cs="Arial"/>
        </w:rPr>
        <w:t xml:space="preserve"> ve formátu *.</w:t>
      </w:r>
      <w:proofErr w:type="spellStart"/>
      <w:r w:rsidRPr="2B3DCE17">
        <w:rPr>
          <w:rFonts w:ascii="Arial" w:hAnsi="Arial" w:cs="Arial"/>
        </w:rPr>
        <w:t>ifc</w:t>
      </w:r>
      <w:proofErr w:type="spellEnd"/>
      <w:r w:rsidR="00D33D1C">
        <w:rPr>
          <w:rFonts w:ascii="Arial" w:hAnsi="Arial" w:cs="Arial"/>
        </w:rPr>
        <w:t xml:space="preserve"> (</w:t>
      </w:r>
      <w:r w:rsidR="00D33D1C">
        <w:rPr>
          <w:rFonts w:ascii="Arial" w:eastAsia="Arial" w:hAnsi="Arial" w:cs="Arial"/>
        </w:rPr>
        <w:t xml:space="preserve">včetně zobrazení sloučených dílčích </w:t>
      </w:r>
      <w:proofErr w:type="spellStart"/>
      <w:r w:rsidR="00D33D1C">
        <w:rPr>
          <w:rFonts w:ascii="Arial" w:eastAsia="Arial" w:hAnsi="Arial" w:cs="Arial"/>
        </w:rPr>
        <w:t>DiMS</w:t>
      </w:r>
      <w:proofErr w:type="spellEnd"/>
      <w:r w:rsidR="00D33D1C">
        <w:rPr>
          <w:rFonts w:ascii="Arial" w:eastAsia="Arial" w:hAnsi="Arial" w:cs="Arial"/>
        </w:rPr>
        <w:t>)</w:t>
      </w:r>
      <w:r w:rsidRPr="2B3DCE17">
        <w:rPr>
          <w:rFonts w:ascii="Arial" w:hAnsi="Arial" w:cs="Arial"/>
        </w:rPr>
        <w:t>;</w:t>
      </w:r>
    </w:p>
    <w:p w14:paraId="7176EB7B" w14:textId="41F976D1"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zaznamenání připomínek </w:t>
      </w:r>
      <w:r w:rsidR="00D33D1C">
        <w:rPr>
          <w:rFonts w:ascii="Arial" w:eastAsia="Arial" w:hAnsi="Arial" w:cs="Arial"/>
        </w:rPr>
        <w:t xml:space="preserve">dokumentů a </w:t>
      </w:r>
      <w:proofErr w:type="spellStart"/>
      <w:r w:rsidR="00D33D1C">
        <w:rPr>
          <w:rFonts w:ascii="Arial" w:eastAsia="Arial" w:hAnsi="Arial" w:cs="Arial"/>
        </w:rPr>
        <w:t>DiMS</w:t>
      </w:r>
      <w:proofErr w:type="spellEnd"/>
      <w:r w:rsidR="00D33D1C">
        <w:rPr>
          <w:rFonts w:ascii="Arial" w:eastAsia="Arial" w:hAnsi="Arial" w:cs="Arial"/>
        </w:rPr>
        <w:t xml:space="preserve"> pomocí záznamů, které mohou být dále procesně řízeny pomocí </w:t>
      </w:r>
      <w:proofErr w:type="spellStart"/>
      <w:r w:rsidR="00D33D1C">
        <w:rPr>
          <w:rFonts w:ascii="Arial" w:eastAsia="Arial" w:hAnsi="Arial" w:cs="Arial"/>
        </w:rPr>
        <w:t>workflow</w:t>
      </w:r>
      <w:proofErr w:type="spellEnd"/>
      <w:r w:rsidRPr="2B3DCE17">
        <w:rPr>
          <w:rFonts w:ascii="Arial" w:hAnsi="Arial" w:cs="Arial"/>
        </w:rPr>
        <w:t>;</w:t>
      </w:r>
    </w:p>
    <w:p w14:paraId="307E5D53" w14:textId="77777777"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stažení souborů a složek na úložiště mimo CDE;</w:t>
      </w:r>
    </w:p>
    <w:p w14:paraId="533BE25C" w14:textId="1A5019A7"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revize </w:t>
      </w:r>
      <w:r w:rsidR="00766476">
        <w:rPr>
          <w:rFonts w:ascii="Arial" w:hAnsi="Arial" w:cs="Arial"/>
        </w:rPr>
        <w:t>dokumentů</w:t>
      </w:r>
      <w:r w:rsidR="00766476" w:rsidRPr="2B3DCE17">
        <w:rPr>
          <w:rFonts w:ascii="Arial" w:hAnsi="Arial" w:cs="Arial"/>
        </w:rPr>
        <w:t xml:space="preserve"> </w:t>
      </w:r>
      <w:r w:rsidRPr="2B3DCE17">
        <w:rPr>
          <w:rFonts w:ascii="Arial" w:hAnsi="Arial" w:cs="Arial"/>
        </w:rPr>
        <w:t>včetně jejich správy a případně revize celých složek; přehledná správa revizí dokumentů, včetně možnosti pracovat s každou revizí samostatně (otevření, stažení apod.);</w:t>
      </w:r>
    </w:p>
    <w:p w14:paraId="2DD649BC" w14:textId="77777777"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prohlížení výkresů ve formátu *.</w:t>
      </w:r>
      <w:proofErr w:type="spellStart"/>
      <w:r w:rsidRPr="2B3DCE17">
        <w:rPr>
          <w:rFonts w:ascii="Arial" w:hAnsi="Arial" w:cs="Arial"/>
        </w:rPr>
        <w:t>pdf</w:t>
      </w:r>
      <w:proofErr w:type="spellEnd"/>
      <w:r w:rsidRPr="2B3DCE17">
        <w:rPr>
          <w:rFonts w:ascii="Arial" w:hAnsi="Arial" w:cs="Arial"/>
        </w:rPr>
        <w:t>, *.</w:t>
      </w:r>
      <w:proofErr w:type="spellStart"/>
      <w:r w:rsidRPr="2B3DCE17">
        <w:rPr>
          <w:rFonts w:ascii="Arial" w:hAnsi="Arial" w:cs="Arial"/>
        </w:rPr>
        <w:t>dwg</w:t>
      </w:r>
      <w:proofErr w:type="spellEnd"/>
      <w:r w:rsidRPr="2B3DCE17">
        <w:rPr>
          <w:rFonts w:ascii="Arial" w:hAnsi="Arial" w:cs="Arial"/>
        </w:rPr>
        <w:t>, *.</w:t>
      </w:r>
      <w:proofErr w:type="spellStart"/>
      <w:r w:rsidRPr="2B3DCE17">
        <w:rPr>
          <w:rFonts w:ascii="Arial" w:hAnsi="Arial" w:cs="Arial"/>
        </w:rPr>
        <w:t>dxf</w:t>
      </w:r>
      <w:proofErr w:type="spellEnd"/>
      <w:r w:rsidRPr="2B3DCE17">
        <w:rPr>
          <w:rFonts w:ascii="Arial" w:hAnsi="Arial" w:cs="Arial"/>
        </w:rPr>
        <w:t>;</w:t>
      </w:r>
    </w:p>
    <w:p w14:paraId="7F257B9C" w14:textId="77777777" w:rsidR="00DA1DD2"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integrované prohlížení souborů s příponami (*.</w:t>
      </w:r>
      <w:proofErr w:type="spellStart"/>
      <w:r w:rsidRPr="2B3DCE17">
        <w:rPr>
          <w:rFonts w:ascii="Arial" w:hAnsi="Arial" w:cs="Arial"/>
        </w:rPr>
        <w:t>pdf</w:t>
      </w:r>
      <w:proofErr w:type="spellEnd"/>
      <w:r w:rsidRPr="2B3DCE17">
        <w:rPr>
          <w:rFonts w:ascii="Arial" w:hAnsi="Arial" w:cs="Arial"/>
        </w:rPr>
        <w:t>, *.</w:t>
      </w:r>
      <w:proofErr w:type="spellStart"/>
      <w:r w:rsidRPr="2B3DCE17">
        <w:rPr>
          <w:rFonts w:ascii="Arial" w:hAnsi="Arial" w:cs="Arial"/>
        </w:rPr>
        <w:t>txt</w:t>
      </w:r>
      <w:proofErr w:type="spellEnd"/>
      <w:r w:rsidRPr="2B3DCE17">
        <w:rPr>
          <w:rFonts w:ascii="Arial" w:hAnsi="Arial" w:cs="Arial"/>
        </w:rPr>
        <w:t>, *.</w:t>
      </w:r>
      <w:proofErr w:type="spellStart"/>
      <w:r w:rsidRPr="2B3DCE17">
        <w:rPr>
          <w:rFonts w:ascii="Arial" w:hAnsi="Arial" w:cs="Arial"/>
        </w:rPr>
        <w:t>docx</w:t>
      </w:r>
      <w:proofErr w:type="spellEnd"/>
      <w:r w:rsidRPr="2B3DCE17">
        <w:rPr>
          <w:rFonts w:ascii="Arial" w:hAnsi="Arial" w:cs="Arial"/>
        </w:rPr>
        <w:t>, *.</w:t>
      </w:r>
      <w:proofErr w:type="spellStart"/>
      <w:r w:rsidRPr="2B3DCE17">
        <w:rPr>
          <w:rFonts w:ascii="Arial" w:hAnsi="Arial" w:cs="Arial"/>
        </w:rPr>
        <w:t>xlsx</w:t>
      </w:r>
      <w:proofErr w:type="spellEnd"/>
      <w:r w:rsidRPr="2B3DCE17">
        <w:rPr>
          <w:rFonts w:ascii="Arial" w:hAnsi="Arial" w:cs="Arial"/>
        </w:rPr>
        <w:t>, *.</w:t>
      </w:r>
      <w:proofErr w:type="spellStart"/>
      <w:proofErr w:type="gramStart"/>
      <w:r w:rsidRPr="2B3DCE17">
        <w:rPr>
          <w:rFonts w:ascii="Arial" w:hAnsi="Arial" w:cs="Arial"/>
        </w:rPr>
        <w:t>jpg</w:t>
      </w:r>
      <w:proofErr w:type="spellEnd"/>
      <w:r w:rsidRPr="2B3DCE17">
        <w:rPr>
          <w:rFonts w:ascii="Arial" w:hAnsi="Arial" w:cs="Arial"/>
        </w:rPr>
        <w:t>, *.</w:t>
      </w:r>
      <w:proofErr w:type="spellStart"/>
      <w:r w:rsidRPr="2B3DCE17">
        <w:rPr>
          <w:rFonts w:ascii="Arial" w:hAnsi="Arial" w:cs="Arial"/>
        </w:rPr>
        <w:t>png</w:t>
      </w:r>
      <w:proofErr w:type="spellEnd"/>
      <w:proofErr w:type="gramEnd"/>
      <w:r w:rsidRPr="2B3DCE17">
        <w:rPr>
          <w:rFonts w:ascii="Arial" w:hAnsi="Arial" w:cs="Arial"/>
        </w:rPr>
        <w:t>);</w:t>
      </w:r>
    </w:p>
    <w:p w14:paraId="019749B6" w14:textId="77777777" w:rsidR="00456903"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možnost uložení a stažení souboru libovolného formátu o velikosti až 2GB</w:t>
      </w:r>
    </w:p>
    <w:p w14:paraId="4BBE1D69" w14:textId="056D9C97" w:rsidR="00DA1DD2" w:rsidRPr="0007291F" w:rsidRDefault="00DD467C" w:rsidP="2B3DCE17">
      <w:pPr>
        <w:pStyle w:val="Odstavecseseznamem"/>
        <w:numPr>
          <w:ilvl w:val="0"/>
          <w:numId w:val="2"/>
        </w:numPr>
        <w:ind w:left="567" w:hanging="283"/>
        <w:jc w:val="both"/>
        <w:rPr>
          <w:rFonts w:ascii="Arial" w:hAnsi="Arial" w:cs="Arial"/>
        </w:rPr>
      </w:pPr>
      <w:r>
        <w:rPr>
          <w:rFonts w:ascii="Arial" w:hAnsi="Arial" w:cs="Arial"/>
        </w:rPr>
        <w:t>využívání</w:t>
      </w:r>
      <w:r w:rsidR="2B3DCE17" w:rsidRPr="2B3DCE17">
        <w:rPr>
          <w:rFonts w:ascii="Arial" w:hAnsi="Arial" w:cs="Arial"/>
        </w:rPr>
        <w:t xml:space="preserve"> CDE </w:t>
      </w:r>
      <w:r>
        <w:rPr>
          <w:rFonts w:ascii="Arial" w:hAnsi="Arial" w:cs="Arial"/>
        </w:rPr>
        <w:t>na</w:t>
      </w:r>
      <w:r w:rsidR="2B3DCE17" w:rsidRPr="2B3DCE17">
        <w:rPr>
          <w:rFonts w:ascii="Arial" w:hAnsi="Arial" w:cs="Arial"/>
        </w:rPr>
        <w:t xml:space="preserve"> mobilních zařízení (např. telefon, tablet);</w:t>
      </w:r>
    </w:p>
    <w:p w14:paraId="6D9CA652" w14:textId="474C7DF1"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audity </w:t>
      </w:r>
      <w:r w:rsidR="00DD467C">
        <w:rPr>
          <w:rFonts w:ascii="Arial" w:hAnsi="Arial" w:cs="Arial"/>
        </w:rPr>
        <w:t>datových záznamů, d</w:t>
      </w:r>
      <w:r w:rsidRPr="2B3DCE17">
        <w:rPr>
          <w:rFonts w:ascii="Arial" w:hAnsi="Arial" w:cs="Arial"/>
        </w:rPr>
        <w:t>okumentů</w:t>
      </w:r>
      <w:r w:rsidR="00DD467C">
        <w:rPr>
          <w:rFonts w:ascii="Arial" w:hAnsi="Arial" w:cs="Arial"/>
        </w:rPr>
        <w:t>, procesů a komunikace</w:t>
      </w:r>
      <w:r w:rsidRPr="2B3DCE17">
        <w:rPr>
          <w:rFonts w:ascii="Arial" w:hAnsi="Arial" w:cs="Arial"/>
        </w:rPr>
        <w:t xml:space="preserve"> (např. formou audit logů);</w:t>
      </w:r>
    </w:p>
    <w:p w14:paraId="21B0EB8A" w14:textId="77777777"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vyhledávání v datech i dokumentech, včetně full-textového vyhledávání;</w:t>
      </w:r>
    </w:p>
    <w:p w14:paraId="1FAB2E3E" w14:textId="77777777"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filtrování, vhodná zobrazení dat v rámci aplikace filtru;</w:t>
      </w:r>
    </w:p>
    <w:p w14:paraId="69D91568" w14:textId="77777777"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práce s předdefinovanými číselníky;</w:t>
      </w:r>
    </w:p>
    <w:p w14:paraId="33287892" w14:textId="38BF47FF"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přístup externím (ad-hoc) uživatelům do vyhrazeného prostoru</w:t>
      </w:r>
      <w:r w:rsidR="00DD467C">
        <w:rPr>
          <w:rFonts w:ascii="Arial" w:hAnsi="Arial" w:cs="Arial"/>
        </w:rPr>
        <w:t>, datovým záznamům</w:t>
      </w:r>
      <w:r w:rsidRPr="2B3DCE17">
        <w:rPr>
          <w:rFonts w:ascii="Arial" w:hAnsi="Arial" w:cs="Arial"/>
        </w:rPr>
        <w:t xml:space="preserve"> a k vyhrazeným složkám;</w:t>
      </w:r>
    </w:p>
    <w:p w14:paraId="4FED9415" w14:textId="77777777"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nastavitelné notifikace (na Dokumenty v digitální podobě, </w:t>
      </w:r>
      <w:proofErr w:type="spellStart"/>
      <w:r w:rsidRPr="2B3DCE17">
        <w:rPr>
          <w:rFonts w:ascii="Arial" w:hAnsi="Arial" w:cs="Arial"/>
        </w:rPr>
        <w:t>workflow</w:t>
      </w:r>
      <w:proofErr w:type="spellEnd"/>
      <w:r w:rsidRPr="2B3DCE17">
        <w:rPr>
          <w:rFonts w:ascii="Arial" w:hAnsi="Arial" w:cs="Arial"/>
        </w:rPr>
        <w:t>, apod.);</w:t>
      </w:r>
    </w:p>
    <w:p w14:paraId="45C60584" w14:textId="77777777" w:rsidR="00960BC0"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export dat do souborové a adresářové struktury včetně logů, auditů a </w:t>
      </w:r>
      <w:proofErr w:type="spellStart"/>
      <w:r w:rsidRPr="2B3DCE17">
        <w:rPr>
          <w:rFonts w:ascii="Arial" w:hAnsi="Arial" w:cs="Arial"/>
        </w:rPr>
        <w:t>metadat</w:t>
      </w:r>
      <w:proofErr w:type="spellEnd"/>
      <w:r w:rsidRPr="2B3DCE17">
        <w:rPr>
          <w:rFonts w:ascii="Arial" w:hAnsi="Arial" w:cs="Arial"/>
        </w:rPr>
        <w:t>;</w:t>
      </w:r>
    </w:p>
    <w:p w14:paraId="58B27DCE" w14:textId="77777777" w:rsidR="00960BC0" w:rsidRPr="00960BC0"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CDE umožní vytvoření odkazů (URL) na objekty typu dokument, projekt, soubor, úkoly, uživatele, </w:t>
      </w:r>
      <w:proofErr w:type="spellStart"/>
      <w:r w:rsidRPr="2B3DCE17">
        <w:rPr>
          <w:rFonts w:ascii="Arial" w:hAnsi="Arial" w:cs="Arial"/>
        </w:rPr>
        <w:t>workflow</w:t>
      </w:r>
      <w:proofErr w:type="spellEnd"/>
      <w:r w:rsidRPr="2B3DCE17">
        <w:rPr>
          <w:rFonts w:ascii="Arial" w:hAnsi="Arial" w:cs="Arial"/>
        </w:rPr>
        <w:t xml:space="preserve"> s jejich dostupností i pro přihlášení (uživatel přistupuje na URL objektu a musí projít procesem autentizace přes autentizační SAML2 bránu IDM/AG)</w:t>
      </w:r>
    </w:p>
    <w:p w14:paraId="40FE5178" w14:textId="77777777" w:rsidR="00DA1DD2"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minimální funkčnost CDE pro práci s </w:t>
      </w:r>
      <w:proofErr w:type="spellStart"/>
      <w:r w:rsidRPr="2B3DCE17">
        <w:rPr>
          <w:rFonts w:ascii="Arial" w:hAnsi="Arial" w:cs="Arial"/>
        </w:rPr>
        <w:t>DiMS</w:t>
      </w:r>
      <w:proofErr w:type="spellEnd"/>
      <w:r w:rsidRPr="2B3DCE17">
        <w:rPr>
          <w:rFonts w:ascii="Arial" w:hAnsi="Arial" w:cs="Arial"/>
        </w:rPr>
        <w:t xml:space="preserve"> v IFC formátu zahrnuje:</w:t>
      </w:r>
    </w:p>
    <w:p w14:paraId="78A92E7B" w14:textId="77777777" w:rsidR="00DA1DD2" w:rsidRPr="0007291F" w:rsidRDefault="2B3DCE17" w:rsidP="2B3DCE17">
      <w:pPr>
        <w:pStyle w:val="Odstavecseseznamem"/>
        <w:numPr>
          <w:ilvl w:val="1"/>
          <w:numId w:val="2"/>
        </w:numPr>
        <w:ind w:left="993" w:hanging="284"/>
        <w:jc w:val="both"/>
        <w:rPr>
          <w:rFonts w:ascii="Arial" w:hAnsi="Arial" w:cs="Arial"/>
        </w:rPr>
      </w:pPr>
      <w:r w:rsidRPr="2B3DCE17">
        <w:rPr>
          <w:rFonts w:ascii="Arial" w:hAnsi="Arial" w:cs="Arial"/>
        </w:rPr>
        <w:t xml:space="preserve">nástroje umožňující procházení a prohlížení geometrických částí </w:t>
      </w:r>
      <w:proofErr w:type="spellStart"/>
      <w:r w:rsidRPr="2B3DCE17">
        <w:rPr>
          <w:rFonts w:ascii="Arial" w:hAnsi="Arial" w:cs="Arial"/>
        </w:rPr>
        <w:t>DiMS</w:t>
      </w:r>
      <w:proofErr w:type="spellEnd"/>
      <w:r w:rsidRPr="2B3DCE17">
        <w:rPr>
          <w:rFonts w:ascii="Arial" w:hAnsi="Arial" w:cs="Arial"/>
        </w:rPr>
        <w:t>;</w:t>
      </w:r>
    </w:p>
    <w:p w14:paraId="51181B86" w14:textId="77777777" w:rsidR="00DA1DD2" w:rsidRPr="0007291F" w:rsidRDefault="2B3DCE17" w:rsidP="2B3DCE17">
      <w:pPr>
        <w:pStyle w:val="Odstavecseseznamem"/>
        <w:numPr>
          <w:ilvl w:val="1"/>
          <w:numId w:val="2"/>
        </w:numPr>
        <w:ind w:left="993" w:hanging="284"/>
        <w:jc w:val="both"/>
        <w:rPr>
          <w:rFonts w:ascii="Arial" w:hAnsi="Arial" w:cs="Arial"/>
        </w:rPr>
      </w:pPr>
      <w:r w:rsidRPr="2B3DCE17">
        <w:rPr>
          <w:rFonts w:ascii="Arial" w:hAnsi="Arial" w:cs="Arial"/>
        </w:rPr>
        <w:t xml:space="preserve">skrývání a zobrazování jednotlivých Datových objektů a Elementu </w:t>
      </w:r>
      <w:proofErr w:type="spellStart"/>
      <w:r w:rsidRPr="2B3DCE17">
        <w:rPr>
          <w:rFonts w:ascii="Arial" w:hAnsi="Arial" w:cs="Arial"/>
        </w:rPr>
        <w:t>DiMS</w:t>
      </w:r>
      <w:proofErr w:type="spellEnd"/>
      <w:r w:rsidRPr="2B3DCE17">
        <w:rPr>
          <w:rFonts w:ascii="Arial" w:hAnsi="Arial" w:cs="Arial"/>
        </w:rPr>
        <w:t>;</w:t>
      </w:r>
    </w:p>
    <w:p w14:paraId="13E574D8" w14:textId="77777777" w:rsidR="00DA1DD2" w:rsidRPr="0007291F" w:rsidRDefault="2B3DCE17" w:rsidP="2B3DCE17">
      <w:pPr>
        <w:pStyle w:val="Odstavecseseznamem"/>
        <w:numPr>
          <w:ilvl w:val="1"/>
          <w:numId w:val="2"/>
        </w:numPr>
        <w:ind w:left="993" w:hanging="284"/>
        <w:jc w:val="both"/>
        <w:rPr>
          <w:rFonts w:ascii="Arial" w:hAnsi="Arial" w:cs="Arial"/>
        </w:rPr>
      </w:pPr>
      <w:r w:rsidRPr="2B3DCE17">
        <w:rPr>
          <w:rFonts w:ascii="Arial" w:hAnsi="Arial" w:cs="Arial"/>
        </w:rPr>
        <w:t>měření (délka, plocha, objem, úhel) ve 3D;</w:t>
      </w:r>
    </w:p>
    <w:p w14:paraId="445913A0" w14:textId="77777777" w:rsidR="00DA1DD2" w:rsidRPr="0007291F" w:rsidRDefault="2B3DCE17" w:rsidP="2B3DCE17">
      <w:pPr>
        <w:pStyle w:val="Odstavecseseznamem"/>
        <w:numPr>
          <w:ilvl w:val="1"/>
          <w:numId w:val="2"/>
        </w:numPr>
        <w:ind w:left="993" w:hanging="284"/>
        <w:jc w:val="both"/>
        <w:rPr>
          <w:rFonts w:ascii="Arial" w:hAnsi="Arial" w:cs="Arial"/>
        </w:rPr>
      </w:pPr>
      <w:r w:rsidRPr="2B3DCE17">
        <w:rPr>
          <w:rFonts w:ascii="Arial" w:hAnsi="Arial" w:cs="Arial"/>
        </w:rPr>
        <w:t>zobrazení vlastností jednotlivých Datových objektů;</w:t>
      </w:r>
    </w:p>
    <w:p w14:paraId="66CF763F" w14:textId="77777777" w:rsidR="00DA1DD2" w:rsidRPr="0007291F" w:rsidRDefault="2B3DCE17" w:rsidP="2B3DCE17">
      <w:pPr>
        <w:pStyle w:val="Odstavecseseznamem"/>
        <w:numPr>
          <w:ilvl w:val="1"/>
          <w:numId w:val="2"/>
        </w:numPr>
        <w:ind w:left="993" w:hanging="284"/>
        <w:jc w:val="both"/>
        <w:rPr>
          <w:rFonts w:ascii="Arial" w:hAnsi="Arial" w:cs="Arial"/>
        </w:rPr>
      </w:pPr>
      <w:r w:rsidRPr="2B3DCE17">
        <w:rPr>
          <w:rFonts w:ascii="Arial" w:hAnsi="Arial" w:cs="Arial"/>
        </w:rPr>
        <w:t>vyhledávání na základě vlastností Datových objektů;</w:t>
      </w:r>
    </w:p>
    <w:p w14:paraId="2518CBD5" w14:textId="77777777" w:rsidR="00DA1DD2" w:rsidRPr="0007291F" w:rsidRDefault="2B3DCE17" w:rsidP="2B3DCE17">
      <w:pPr>
        <w:pStyle w:val="Odstavecseseznamem"/>
        <w:numPr>
          <w:ilvl w:val="1"/>
          <w:numId w:val="2"/>
        </w:numPr>
        <w:ind w:left="993" w:hanging="284"/>
        <w:jc w:val="both"/>
        <w:rPr>
          <w:rFonts w:ascii="Arial" w:hAnsi="Arial" w:cs="Arial"/>
        </w:rPr>
      </w:pPr>
      <w:r w:rsidRPr="2B3DCE17">
        <w:rPr>
          <w:rFonts w:ascii="Arial" w:hAnsi="Arial" w:cs="Arial"/>
        </w:rPr>
        <w:t>zobrazování přednastavených pohledů a řezů;</w:t>
      </w:r>
    </w:p>
    <w:p w14:paraId="7B24F11A" w14:textId="4F97FA55" w:rsidR="00DA1DD2" w:rsidRDefault="2B3DCE17" w:rsidP="2B3DCE17">
      <w:pPr>
        <w:pStyle w:val="Odstavecseseznamem"/>
        <w:numPr>
          <w:ilvl w:val="1"/>
          <w:numId w:val="2"/>
        </w:numPr>
        <w:ind w:left="993" w:hanging="284"/>
        <w:jc w:val="both"/>
        <w:rPr>
          <w:rFonts w:ascii="Arial" w:hAnsi="Arial" w:cs="Arial"/>
        </w:rPr>
      </w:pPr>
      <w:r w:rsidRPr="2B3DCE17">
        <w:rPr>
          <w:rFonts w:ascii="Arial" w:hAnsi="Arial" w:cs="Arial"/>
        </w:rPr>
        <w:t>výběr jednoho a více Datových objektů a Elementů.</w:t>
      </w:r>
    </w:p>
    <w:p w14:paraId="01D798F3" w14:textId="3478916A" w:rsidR="00763E1F" w:rsidRPr="003416D0" w:rsidRDefault="00763E1F" w:rsidP="00763E1F">
      <w:pPr>
        <w:pStyle w:val="Odstavecseseznamem"/>
        <w:numPr>
          <w:ilvl w:val="1"/>
          <w:numId w:val="2"/>
        </w:numPr>
        <w:ind w:left="993" w:hanging="284"/>
        <w:jc w:val="both"/>
        <w:rPr>
          <w:rFonts w:ascii="Arial" w:hAnsi="Arial" w:cs="Arial"/>
        </w:rPr>
      </w:pPr>
      <w:r>
        <w:rPr>
          <w:rFonts w:ascii="Arial" w:hAnsi="Arial" w:cs="Arial"/>
        </w:rPr>
        <w:t>možnost výběru prvků dle klasifikace CCI</w:t>
      </w:r>
    </w:p>
    <w:p w14:paraId="0223A0B3" w14:textId="65095F8B" w:rsidR="00806787" w:rsidRDefault="00806787" w:rsidP="2B3DCE17">
      <w:pPr>
        <w:pStyle w:val="Odstavecseseznamem"/>
        <w:numPr>
          <w:ilvl w:val="0"/>
          <w:numId w:val="2"/>
        </w:numPr>
        <w:ind w:left="567" w:hanging="283"/>
        <w:jc w:val="both"/>
        <w:rPr>
          <w:rFonts w:ascii="Arial" w:hAnsi="Arial" w:cs="Arial"/>
        </w:rPr>
      </w:pPr>
      <w:r>
        <w:rPr>
          <w:rFonts w:ascii="Arial" w:hAnsi="Arial" w:cs="Arial"/>
        </w:rPr>
        <w:t xml:space="preserve">Možnost práce s uživatelským identifikátorem staveb ve smyslu třídění a hierarchické vizualizace areálů, budov/úseků liniových staveb, podlaží a místností </w:t>
      </w:r>
    </w:p>
    <w:p w14:paraId="60195BA3" w14:textId="7852235D" w:rsidR="00EC2545"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Nástroj na údržbu datových standardů objednatele (DSO) s možností definice základních šablon DSO (typicky pozemní a silniční stavby) a následných odvozených DSO pro konkrétní stavby;</w:t>
      </w:r>
    </w:p>
    <w:p w14:paraId="225AB813" w14:textId="77777777" w:rsidR="00456903"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Validátor IFC formátu s automatickým importem DSO a validací IFC vůči němu, detekcí kolizí a protokolem chyb pro dodavatele IFC;</w:t>
      </w:r>
    </w:p>
    <w:p w14:paraId="058673C6" w14:textId="5C88579F" w:rsidR="00AE0996" w:rsidRDefault="2B3DCE17" w:rsidP="00726BC2">
      <w:pPr>
        <w:pStyle w:val="Odstavecseseznamem"/>
        <w:numPr>
          <w:ilvl w:val="0"/>
          <w:numId w:val="2"/>
        </w:numPr>
        <w:jc w:val="both"/>
        <w:rPr>
          <w:rFonts w:ascii="Arial" w:hAnsi="Arial" w:cs="Arial"/>
        </w:rPr>
      </w:pPr>
      <w:r w:rsidRPr="2B3DCE17">
        <w:rPr>
          <w:rFonts w:ascii="Arial" w:hAnsi="Arial" w:cs="Arial"/>
        </w:rPr>
        <w:t xml:space="preserve">Nástroj na tvorbu a export informačního kontejneru (dle normy ISO 19650-1: pojmenovaná trvalá množina informací opětovně získatelná ze souboru, systému nebo z hierarchie úložiště aplikace) </w:t>
      </w:r>
      <w:r w:rsidR="00726BC2">
        <w:rPr>
          <w:rFonts w:ascii="Arial" w:hAnsi="Arial" w:cs="Arial"/>
        </w:rPr>
        <w:t xml:space="preserve"> - garance</w:t>
      </w:r>
      <w:r w:rsidR="00726BC2" w:rsidRPr="00726BC2">
        <w:rPr>
          <w:rFonts w:ascii="Arial" w:hAnsi="Arial" w:cs="Arial"/>
        </w:rPr>
        <w:t xml:space="preserve"> soulad</w:t>
      </w:r>
      <w:r w:rsidR="00726BC2">
        <w:rPr>
          <w:rFonts w:ascii="Arial" w:hAnsi="Arial" w:cs="Arial"/>
        </w:rPr>
        <w:t>u</w:t>
      </w:r>
      <w:r w:rsidR="00726BC2" w:rsidRPr="00726BC2">
        <w:rPr>
          <w:rFonts w:ascii="Arial" w:hAnsi="Arial" w:cs="Arial"/>
        </w:rPr>
        <w:t xml:space="preserve"> řešení s požadavky českých právních předpisů, připravovaným zákonem o BIM a digitálním stavebním řízením.</w:t>
      </w:r>
    </w:p>
    <w:p w14:paraId="04D57D54" w14:textId="2C431650" w:rsidR="00456903" w:rsidRPr="00456903"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Plná lokalizace </w:t>
      </w:r>
      <w:r w:rsidR="00726BC2">
        <w:rPr>
          <w:rFonts w:ascii="Arial" w:hAnsi="Arial" w:cs="Arial"/>
        </w:rPr>
        <w:t xml:space="preserve">uživatelského prostředí </w:t>
      </w:r>
      <w:r w:rsidRPr="2B3DCE17">
        <w:rPr>
          <w:rFonts w:ascii="Arial" w:hAnsi="Arial" w:cs="Arial"/>
        </w:rPr>
        <w:t>do češtiny.</w:t>
      </w:r>
    </w:p>
    <w:p w14:paraId="60061E4C" w14:textId="77777777" w:rsidR="00456903" w:rsidRDefault="00456903" w:rsidP="00456903">
      <w:pPr>
        <w:pStyle w:val="Odstavecseseznamem"/>
        <w:ind w:left="567"/>
        <w:jc w:val="both"/>
        <w:rPr>
          <w:rFonts w:ascii="Arial" w:hAnsi="Arial" w:cs="Arial"/>
        </w:rPr>
      </w:pPr>
    </w:p>
    <w:p w14:paraId="44EAFD9C" w14:textId="77777777" w:rsidR="00EC2545" w:rsidRDefault="00EC2545" w:rsidP="00F40148">
      <w:pPr>
        <w:pStyle w:val="Odstavecseseznamem"/>
        <w:ind w:left="567"/>
        <w:jc w:val="both"/>
        <w:rPr>
          <w:rFonts w:ascii="Arial" w:hAnsi="Arial" w:cs="Arial"/>
        </w:rPr>
      </w:pPr>
    </w:p>
    <w:p w14:paraId="019612AF" w14:textId="77777777" w:rsidR="00DA1DD2" w:rsidRPr="00FD36B0" w:rsidRDefault="2B3DCE17" w:rsidP="2B3DCE17">
      <w:pPr>
        <w:pStyle w:val="Nadpis1"/>
        <w:spacing w:after="120"/>
        <w:jc w:val="both"/>
        <w:rPr>
          <w:rFonts w:ascii="Arial" w:hAnsi="Arial" w:cs="Arial"/>
          <w:sz w:val="24"/>
          <w:szCs w:val="24"/>
        </w:rPr>
      </w:pPr>
      <w:r w:rsidRPr="2B3DCE17">
        <w:rPr>
          <w:rFonts w:ascii="Arial" w:hAnsi="Arial" w:cs="Arial"/>
          <w:sz w:val="24"/>
          <w:szCs w:val="24"/>
        </w:rPr>
        <w:t>Integrační vazby</w:t>
      </w:r>
    </w:p>
    <w:p w14:paraId="24B948A8" w14:textId="77777777" w:rsidR="00DA1DD2" w:rsidRPr="00295451" w:rsidRDefault="2B3DCE17" w:rsidP="2B3DCE17">
      <w:pPr>
        <w:jc w:val="both"/>
        <w:rPr>
          <w:rFonts w:ascii="Arial" w:hAnsi="Arial" w:cs="Arial"/>
        </w:rPr>
      </w:pPr>
      <w:r w:rsidRPr="2B3DCE17">
        <w:rPr>
          <w:rFonts w:ascii="Arial" w:hAnsi="Arial" w:cs="Arial"/>
        </w:rPr>
        <w:t>Součástí dodávky bude příprava API a realizace vazeb na interní systémy Kraje Vysočina.</w:t>
      </w:r>
    </w:p>
    <w:p w14:paraId="4B94D5A5" w14:textId="77777777" w:rsidR="00DA1DD2" w:rsidRDefault="00DA1DD2" w:rsidP="00DA1DD2">
      <w:pPr>
        <w:jc w:val="both"/>
        <w:rPr>
          <w:rFonts w:ascii="Arial" w:hAnsi="Arial" w:cs="Arial"/>
        </w:rPr>
      </w:pPr>
    </w:p>
    <w:p w14:paraId="13EF802B" w14:textId="77777777" w:rsidR="00DA1DD2" w:rsidRPr="00295451" w:rsidRDefault="2B3DCE17" w:rsidP="2B3DCE17">
      <w:pPr>
        <w:jc w:val="both"/>
        <w:rPr>
          <w:rFonts w:ascii="Arial" w:hAnsi="Arial" w:cs="Arial"/>
        </w:rPr>
      </w:pPr>
      <w:r w:rsidRPr="2B3DCE17">
        <w:rPr>
          <w:rFonts w:ascii="Arial" w:hAnsi="Arial" w:cs="Arial"/>
        </w:rPr>
        <w:t>Projektové řízení/zásobník akcí (PŘ -&gt; CDE API):</w:t>
      </w:r>
    </w:p>
    <w:p w14:paraId="01D72A09" w14:textId="77777777" w:rsidR="00DA1DD2" w:rsidRPr="002F08FB" w:rsidRDefault="2B3DCE17" w:rsidP="2B3DCE17">
      <w:pPr>
        <w:pStyle w:val="Odstavecseseznamem"/>
        <w:numPr>
          <w:ilvl w:val="0"/>
          <w:numId w:val="3"/>
        </w:numPr>
        <w:jc w:val="both"/>
        <w:rPr>
          <w:rFonts w:ascii="Arial" w:hAnsi="Arial" w:cs="Arial"/>
        </w:rPr>
      </w:pPr>
      <w:r w:rsidRPr="2B3DCE17">
        <w:rPr>
          <w:rFonts w:ascii="Arial" w:hAnsi="Arial" w:cs="Arial"/>
        </w:rPr>
        <w:t xml:space="preserve">založit projekt v CDE z projektového řízení (primární cesta) včetně uživatelů a práv (čtení/editace) z </w:t>
      </w:r>
      <w:proofErr w:type="spellStart"/>
      <w:r w:rsidRPr="2B3DCE17">
        <w:rPr>
          <w:rFonts w:ascii="Arial" w:hAnsi="Arial" w:cs="Arial"/>
        </w:rPr>
        <w:t>proj</w:t>
      </w:r>
      <w:proofErr w:type="spellEnd"/>
      <w:r w:rsidRPr="2B3DCE17">
        <w:rPr>
          <w:rFonts w:ascii="Arial" w:hAnsi="Arial" w:cs="Arial"/>
        </w:rPr>
        <w:t>. řízení</w:t>
      </w:r>
    </w:p>
    <w:p w14:paraId="69E47385" w14:textId="77777777" w:rsidR="00DA1DD2" w:rsidRPr="002F08FB" w:rsidRDefault="2B3DCE17" w:rsidP="2B3DCE17">
      <w:pPr>
        <w:pStyle w:val="Odstavecseseznamem"/>
        <w:numPr>
          <w:ilvl w:val="0"/>
          <w:numId w:val="3"/>
        </w:numPr>
        <w:jc w:val="both"/>
        <w:rPr>
          <w:rFonts w:ascii="Arial" w:hAnsi="Arial" w:cs="Arial"/>
        </w:rPr>
      </w:pPr>
      <w:r w:rsidRPr="2B3DCE17">
        <w:rPr>
          <w:rFonts w:ascii="Arial" w:hAnsi="Arial" w:cs="Arial"/>
        </w:rPr>
        <w:t xml:space="preserve">možnost </w:t>
      </w:r>
      <w:proofErr w:type="spellStart"/>
      <w:r w:rsidRPr="2B3DCE17">
        <w:rPr>
          <w:rFonts w:ascii="Arial" w:hAnsi="Arial" w:cs="Arial"/>
        </w:rPr>
        <w:t>propárování</w:t>
      </w:r>
      <w:proofErr w:type="spellEnd"/>
      <w:r w:rsidRPr="2B3DCE17">
        <w:rPr>
          <w:rFonts w:ascii="Arial" w:hAnsi="Arial" w:cs="Arial"/>
        </w:rPr>
        <w:t xml:space="preserve">, pokud by projekt byl založen v CDE ručně před založením v </w:t>
      </w:r>
      <w:proofErr w:type="spellStart"/>
      <w:r w:rsidRPr="2B3DCE17">
        <w:rPr>
          <w:rFonts w:ascii="Arial" w:hAnsi="Arial" w:cs="Arial"/>
        </w:rPr>
        <w:t>proj</w:t>
      </w:r>
      <w:proofErr w:type="spellEnd"/>
      <w:r w:rsidRPr="2B3DCE17">
        <w:rPr>
          <w:rFonts w:ascii="Arial" w:hAnsi="Arial" w:cs="Arial"/>
        </w:rPr>
        <w:t>. řízení (</w:t>
      </w:r>
      <w:proofErr w:type="spellStart"/>
      <w:r w:rsidRPr="2B3DCE17">
        <w:rPr>
          <w:rFonts w:ascii="Arial" w:hAnsi="Arial" w:cs="Arial"/>
        </w:rPr>
        <w:t>nestandradní</w:t>
      </w:r>
      <w:proofErr w:type="spellEnd"/>
      <w:r w:rsidRPr="2B3DCE17">
        <w:rPr>
          <w:rFonts w:ascii="Arial" w:hAnsi="Arial" w:cs="Arial"/>
        </w:rPr>
        <w:t xml:space="preserve"> cesta)</w:t>
      </w:r>
    </w:p>
    <w:p w14:paraId="58235B59" w14:textId="77777777" w:rsidR="00DA1DD2" w:rsidRPr="002F08FB" w:rsidRDefault="2B3DCE17" w:rsidP="2B3DCE17">
      <w:pPr>
        <w:pStyle w:val="Odstavecseseznamem"/>
        <w:numPr>
          <w:ilvl w:val="0"/>
          <w:numId w:val="3"/>
        </w:numPr>
        <w:jc w:val="both"/>
        <w:rPr>
          <w:rFonts w:ascii="Arial" w:hAnsi="Arial" w:cs="Arial"/>
        </w:rPr>
      </w:pPr>
      <w:r w:rsidRPr="2B3DCE17">
        <w:rPr>
          <w:rFonts w:ascii="Arial" w:hAnsi="Arial" w:cs="Arial"/>
        </w:rPr>
        <w:t xml:space="preserve">možnost </w:t>
      </w:r>
      <w:proofErr w:type="spellStart"/>
      <w:r w:rsidRPr="2B3DCE17">
        <w:rPr>
          <w:rFonts w:ascii="Arial" w:hAnsi="Arial" w:cs="Arial"/>
        </w:rPr>
        <w:t>prokliku</w:t>
      </w:r>
      <w:proofErr w:type="spellEnd"/>
      <w:r w:rsidRPr="2B3DCE17">
        <w:rPr>
          <w:rFonts w:ascii="Arial" w:hAnsi="Arial" w:cs="Arial"/>
        </w:rPr>
        <w:t xml:space="preserve"> z projektu CDE do stejného projektu v </w:t>
      </w:r>
      <w:proofErr w:type="spellStart"/>
      <w:r w:rsidRPr="2B3DCE17">
        <w:rPr>
          <w:rFonts w:ascii="Arial" w:hAnsi="Arial" w:cs="Arial"/>
        </w:rPr>
        <w:t>proj</w:t>
      </w:r>
      <w:proofErr w:type="spellEnd"/>
      <w:r w:rsidRPr="2B3DCE17">
        <w:rPr>
          <w:rFonts w:ascii="Arial" w:hAnsi="Arial" w:cs="Arial"/>
        </w:rPr>
        <w:t>. řízení a naopak</w:t>
      </w:r>
    </w:p>
    <w:p w14:paraId="3DEEC669" w14:textId="77777777" w:rsidR="00DA1DD2" w:rsidRDefault="00DA1DD2" w:rsidP="00DA1DD2">
      <w:pPr>
        <w:jc w:val="both"/>
        <w:rPr>
          <w:rFonts w:ascii="Arial" w:hAnsi="Arial" w:cs="Arial"/>
        </w:rPr>
      </w:pPr>
    </w:p>
    <w:p w14:paraId="4DF5A9E6" w14:textId="77777777" w:rsidR="00DA1DD2" w:rsidRPr="00295451" w:rsidRDefault="2B3DCE17" w:rsidP="2B3DCE17">
      <w:pPr>
        <w:jc w:val="both"/>
        <w:rPr>
          <w:rFonts w:ascii="Arial" w:hAnsi="Arial" w:cs="Arial"/>
        </w:rPr>
      </w:pPr>
      <w:proofErr w:type="spellStart"/>
      <w:r w:rsidRPr="2B3DCE17">
        <w:rPr>
          <w:rFonts w:ascii="Arial" w:hAnsi="Arial" w:cs="Arial"/>
        </w:rPr>
        <w:t>Gordic</w:t>
      </w:r>
      <w:proofErr w:type="spellEnd"/>
      <w:r w:rsidRPr="2B3DCE17">
        <w:rPr>
          <w:rFonts w:ascii="Arial" w:hAnsi="Arial" w:cs="Arial"/>
        </w:rPr>
        <w:t xml:space="preserve"> GINIS – spisová služba (CDE -&gt; GINIS API)</w:t>
      </w:r>
    </w:p>
    <w:p w14:paraId="424DAD5E" w14:textId="77777777" w:rsidR="00DA1DD2" w:rsidRPr="002F08FB" w:rsidRDefault="2B3DCE17" w:rsidP="2B3DCE17">
      <w:pPr>
        <w:pStyle w:val="Odstavecseseznamem"/>
        <w:numPr>
          <w:ilvl w:val="0"/>
          <w:numId w:val="4"/>
        </w:numPr>
        <w:jc w:val="both"/>
        <w:rPr>
          <w:rFonts w:ascii="Arial" w:hAnsi="Arial" w:cs="Arial"/>
        </w:rPr>
      </w:pPr>
      <w:r w:rsidRPr="2B3DCE17">
        <w:rPr>
          <w:rFonts w:ascii="Arial" w:hAnsi="Arial" w:cs="Arial"/>
        </w:rPr>
        <w:t xml:space="preserve">možnost z CDE založit spis pro projekt. Do takto založeného spisu se budou synchronizovat (vybrané nebo všechny – dle volby) dokumenty z CDE. </w:t>
      </w:r>
    </w:p>
    <w:p w14:paraId="4C570FD7" w14:textId="77777777" w:rsidR="00DA1DD2" w:rsidRDefault="2B3DCE17" w:rsidP="2B3DCE17">
      <w:pPr>
        <w:pStyle w:val="Odstavecseseznamem"/>
        <w:numPr>
          <w:ilvl w:val="0"/>
          <w:numId w:val="4"/>
        </w:numPr>
        <w:jc w:val="both"/>
        <w:rPr>
          <w:rFonts w:ascii="Arial" w:hAnsi="Arial" w:cs="Arial"/>
        </w:rPr>
      </w:pPr>
      <w:r w:rsidRPr="2B3DCE17">
        <w:rPr>
          <w:rFonts w:ascii="Arial" w:hAnsi="Arial" w:cs="Arial"/>
        </w:rPr>
        <w:t xml:space="preserve">možnost zpětného propsání dokumentu ze spisové služby do CDE (v CDE se zadá PID (unikátní identifikátor) dokumentu ze spisové služby a CDE si dle PID dotáhne dokument) </w:t>
      </w:r>
    </w:p>
    <w:p w14:paraId="3656B9AB" w14:textId="77777777" w:rsidR="00DA1DD2" w:rsidRPr="002F08FB" w:rsidRDefault="00DA1DD2" w:rsidP="00DA1DD2">
      <w:pPr>
        <w:pStyle w:val="Odstavecseseznamem"/>
        <w:jc w:val="both"/>
        <w:rPr>
          <w:rFonts w:ascii="Arial" w:hAnsi="Arial" w:cs="Arial"/>
        </w:rPr>
      </w:pPr>
    </w:p>
    <w:p w14:paraId="54476979" w14:textId="237C2F5B" w:rsidR="00DA1DD2" w:rsidRPr="00295451" w:rsidRDefault="2B3DCE17" w:rsidP="2B3DCE17">
      <w:pPr>
        <w:jc w:val="both"/>
        <w:rPr>
          <w:rFonts w:ascii="Arial" w:hAnsi="Arial" w:cs="Arial"/>
        </w:rPr>
      </w:pPr>
      <w:r w:rsidRPr="2B3DCE17">
        <w:rPr>
          <w:rFonts w:ascii="Arial" w:hAnsi="Arial" w:cs="Arial"/>
        </w:rPr>
        <w:t xml:space="preserve">FM software </w:t>
      </w:r>
      <w:r w:rsidR="00B1287C">
        <w:rPr>
          <w:rFonts w:ascii="Arial" w:hAnsi="Arial" w:cs="Arial"/>
        </w:rPr>
        <w:t>– TESCO SW - EMA</w:t>
      </w:r>
      <w:r w:rsidR="00B1287C">
        <w:rPr>
          <w:rFonts w:ascii="Arial" w:hAnsi="Arial" w:cs="Arial"/>
          <w:lang w:val="en-US"/>
        </w:rPr>
        <w:t xml:space="preserve">+ </w:t>
      </w:r>
      <w:r w:rsidRPr="2B3DCE17">
        <w:rPr>
          <w:rFonts w:ascii="Arial" w:hAnsi="Arial" w:cs="Arial"/>
        </w:rPr>
        <w:t>(FM -&gt; CDE API)</w:t>
      </w:r>
    </w:p>
    <w:p w14:paraId="1ECA6835" w14:textId="77777777" w:rsidR="00DA1DD2" w:rsidRPr="002F08FB" w:rsidRDefault="2B3DCE17" w:rsidP="2B3DCE17">
      <w:pPr>
        <w:pStyle w:val="Odstavecseseznamem"/>
        <w:numPr>
          <w:ilvl w:val="0"/>
          <w:numId w:val="5"/>
        </w:numPr>
        <w:jc w:val="both"/>
        <w:rPr>
          <w:rFonts w:ascii="Arial" w:hAnsi="Arial" w:cs="Arial"/>
        </w:rPr>
      </w:pPr>
      <w:r w:rsidRPr="2B3DCE17">
        <w:rPr>
          <w:rFonts w:ascii="Arial" w:hAnsi="Arial" w:cs="Arial"/>
        </w:rPr>
        <w:t xml:space="preserve">možnost stáhnutí </w:t>
      </w:r>
      <w:proofErr w:type="spellStart"/>
      <w:r w:rsidRPr="2B3DCE17">
        <w:rPr>
          <w:rFonts w:ascii="Arial" w:hAnsi="Arial" w:cs="Arial"/>
        </w:rPr>
        <w:t>ifc</w:t>
      </w:r>
      <w:proofErr w:type="spellEnd"/>
      <w:r w:rsidRPr="2B3DCE17">
        <w:rPr>
          <w:rFonts w:ascii="Arial" w:hAnsi="Arial" w:cs="Arial"/>
        </w:rPr>
        <w:t xml:space="preserve"> z CDE </w:t>
      </w:r>
    </w:p>
    <w:p w14:paraId="123C4FCB" w14:textId="77777777" w:rsidR="00DA1DD2" w:rsidRPr="002F08FB" w:rsidRDefault="2B3DCE17" w:rsidP="2B3DCE17">
      <w:pPr>
        <w:pStyle w:val="Odstavecseseznamem"/>
        <w:numPr>
          <w:ilvl w:val="0"/>
          <w:numId w:val="5"/>
        </w:numPr>
        <w:jc w:val="both"/>
        <w:rPr>
          <w:rFonts w:ascii="Arial" w:hAnsi="Arial" w:cs="Arial"/>
        </w:rPr>
      </w:pPr>
      <w:r w:rsidRPr="2B3DCE17">
        <w:rPr>
          <w:rFonts w:ascii="Arial" w:hAnsi="Arial" w:cs="Arial"/>
        </w:rPr>
        <w:t xml:space="preserve">avízo nové verze </w:t>
      </w:r>
      <w:proofErr w:type="spellStart"/>
      <w:r w:rsidRPr="2B3DCE17">
        <w:rPr>
          <w:rFonts w:ascii="Arial" w:hAnsi="Arial" w:cs="Arial"/>
        </w:rPr>
        <w:t>ifc</w:t>
      </w:r>
      <w:proofErr w:type="spellEnd"/>
      <w:r w:rsidRPr="2B3DCE17">
        <w:rPr>
          <w:rFonts w:ascii="Arial" w:hAnsi="Arial" w:cs="Arial"/>
        </w:rPr>
        <w:t xml:space="preserve"> v projektu (avízo dle typu rozpracovanosti např. jenom pro finální verze)</w:t>
      </w:r>
    </w:p>
    <w:p w14:paraId="003CCDA5" w14:textId="77777777" w:rsidR="00DA1DD2" w:rsidRPr="002F08FB" w:rsidRDefault="2B3DCE17" w:rsidP="2B3DCE17">
      <w:pPr>
        <w:pStyle w:val="Odstavecseseznamem"/>
        <w:numPr>
          <w:ilvl w:val="0"/>
          <w:numId w:val="5"/>
        </w:numPr>
        <w:jc w:val="both"/>
        <w:rPr>
          <w:rFonts w:ascii="Arial" w:hAnsi="Arial" w:cs="Arial"/>
        </w:rPr>
      </w:pPr>
      <w:r w:rsidRPr="2B3DCE17">
        <w:rPr>
          <w:rFonts w:ascii="Arial" w:hAnsi="Arial" w:cs="Arial"/>
        </w:rPr>
        <w:t xml:space="preserve">možnost se </w:t>
      </w:r>
      <w:proofErr w:type="spellStart"/>
      <w:r w:rsidRPr="2B3DCE17">
        <w:rPr>
          <w:rFonts w:ascii="Arial" w:hAnsi="Arial" w:cs="Arial"/>
        </w:rPr>
        <w:t>prokliknout</w:t>
      </w:r>
      <w:proofErr w:type="spellEnd"/>
      <w:r w:rsidRPr="2B3DCE17">
        <w:rPr>
          <w:rFonts w:ascii="Arial" w:hAnsi="Arial" w:cs="Arial"/>
        </w:rPr>
        <w:t xml:space="preserve"> z projektu CDE do stejného projektu v FM a naopak</w:t>
      </w:r>
    </w:p>
    <w:p w14:paraId="45FB0818" w14:textId="77777777" w:rsidR="00EC2545" w:rsidRDefault="00EC2545" w:rsidP="00DA1DD2">
      <w:pPr>
        <w:jc w:val="both"/>
        <w:rPr>
          <w:rFonts w:ascii="Arial" w:hAnsi="Arial" w:cs="Arial"/>
        </w:rPr>
      </w:pPr>
    </w:p>
    <w:p w14:paraId="3942D440" w14:textId="77777777" w:rsidR="00DA1DD2" w:rsidRPr="00295451" w:rsidRDefault="2B3DCE17" w:rsidP="2B3DCE17">
      <w:pPr>
        <w:jc w:val="both"/>
        <w:rPr>
          <w:rFonts w:ascii="Arial" w:hAnsi="Arial" w:cs="Arial"/>
        </w:rPr>
      </w:pPr>
      <w:r w:rsidRPr="2B3DCE17">
        <w:rPr>
          <w:rFonts w:ascii="Arial" w:hAnsi="Arial" w:cs="Arial"/>
        </w:rPr>
        <w:t>IDM/AG Identity management (CDE -&gt; AG/IDM API)</w:t>
      </w:r>
    </w:p>
    <w:p w14:paraId="0FDB73EB" w14:textId="77777777" w:rsidR="00DA1DD2" w:rsidRPr="002F08FB" w:rsidRDefault="2B3DCE17" w:rsidP="2B3DCE17">
      <w:pPr>
        <w:pStyle w:val="Odstavecseseznamem"/>
        <w:numPr>
          <w:ilvl w:val="0"/>
          <w:numId w:val="6"/>
        </w:numPr>
        <w:jc w:val="both"/>
        <w:rPr>
          <w:rFonts w:ascii="Arial" w:hAnsi="Arial" w:cs="Arial"/>
        </w:rPr>
      </w:pPr>
      <w:r w:rsidRPr="2B3DCE17">
        <w:rPr>
          <w:rFonts w:ascii="Arial" w:hAnsi="Arial" w:cs="Arial"/>
        </w:rPr>
        <w:t xml:space="preserve">napojení autentizační brány (SAML2) </w:t>
      </w:r>
      <w:proofErr w:type="spellStart"/>
      <w:r w:rsidRPr="2B3DCE17">
        <w:rPr>
          <w:rFonts w:ascii="Arial" w:hAnsi="Arial" w:cs="Arial"/>
        </w:rPr>
        <w:t>Authgate</w:t>
      </w:r>
      <w:proofErr w:type="spellEnd"/>
      <w:r w:rsidRPr="2B3DCE17">
        <w:rPr>
          <w:rFonts w:ascii="Arial" w:hAnsi="Arial" w:cs="Arial"/>
        </w:rPr>
        <w:t xml:space="preserve"> (AG) a využití identit </w:t>
      </w:r>
      <w:proofErr w:type="spellStart"/>
      <w:r w:rsidRPr="2B3DCE17">
        <w:rPr>
          <w:rFonts w:ascii="Arial" w:hAnsi="Arial" w:cs="Arial"/>
        </w:rPr>
        <w:t>VysocinaID</w:t>
      </w:r>
      <w:proofErr w:type="spellEnd"/>
      <w:r w:rsidRPr="2B3DCE17">
        <w:rPr>
          <w:rFonts w:ascii="Arial" w:hAnsi="Arial" w:cs="Arial"/>
        </w:rPr>
        <w:t xml:space="preserve"> (https://vysocinaid.kr-vysocina.cz/ ) pro identity kraj/PO/dodavatelé.</w:t>
      </w:r>
    </w:p>
    <w:p w14:paraId="034E3F1D" w14:textId="77777777" w:rsidR="00DA1DD2" w:rsidRDefault="2B3DCE17" w:rsidP="2B3DCE17">
      <w:pPr>
        <w:pStyle w:val="Odstavecseseznamem"/>
        <w:numPr>
          <w:ilvl w:val="0"/>
          <w:numId w:val="6"/>
        </w:numPr>
        <w:jc w:val="both"/>
        <w:rPr>
          <w:rFonts w:ascii="Arial" w:hAnsi="Arial" w:cs="Arial"/>
        </w:rPr>
      </w:pPr>
      <w:r w:rsidRPr="2B3DCE17">
        <w:rPr>
          <w:rFonts w:ascii="Arial" w:hAnsi="Arial" w:cs="Arial"/>
        </w:rPr>
        <w:t>napojení na IDM (AC Identita) a získání oprávnění uživatelů (aplikační role pro CDE)</w:t>
      </w:r>
    </w:p>
    <w:p w14:paraId="049F31CB" w14:textId="77777777" w:rsidR="00EC2545" w:rsidRPr="002F08FB" w:rsidRDefault="00EC2545" w:rsidP="00EC2545">
      <w:pPr>
        <w:pStyle w:val="Odstavecseseznamem"/>
        <w:jc w:val="both"/>
        <w:rPr>
          <w:rFonts w:ascii="Arial" w:hAnsi="Arial" w:cs="Arial"/>
        </w:rPr>
      </w:pPr>
    </w:p>
    <w:p w14:paraId="5D06D2F2" w14:textId="77777777" w:rsidR="00DA1DD2" w:rsidRPr="00295451" w:rsidRDefault="2B3DCE17" w:rsidP="2B3DCE17">
      <w:pPr>
        <w:jc w:val="both"/>
        <w:rPr>
          <w:rFonts w:ascii="Arial" w:hAnsi="Arial" w:cs="Arial"/>
        </w:rPr>
      </w:pPr>
      <w:r w:rsidRPr="2B3DCE17">
        <w:rPr>
          <w:rFonts w:ascii="Arial" w:hAnsi="Arial" w:cs="Arial"/>
        </w:rPr>
        <w:t>DWH/BI datové sklady (DWH -&gt; CDE API)</w:t>
      </w:r>
    </w:p>
    <w:p w14:paraId="038520FC" w14:textId="77777777" w:rsidR="00DA1DD2" w:rsidRPr="002F08FB" w:rsidRDefault="2B3DCE17" w:rsidP="2B3DCE17">
      <w:pPr>
        <w:pStyle w:val="Odstavecseseznamem"/>
        <w:numPr>
          <w:ilvl w:val="0"/>
          <w:numId w:val="7"/>
        </w:numPr>
        <w:jc w:val="both"/>
        <w:rPr>
          <w:rFonts w:ascii="Arial" w:hAnsi="Arial" w:cs="Arial"/>
        </w:rPr>
      </w:pPr>
      <w:r w:rsidRPr="2B3DCE17">
        <w:rPr>
          <w:rFonts w:ascii="Arial" w:hAnsi="Arial" w:cs="Arial"/>
        </w:rPr>
        <w:t>API (případně DB pohledy) CDE pro zpřístupnění dat do DWH – projekty a jejich atributy/</w:t>
      </w:r>
      <w:proofErr w:type="spellStart"/>
      <w:r w:rsidRPr="2B3DCE17">
        <w:rPr>
          <w:rFonts w:ascii="Arial" w:hAnsi="Arial" w:cs="Arial"/>
        </w:rPr>
        <w:t>metadata</w:t>
      </w:r>
      <w:proofErr w:type="spellEnd"/>
      <w:r w:rsidRPr="2B3DCE17">
        <w:rPr>
          <w:rFonts w:ascii="Arial" w:hAnsi="Arial" w:cs="Arial"/>
        </w:rPr>
        <w:t xml:space="preserve"> (stav apod.) včetně veškerých uživatelsky zadaných údajů k projektům v CDE</w:t>
      </w:r>
    </w:p>
    <w:p w14:paraId="53128261" w14:textId="458726FF" w:rsidR="00DA1DD2" w:rsidRDefault="2B3DCE17" w:rsidP="2B3DCE17">
      <w:pPr>
        <w:rPr>
          <w:rFonts w:ascii="Arial" w:hAnsi="Arial" w:cs="Arial"/>
        </w:rPr>
      </w:pPr>
      <w:r w:rsidRPr="2B3DCE17">
        <w:rPr>
          <w:rFonts w:ascii="Arial" w:hAnsi="Arial" w:cs="Arial"/>
        </w:rPr>
        <w:t>Nástroj na správu rozpočtů  - viz níže</w:t>
      </w:r>
    </w:p>
    <w:p w14:paraId="6B10C9C4" w14:textId="138F5E40" w:rsidR="64275520" w:rsidRDefault="2B3DCE17" w:rsidP="2B3DCE17">
      <w:pPr>
        <w:rPr>
          <w:rFonts w:ascii="Arial" w:hAnsi="Arial" w:cs="Arial"/>
        </w:rPr>
      </w:pPr>
      <w:r w:rsidRPr="2B3DCE17">
        <w:rPr>
          <w:rFonts w:ascii="Arial" w:hAnsi="Arial" w:cs="Arial"/>
        </w:rPr>
        <w:t>Stavební deník - viz níže</w:t>
      </w:r>
    </w:p>
    <w:p w14:paraId="6FC82C4B" w14:textId="08A8D6AA" w:rsidR="64275520" w:rsidRDefault="64275520" w:rsidP="64275520">
      <w:pPr>
        <w:rPr>
          <w:rFonts w:ascii="Arial" w:hAnsi="Arial" w:cs="Arial"/>
        </w:rPr>
      </w:pPr>
    </w:p>
    <w:p w14:paraId="0B52DA0D" w14:textId="77777777" w:rsidR="00456903" w:rsidRPr="00FD36B0" w:rsidRDefault="2B3DCE17" w:rsidP="2B3DCE17">
      <w:pPr>
        <w:pStyle w:val="Nadpis1"/>
        <w:spacing w:after="120"/>
        <w:jc w:val="both"/>
        <w:rPr>
          <w:rFonts w:ascii="Arial" w:hAnsi="Arial" w:cs="Arial"/>
          <w:sz w:val="24"/>
          <w:szCs w:val="24"/>
        </w:rPr>
      </w:pPr>
      <w:bookmarkStart w:id="1" w:name="_Toc102031929"/>
      <w:r w:rsidRPr="2B3DCE17">
        <w:rPr>
          <w:rFonts w:ascii="Arial" w:hAnsi="Arial" w:cs="Arial"/>
          <w:sz w:val="24"/>
          <w:szCs w:val="24"/>
        </w:rPr>
        <w:t>Technické normy, předpisy a metodiky</w:t>
      </w:r>
      <w:bookmarkEnd w:id="1"/>
    </w:p>
    <w:p w14:paraId="41290277" w14:textId="77777777" w:rsidR="00456903" w:rsidRPr="0007291F" w:rsidRDefault="2B3DCE17" w:rsidP="2B3DCE17">
      <w:pPr>
        <w:jc w:val="both"/>
        <w:rPr>
          <w:rFonts w:ascii="Arial" w:hAnsi="Arial" w:cs="Arial"/>
        </w:rPr>
      </w:pPr>
      <w:r w:rsidRPr="2B3DCE17">
        <w:rPr>
          <w:rFonts w:ascii="Arial" w:hAnsi="Arial" w:cs="Arial"/>
        </w:rPr>
        <w:t>Objednatel požaduje, aby CDE zohledňovalo následující Právní předpisy v jejich aktuálních zněních:</w:t>
      </w:r>
    </w:p>
    <w:p w14:paraId="1B10717A" w14:textId="77777777" w:rsidR="00456903"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lastRenderedPageBreak/>
        <w:t>zákon č. 181/2014 Sb., o kybernetické bezpečnosti a o změně souvisejících zákonů (zákon o kybernetické bezpečnosti);</w:t>
      </w:r>
    </w:p>
    <w:p w14:paraId="63CFC89C" w14:textId="77777777" w:rsidR="00456903"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zákon č. 499/2004 Sb., o archivnictví a spisové službě a o změně některých zákonů;</w:t>
      </w:r>
    </w:p>
    <w:p w14:paraId="65541C21" w14:textId="77777777" w:rsidR="00456903"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vyhláška č. 259/2012 Sb., o podrobnostech výkonu spisové služby;</w:t>
      </w:r>
    </w:p>
    <w:p w14:paraId="37A71C2D" w14:textId="77777777" w:rsidR="00456903"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zákon č. 365/2000 Sb., o informačních systémech veřejné správy a o změně některých dalších zákonů;</w:t>
      </w:r>
    </w:p>
    <w:p w14:paraId="195B933B" w14:textId="77777777" w:rsidR="00456903"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vyhláška č. 529/2006 Sb., o požadavcích na strukturu a obsah informační koncepce a provozní dokumentace a o požadavcích na řízení bezpečnosti a kvality informačních systémů veřejné správy (vyhláška o dlouhodobém řízení informačních systémů veřejné správy);</w:t>
      </w:r>
    </w:p>
    <w:p w14:paraId="26B99F2F" w14:textId="77777777" w:rsidR="00456903"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zákon č. 297/2016 Sb., o službách vytvářejících důvěru pro elektronické transakce;</w:t>
      </w:r>
    </w:p>
    <w:p w14:paraId="2809157D" w14:textId="77777777" w:rsidR="00456903"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vyhláška č. 82/2018 Sb., o bezpečnostních opatřeních, kybernetických bezpečnostních incidentech, reaktivních opatřeních, náležitostech podání v oblasti kybernetické bezpečnosti a likvidaci dat (vyhláška o kybernetické bezpečnosti);</w:t>
      </w:r>
    </w:p>
    <w:p w14:paraId="7B3B78E6" w14:textId="77777777" w:rsidR="00456903"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Nařízení Evropského parlamentu a Rady (EU) 2016/679, obecné nařízení o ochraně osobních údajů (např. dodržením ISO 27001).</w:t>
      </w:r>
    </w:p>
    <w:p w14:paraId="62486C05" w14:textId="77777777" w:rsidR="00C77673" w:rsidRDefault="00C77673"/>
    <w:p w14:paraId="7E560468" w14:textId="77777777" w:rsidR="00456903" w:rsidRPr="00FD36B0" w:rsidRDefault="2B3DCE17" w:rsidP="2B3DCE17">
      <w:pPr>
        <w:pStyle w:val="Nadpis1"/>
        <w:spacing w:after="120"/>
        <w:jc w:val="both"/>
        <w:rPr>
          <w:rFonts w:ascii="Arial" w:hAnsi="Arial" w:cs="Arial"/>
          <w:sz w:val="24"/>
          <w:szCs w:val="24"/>
        </w:rPr>
      </w:pPr>
      <w:bookmarkStart w:id="2" w:name="_Toc102031931"/>
      <w:r w:rsidRPr="2B3DCE17">
        <w:rPr>
          <w:rFonts w:ascii="Arial" w:hAnsi="Arial" w:cs="Arial"/>
          <w:sz w:val="24"/>
          <w:szCs w:val="24"/>
        </w:rPr>
        <w:t>Licenční podmínky</w:t>
      </w:r>
      <w:bookmarkEnd w:id="2"/>
    </w:p>
    <w:p w14:paraId="401EA3CE" w14:textId="76FB081F" w:rsidR="00456903" w:rsidRDefault="2B3DCE17" w:rsidP="2B3DCE17">
      <w:pPr>
        <w:jc w:val="both"/>
        <w:rPr>
          <w:rFonts w:ascii="Arial" w:hAnsi="Arial" w:cs="Arial"/>
        </w:rPr>
      </w:pPr>
      <w:r w:rsidRPr="2B3DCE17">
        <w:rPr>
          <w:rFonts w:ascii="Arial" w:hAnsi="Arial" w:cs="Arial"/>
        </w:rPr>
        <w:t>Zadavatel požaduje licence pro přístup neomezeného počtu uživatelů, množství uložených projektů a objektů. V případě, že podmínky dodavatele neumožňují neomezený licenční model, je požadována dodávka licencí pro minimálně 5000 uživatelů, 1000 projektů, a 1mil objektů a 100 organizací (</w:t>
      </w:r>
      <w:proofErr w:type="spellStart"/>
      <w:r w:rsidRPr="2B3DCE17">
        <w:rPr>
          <w:rFonts w:ascii="Arial" w:hAnsi="Arial" w:cs="Arial"/>
        </w:rPr>
        <w:t>tenantů</w:t>
      </w:r>
      <w:proofErr w:type="spellEnd"/>
      <w:r w:rsidRPr="2B3DCE17">
        <w:rPr>
          <w:rFonts w:ascii="Arial" w:hAnsi="Arial" w:cs="Arial"/>
        </w:rPr>
        <w:t>)</w:t>
      </w:r>
    </w:p>
    <w:p w14:paraId="77584A33" w14:textId="77777777" w:rsidR="00456903" w:rsidRDefault="2B3DCE17" w:rsidP="2B3DCE17">
      <w:pPr>
        <w:jc w:val="both"/>
        <w:rPr>
          <w:rFonts w:ascii="Arial" w:hAnsi="Arial" w:cs="Arial"/>
        </w:rPr>
      </w:pPr>
      <w:r w:rsidRPr="2B3DCE17">
        <w:rPr>
          <w:rFonts w:ascii="Arial" w:hAnsi="Arial" w:cs="Arial"/>
        </w:rPr>
        <w:t xml:space="preserve">Licence bude časově neomezená, </w:t>
      </w:r>
      <w:proofErr w:type="spellStart"/>
      <w:r w:rsidRPr="2B3DCE17">
        <w:rPr>
          <w:rFonts w:ascii="Arial" w:hAnsi="Arial" w:cs="Arial"/>
        </w:rPr>
        <w:t>perpetuální</w:t>
      </w:r>
      <w:proofErr w:type="spellEnd"/>
      <w:r w:rsidRPr="2B3DCE17">
        <w:rPr>
          <w:rFonts w:ascii="Arial" w:hAnsi="Arial" w:cs="Arial"/>
        </w:rPr>
        <w:t>.</w:t>
      </w:r>
    </w:p>
    <w:p w14:paraId="4101652C" w14:textId="77777777" w:rsidR="00EA7284" w:rsidRDefault="00EA7284" w:rsidP="00456903">
      <w:pPr>
        <w:jc w:val="both"/>
        <w:rPr>
          <w:rFonts w:ascii="Arial" w:hAnsi="Arial" w:cs="Arial"/>
        </w:rPr>
      </w:pPr>
    </w:p>
    <w:p w14:paraId="501C1134" w14:textId="77777777" w:rsidR="00EA7284" w:rsidRPr="00FD36B0" w:rsidRDefault="2B3DCE17" w:rsidP="2B3DCE17">
      <w:pPr>
        <w:pStyle w:val="Nadpis1"/>
        <w:spacing w:after="120"/>
        <w:jc w:val="both"/>
        <w:rPr>
          <w:rFonts w:ascii="Arial" w:hAnsi="Arial" w:cs="Arial"/>
          <w:sz w:val="24"/>
          <w:szCs w:val="24"/>
        </w:rPr>
      </w:pPr>
      <w:bookmarkStart w:id="3" w:name="_Toc102031942"/>
      <w:r w:rsidRPr="2B3DCE17">
        <w:rPr>
          <w:rFonts w:ascii="Arial" w:hAnsi="Arial" w:cs="Arial"/>
          <w:sz w:val="24"/>
          <w:szCs w:val="24"/>
        </w:rPr>
        <w:t>Zabezpečení dat a systému</w:t>
      </w:r>
      <w:bookmarkEnd w:id="3"/>
    </w:p>
    <w:p w14:paraId="4E2BA69A" w14:textId="77777777" w:rsidR="00EA7284" w:rsidRPr="0007291F" w:rsidRDefault="2B3DCE17" w:rsidP="2B3DCE17">
      <w:pPr>
        <w:jc w:val="both"/>
        <w:rPr>
          <w:rFonts w:ascii="Arial" w:hAnsi="Arial" w:cs="Arial"/>
        </w:rPr>
      </w:pPr>
      <w:r w:rsidRPr="2B3DCE17">
        <w:rPr>
          <w:rFonts w:ascii="Arial" w:hAnsi="Arial" w:cs="Arial"/>
        </w:rPr>
        <w:t>Objednatel požaduje splnění následujících bezpečnostních požadavků:</w:t>
      </w:r>
    </w:p>
    <w:p w14:paraId="4B1ACDF5"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Systém splňuje certifikaci ISO 27001:2013 a požadavky stanovené normou ČSN EN ISO 19650.</w:t>
      </w:r>
    </w:p>
    <w:p w14:paraId="6E92C2C5"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CDE zaznamenává auditní logy a umožňuje zástupcům Objednatele přístup k těmto informacím, které musí zahrnovat všechny informace o úpravách všech uložených souborů a jejich </w:t>
      </w:r>
      <w:proofErr w:type="spellStart"/>
      <w:r w:rsidRPr="2B3DCE17">
        <w:rPr>
          <w:rFonts w:ascii="Arial" w:hAnsi="Arial" w:cs="Arial"/>
        </w:rPr>
        <w:t>metadat</w:t>
      </w:r>
      <w:proofErr w:type="spellEnd"/>
      <w:r w:rsidRPr="2B3DCE17">
        <w:rPr>
          <w:rFonts w:ascii="Arial" w:hAnsi="Arial" w:cs="Arial"/>
        </w:rPr>
        <w:t xml:space="preserve"> včetně informace, kdo se souborem manipuloval.</w:t>
      </w:r>
    </w:p>
    <w:p w14:paraId="00EADB77" w14:textId="5C6151EB"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CDE zaznamenává logy obsahující přihlašování/odhlašování uživatelů a umožňuje zástupcům Objednatele přístup k těmto informacím, které musí zahrnovat zejména časovou značku, přihlašovací jméno a popis události.</w:t>
      </w:r>
    </w:p>
    <w:p w14:paraId="0F289A6C" w14:textId="3A232E02" w:rsidR="64275520"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CDE podporuje a vynucuje přístup přes šifrované spojení prostřednictvím webového prohlížeče (HTTPS) pro přístup k veškerým uloženým informacím. </w:t>
      </w:r>
    </w:p>
    <w:p w14:paraId="4EEA2695" w14:textId="74EF4EB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V případě vyžádání Objednatele podepíše Dodavatel dohodu o mlčenlivosti (NDA) týkající se dat projektu uložených v CDE.</w:t>
      </w:r>
    </w:p>
    <w:p w14:paraId="3C96BC6B" w14:textId="382EBFF4"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Objednatel požaduje, aby Dodavatel informoval o bezpečnostních událostech, které mohou mít vliv na integrity, důvěryhodnost a dostupnost uchovávaných dat a informací.</w:t>
      </w:r>
    </w:p>
    <w:p w14:paraId="5E15060A" w14:textId="60E2191C"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Řešení jako celek (všechny komponenty / aplikace) musí být udržovány aktualizované a v případě zjištění specifické zranitelnosti aplikace musí být tato bezodkladně opravena.</w:t>
      </w:r>
    </w:p>
    <w:p w14:paraId="23E7F790" w14:textId="2809AB00" w:rsidR="00EA7284" w:rsidRPr="00FD36B0" w:rsidRDefault="2B3DCE17" w:rsidP="2B3DCE17">
      <w:pPr>
        <w:pStyle w:val="Nadpis1"/>
        <w:spacing w:after="120"/>
        <w:ind w:left="284"/>
        <w:jc w:val="both"/>
        <w:rPr>
          <w:rFonts w:ascii="Arial" w:hAnsi="Arial" w:cs="Arial"/>
          <w:sz w:val="24"/>
          <w:szCs w:val="24"/>
        </w:rPr>
      </w:pPr>
      <w:bookmarkStart w:id="4" w:name="_Toc102031945"/>
      <w:r w:rsidRPr="2B3DCE17">
        <w:rPr>
          <w:rFonts w:ascii="Arial" w:hAnsi="Arial" w:cs="Arial"/>
          <w:sz w:val="24"/>
          <w:szCs w:val="24"/>
        </w:rPr>
        <w:lastRenderedPageBreak/>
        <w:t>Řízení přístupových oprávnění</w:t>
      </w:r>
      <w:bookmarkEnd w:id="4"/>
    </w:p>
    <w:p w14:paraId="2FCEEC7E"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CDE musí umožňovat práci se skupinami uživatelů a přiřazování oprávnění těmto uživatelům. </w:t>
      </w:r>
    </w:p>
    <w:p w14:paraId="03698F75"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CDE musí umožňovat přiřazování oprávnění na základě rolí (tyto role mohou být řešeny skupinami).</w:t>
      </w:r>
    </w:p>
    <w:p w14:paraId="5C8E259C"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CDE musí umožňovat přístup externím uživatelům do vyhrazeného prostoru a k vyhrazeným složkám.</w:t>
      </w:r>
    </w:p>
    <w:p w14:paraId="686C42BE"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CDE systém musí umožňovat generování souhrnných reportů obsahujících přehled uživatelů a jejich přístupových práv.</w:t>
      </w:r>
    </w:p>
    <w:p w14:paraId="3E923D2A" w14:textId="77777777" w:rsidR="00EA7284" w:rsidRPr="00FD36B0" w:rsidRDefault="2B3DCE17" w:rsidP="2B3DCE17">
      <w:pPr>
        <w:pStyle w:val="Nadpis1"/>
        <w:spacing w:after="120"/>
        <w:ind w:left="284"/>
        <w:jc w:val="both"/>
        <w:rPr>
          <w:rFonts w:ascii="Arial" w:hAnsi="Arial" w:cs="Arial"/>
          <w:sz w:val="24"/>
          <w:szCs w:val="24"/>
        </w:rPr>
      </w:pPr>
      <w:bookmarkStart w:id="5" w:name="_Toc102031947"/>
      <w:r w:rsidRPr="2B3DCE17">
        <w:rPr>
          <w:rFonts w:ascii="Arial" w:hAnsi="Arial" w:cs="Arial"/>
          <w:sz w:val="24"/>
          <w:szCs w:val="24"/>
        </w:rPr>
        <w:t>Funkce monitoringu, auditu, systémových záznamů aktivit (LOG) apod.</w:t>
      </w:r>
      <w:bookmarkEnd w:id="5"/>
    </w:p>
    <w:p w14:paraId="4A65026E" w14:textId="77777777" w:rsidR="00EA7284" w:rsidRPr="0007291F" w:rsidRDefault="2B3DCE17" w:rsidP="2B3DCE17">
      <w:pPr>
        <w:jc w:val="both"/>
        <w:rPr>
          <w:rFonts w:ascii="Arial" w:hAnsi="Arial" w:cs="Arial"/>
        </w:rPr>
      </w:pPr>
      <w:r w:rsidRPr="2B3DCE17">
        <w:rPr>
          <w:rFonts w:ascii="Arial" w:hAnsi="Arial" w:cs="Arial"/>
        </w:rPr>
        <w:t>Objednatel požaduje splnění následujících požadavků na pořizování systémových záznamů aktivit (LOG):</w:t>
      </w:r>
    </w:p>
    <w:p w14:paraId="36FFAF04"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systémové záznamy musí systém CDE pořizovat automaticky tak, aby v něm nebylo možné provádět jakékoliv změny;</w:t>
      </w:r>
    </w:p>
    <w:p w14:paraId="1AF6FD3C" w14:textId="6FFF7ECD"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systémové záznamy budou k dispozici všem subjektům užívajícím CDE v rozsahu oprávněného přístupu a Dodavatel specifikuje způsob jejich poskytování;</w:t>
      </w:r>
    </w:p>
    <w:p w14:paraId="6146F084"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systémové záznamy budou obsahovat druh provedené činnosti (nahrání, stažení, vložení poznámky, revize, </w:t>
      </w:r>
      <w:proofErr w:type="spellStart"/>
      <w:r w:rsidRPr="2B3DCE17">
        <w:rPr>
          <w:rFonts w:ascii="Arial" w:hAnsi="Arial" w:cs="Arial"/>
        </w:rPr>
        <w:t>redlining</w:t>
      </w:r>
      <w:proofErr w:type="spellEnd"/>
      <w:r w:rsidRPr="2B3DCE17">
        <w:rPr>
          <w:rFonts w:ascii="Arial" w:hAnsi="Arial" w:cs="Arial"/>
        </w:rPr>
        <w:t xml:space="preserve">, změna </w:t>
      </w:r>
      <w:proofErr w:type="gramStart"/>
      <w:r w:rsidRPr="2B3DCE17">
        <w:rPr>
          <w:rFonts w:ascii="Arial" w:hAnsi="Arial" w:cs="Arial"/>
        </w:rPr>
        <w:t>stavu...);</w:t>
      </w:r>
      <w:proofErr w:type="gramEnd"/>
    </w:p>
    <w:p w14:paraId="0E59F3FF"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systémové záznamy budou obsahovat datum a čas zaznamenané činnosti;</w:t>
      </w:r>
    </w:p>
    <w:p w14:paraId="3857573A"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systémové záznamy budou obsahovat identifikaci původce zaznamenané činnosti.</w:t>
      </w:r>
    </w:p>
    <w:p w14:paraId="4EF214BF" w14:textId="77777777" w:rsidR="00FD36B0" w:rsidRDefault="00FD36B0" w:rsidP="5B9BB6D7">
      <w:pPr>
        <w:pStyle w:val="Nadpis1"/>
        <w:spacing w:after="120"/>
        <w:jc w:val="both"/>
        <w:rPr>
          <w:rFonts w:ascii="Arial" w:hAnsi="Arial" w:cs="Arial"/>
          <w:sz w:val="24"/>
          <w:szCs w:val="24"/>
        </w:rPr>
      </w:pPr>
      <w:bookmarkStart w:id="6" w:name="_Toc102031948"/>
    </w:p>
    <w:p w14:paraId="6C30B13A" w14:textId="0D674C98" w:rsidR="00EA7284" w:rsidRPr="00FD36B0" w:rsidRDefault="2B3DCE17" w:rsidP="2B3DCE17">
      <w:pPr>
        <w:pStyle w:val="Nadpis1"/>
        <w:spacing w:after="120"/>
        <w:jc w:val="both"/>
        <w:rPr>
          <w:rFonts w:ascii="Arial" w:hAnsi="Arial" w:cs="Arial"/>
          <w:sz w:val="24"/>
          <w:szCs w:val="24"/>
        </w:rPr>
      </w:pPr>
      <w:r w:rsidRPr="2B3DCE17">
        <w:rPr>
          <w:rFonts w:ascii="Arial" w:hAnsi="Arial" w:cs="Arial"/>
          <w:sz w:val="24"/>
          <w:szCs w:val="24"/>
        </w:rPr>
        <w:t>Definice procesů prováděných v CDE (</w:t>
      </w:r>
      <w:proofErr w:type="spellStart"/>
      <w:r w:rsidRPr="2B3DCE17">
        <w:rPr>
          <w:rFonts w:ascii="Arial" w:hAnsi="Arial" w:cs="Arial"/>
          <w:sz w:val="24"/>
          <w:szCs w:val="24"/>
        </w:rPr>
        <w:t>workflow</w:t>
      </w:r>
      <w:proofErr w:type="spellEnd"/>
      <w:r w:rsidRPr="2B3DCE17">
        <w:rPr>
          <w:rFonts w:ascii="Arial" w:hAnsi="Arial" w:cs="Arial"/>
          <w:sz w:val="24"/>
          <w:szCs w:val="24"/>
        </w:rPr>
        <w:t>)</w:t>
      </w:r>
      <w:bookmarkEnd w:id="6"/>
    </w:p>
    <w:p w14:paraId="4E4E3CCE" w14:textId="135BCFDF" w:rsidR="00EA7284" w:rsidRPr="0007291F" w:rsidRDefault="2B3DCE17" w:rsidP="2B3DCE17">
      <w:pPr>
        <w:rPr>
          <w:rFonts w:ascii="Arial" w:hAnsi="Arial" w:cs="Arial"/>
        </w:rPr>
      </w:pPr>
      <w:r w:rsidRPr="2B3DCE17">
        <w:rPr>
          <w:rFonts w:ascii="Arial" w:hAnsi="Arial" w:cs="Arial"/>
        </w:rPr>
        <w:t xml:space="preserve">CDE musí podporovat nadefinovaní </w:t>
      </w:r>
      <w:proofErr w:type="spellStart"/>
      <w:r w:rsidRPr="2B3DCE17">
        <w:rPr>
          <w:rFonts w:ascii="Arial" w:hAnsi="Arial" w:cs="Arial"/>
        </w:rPr>
        <w:t>workflow</w:t>
      </w:r>
      <w:proofErr w:type="spellEnd"/>
      <w:r w:rsidRPr="2B3DCE17">
        <w:rPr>
          <w:rFonts w:ascii="Arial" w:hAnsi="Arial" w:cs="Arial"/>
        </w:rPr>
        <w:t xml:space="preserve"> pro Objednatelem požadované úlohy a také umožnit </w:t>
      </w:r>
      <w:r w:rsidR="005C41D2">
        <w:rPr>
          <w:rFonts w:ascii="Arial" w:hAnsi="Arial" w:cs="Arial"/>
        </w:rPr>
        <w:t xml:space="preserve">uživatelské </w:t>
      </w:r>
      <w:r w:rsidRPr="2B3DCE17">
        <w:rPr>
          <w:rFonts w:ascii="Arial" w:hAnsi="Arial" w:cs="Arial"/>
        </w:rPr>
        <w:t xml:space="preserve">vytváření vlastních </w:t>
      </w:r>
      <w:proofErr w:type="spellStart"/>
      <w:r w:rsidRPr="2B3DCE17">
        <w:rPr>
          <w:rFonts w:ascii="Arial" w:hAnsi="Arial" w:cs="Arial"/>
        </w:rPr>
        <w:t>workflow</w:t>
      </w:r>
      <w:proofErr w:type="spellEnd"/>
      <w:r w:rsidRPr="2B3DCE17">
        <w:rPr>
          <w:rFonts w:ascii="Arial" w:hAnsi="Arial" w:cs="Arial"/>
        </w:rPr>
        <w:t xml:space="preserve"> </w:t>
      </w:r>
      <w:sdt>
        <w:sdtPr>
          <w:tag w:val="goog_rdk_45"/>
          <w:id w:val="-682283133"/>
        </w:sdtPr>
        <w:sdtEndPr/>
        <w:sdtContent>
          <w:r w:rsidR="005C41D2">
            <w:rPr>
              <w:rFonts w:ascii="Arial" w:eastAsia="Arial" w:hAnsi="Arial" w:cs="Arial"/>
              <w:color w:val="000000"/>
            </w:rPr>
            <w:t xml:space="preserve">bez nutnosti vývojářských zásahů </w:t>
          </w:r>
        </w:sdtContent>
      </w:sdt>
      <w:r w:rsidRPr="2B3DCE17">
        <w:rPr>
          <w:rFonts w:ascii="Arial" w:hAnsi="Arial" w:cs="Arial"/>
        </w:rPr>
        <w:t>podle potřeb jednotlivých organizací na procesní toky.</w:t>
      </w:r>
    </w:p>
    <w:p w14:paraId="55D91D05"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Tvorba </w:t>
      </w:r>
      <w:proofErr w:type="spellStart"/>
      <w:r w:rsidRPr="2B3DCE17">
        <w:rPr>
          <w:rFonts w:ascii="Arial" w:hAnsi="Arial" w:cs="Arial"/>
        </w:rPr>
        <w:t>workflow</w:t>
      </w:r>
      <w:proofErr w:type="spellEnd"/>
      <w:r w:rsidRPr="2B3DCE17">
        <w:rPr>
          <w:rFonts w:ascii="Arial" w:hAnsi="Arial" w:cs="Arial"/>
        </w:rPr>
        <w:t xml:space="preserve"> pro obecně používané procesy, kterými jsou:</w:t>
      </w:r>
    </w:p>
    <w:p w14:paraId="2BBE230E" w14:textId="77777777" w:rsidR="00EA7284" w:rsidRPr="0007291F" w:rsidRDefault="2B3DCE17" w:rsidP="2B3DCE17">
      <w:pPr>
        <w:pStyle w:val="Odstavecseseznamem"/>
        <w:numPr>
          <w:ilvl w:val="1"/>
          <w:numId w:val="2"/>
        </w:numPr>
        <w:ind w:left="851" w:hanging="284"/>
        <w:jc w:val="both"/>
        <w:rPr>
          <w:rFonts w:ascii="Arial" w:hAnsi="Arial" w:cs="Arial"/>
        </w:rPr>
      </w:pPr>
      <w:r w:rsidRPr="2B3DCE17">
        <w:rPr>
          <w:rFonts w:ascii="Arial" w:hAnsi="Arial" w:cs="Arial"/>
        </w:rPr>
        <w:t>proces schvalování dokumentů vkládaných do CDE;</w:t>
      </w:r>
    </w:p>
    <w:p w14:paraId="1BE61677" w14:textId="77777777" w:rsidR="00EA7284" w:rsidRPr="0007291F" w:rsidRDefault="2B3DCE17" w:rsidP="2B3DCE17">
      <w:pPr>
        <w:pStyle w:val="Odstavecseseznamem"/>
        <w:numPr>
          <w:ilvl w:val="1"/>
          <w:numId w:val="2"/>
        </w:numPr>
        <w:ind w:left="851" w:hanging="284"/>
        <w:jc w:val="both"/>
        <w:rPr>
          <w:rFonts w:ascii="Arial" w:hAnsi="Arial" w:cs="Arial"/>
        </w:rPr>
      </w:pPr>
      <w:r w:rsidRPr="2B3DCE17">
        <w:rPr>
          <w:rFonts w:ascii="Arial" w:hAnsi="Arial" w:cs="Arial"/>
        </w:rPr>
        <w:t>proces sdílení dokumentů v digitální podobě a dat do CDE;</w:t>
      </w:r>
    </w:p>
    <w:p w14:paraId="64D9CBDB" w14:textId="77777777" w:rsidR="00EA7284" w:rsidRPr="0007291F" w:rsidRDefault="2B3DCE17" w:rsidP="2B3DCE17">
      <w:pPr>
        <w:pStyle w:val="Odstavecseseznamem"/>
        <w:numPr>
          <w:ilvl w:val="1"/>
          <w:numId w:val="2"/>
        </w:numPr>
        <w:ind w:left="851" w:hanging="284"/>
        <w:jc w:val="both"/>
        <w:rPr>
          <w:rFonts w:ascii="Arial" w:hAnsi="Arial" w:cs="Arial"/>
        </w:rPr>
      </w:pPr>
      <w:r w:rsidRPr="2B3DCE17">
        <w:rPr>
          <w:rFonts w:ascii="Arial" w:hAnsi="Arial" w:cs="Arial"/>
        </w:rPr>
        <w:t>proces předání dokumentů, předávací protokoly;</w:t>
      </w:r>
    </w:p>
    <w:p w14:paraId="49E5C7FA" w14:textId="77777777" w:rsidR="00EA7284" w:rsidRPr="0007291F" w:rsidRDefault="2B3DCE17" w:rsidP="2B3DCE17">
      <w:pPr>
        <w:pStyle w:val="Odstavecseseznamem"/>
        <w:numPr>
          <w:ilvl w:val="1"/>
          <w:numId w:val="2"/>
        </w:numPr>
        <w:ind w:left="851" w:hanging="284"/>
        <w:jc w:val="both"/>
        <w:rPr>
          <w:rFonts w:ascii="Arial" w:hAnsi="Arial" w:cs="Arial"/>
        </w:rPr>
      </w:pPr>
      <w:r w:rsidRPr="2B3DCE17">
        <w:rPr>
          <w:rFonts w:ascii="Arial" w:hAnsi="Arial" w:cs="Arial"/>
        </w:rPr>
        <w:t>změnová řízení a vyžádání informací;</w:t>
      </w:r>
    </w:p>
    <w:p w14:paraId="52804521" w14:textId="77777777" w:rsidR="00EA7284" w:rsidRPr="0007291F" w:rsidRDefault="2B3DCE17" w:rsidP="2B3DCE17">
      <w:pPr>
        <w:pStyle w:val="Odstavecseseznamem"/>
        <w:numPr>
          <w:ilvl w:val="1"/>
          <w:numId w:val="2"/>
        </w:numPr>
        <w:ind w:left="851" w:hanging="284"/>
        <w:jc w:val="both"/>
        <w:rPr>
          <w:rFonts w:ascii="Arial" w:hAnsi="Arial" w:cs="Arial"/>
        </w:rPr>
      </w:pPr>
      <w:r w:rsidRPr="2B3DCE17">
        <w:rPr>
          <w:rFonts w:ascii="Arial" w:hAnsi="Arial" w:cs="Arial"/>
        </w:rPr>
        <w:t>připomínkové řízení.</w:t>
      </w:r>
    </w:p>
    <w:p w14:paraId="653E85A1" w14:textId="77777777" w:rsidR="005C41D2" w:rsidRDefault="2B3DCE17" w:rsidP="002E5B3D">
      <w:pPr>
        <w:pStyle w:val="Odstavecseseznamem"/>
        <w:numPr>
          <w:ilvl w:val="0"/>
          <w:numId w:val="2"/>
        </w:numPr>
        <w:ind w:left="567" w:hanging="283"/>
        <w:jc w:val="both"/>
        <w:rPr>
          <w:rFonts w:ascii="Arial" w:hAnsi="Arial" w:cs="Arial"/>
        </w:rPr>
      </w:pPr>
      <w:r w:rsidRPr="2B3DCE17">
        <w:rPr>
          <w:rFonts w:ascii="Arial" w:hAnsi="Arial" w:cs="Arial"/>
        </w:rPr>
        <w:t>Tvorba libovolného množství jednotlivých aktivit a stavů pracovního toku.</w:t>
      </w:r>
    </w:p>
    <w:p w14:paraId="75EFFF41" w14:textId="10CEB691" w:rsidR="005C41D2" w:rsidRPr="002E5B3D" w:rsidRDefault="005C41D2" w:rsidP="002E5B3D">
      <w:pPr>
        <w:pStyle w:val="Odstavecseseznamem"/>
        <w:numPr>
          <w:ilvl w:val="0"/>
          <w:numId w:val="2"/>
        </w:numPr>
        <w:ind w:left="567" w:hanging="283"/>
        <w:jc w:val="both"/>
        <w:rPr>
          <w:rFonts w:ascii="Arial" w:hAnsi="Arial" w:cs="Arial"/>
        </w:rPr>
      </w:pPr>
      <w:r w:rsidRPr="002E5B3D">
        <w:rPr>
          <w:rFonts w:ascii="Arial" w:hAnsi="Arial" w:cs="Arial"/>
        </w:rPr>
        <w:t xml:space="preserve">Cyklický průchod nastavených částí </w:t>
      </w:r>
      <w:proofErr w:type="spellStart"/>
      <w:r w:rsidRPr="002E5B3D">
        <w:rPr>
          <w:rFonts w:ascii="Arial" w:hAnsi="Arial" w:cs="Arial"/>
        </w:rPr>
        <w:t>workflow</w:t>
      </w:r>
      <w:proofErr w:type="spellEnd"/>
      <w:r w:rsidRPr="002E5B3D">
        <w:rPr>
          <w:rFonts w:ascii="Arial" w:hAnsi="Arial" w:cs="Arial"/>
        </w:rPr>
        <w:t xml:space="preserve"> (např. odmítnutí změny a její opětovné předložení ke schválení);</w:t>
      </w:r>
    </w:p>
    <w:p w14:paraId="2A809BDA"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Tvorba paralelního </w:t>
      </w:r>
      <w:proofErr w:type="spellStart"/>
      <w:r w:rsidRPr="2B3DCE17">
        <w:rPr>
          <w:rFonts w:ascii="Arial" w:hAnsi="Arial" w:cs="Arial"/>
        </w:rPr>
        <w:t>workflow</w:t>
      </w:r>
      <w:proofErr w:type="spellEnd"/>
      <w:r w:rsidRPr="2B3DCE17">
        <w:rPr>
          <w:rFonts w:ascii="Arial" w:hAnsi="Arial" w:cs="Arial"/>
        </w:rPr>
        <w:t>, kdy může docházet k větvení procesů na základě kritérií a může docházet k souběžnému zpracování více aktivit najednou.</w:t>
      </w:r>
    </w:p>
    <w:p w14:paraId="11613CA1" w14:textId="167F6C48"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Nástroje pro notifikaci (hlášení v aplikaci, email) při změně stavu (aktivity).</w:t>
      </w:r>
    </w:p>
    <w:p w14:paraId="6A9EBEDF"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Prostřednictvím oprávnění řídit přístup k Dokumentům v digitální podobě na základě probíhajícího </w:t>
      </w:r>
      <w:proofErr w:type="spellStart"/>
      <w:r w:rsidRPr="2B3DCE17">
        <w:rPr>
          <w:rFonts w:ascii="Arial" w:hAnsi="Arial" w:cs="Arial"/>
        </w:rPr>
        <w:t>workflow</w:t>
      </w:r>
      <w:proofErr w:type="spellEnd"/>
      <w:r w:rsidRPr="2B3DCE17">
        <w:rPr>
          <w:rFonts w:ascii="Arial" w:hAnsi="Arial" w:cs="Arial"/>
        </w:rPr>
        <w:t>.</w:t>
      </w:r>
    </w:p>
    <w:p w14:paraId="5D5C2E71"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Zaznamenávat změny stavů </w:t>
      </w:r>
      <w:proofErr w:type="spellStart"/>
      <w:r w:rsidRPr="2B3DCE17">
        <w:rPr>
          <w:rFonts w:ascii="Arial" w:hAnsi="Arial" w:cs="Arial"/>
        </w:rPr>
        <w:t>workflow</w:t>
      </w:r>
      <w:proofErr w:type="spellEnd"/>
      <w:r w:rsidRPr="2B3DCE17">
        <w:rPr>
          <w:rFonts w:ascii="Arial" w:hAnsi="Arial" w:cs="Arial"/>
        </w:rPr>
        <w:t xml:space="preserve"> (např. schválení, připomínky).</w:t>
      </w:r>
    </w:p>
    <w:p w14:paraId="38398127"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Přidávat informované osoby, které mohou v rámci aktivity pracovního toku nahlížet do Dokumentů.</w:t>
      </w:r>
    </w:p>
    <w:p w14:paraId="5923898C"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Umožnit nastavení termínů pro jednotlivé aktivity </w:t>
      </w:r>
      <w:proofErr w:type="spellStart"/>
      <w:r w:rsidRPr="2B3DCE17">
        <w:rPr>
          <w:rFonts w:ascii="Arial" w:hAnsi="Arial" w:cs="Arial"/>
        </w:rPr>
        <w:t>workflow</w:t>
      </w:r>
      <w:proofErr w:type="spellEnd"/>
      <w:r w:rsidRPr="2B3DCE17">
        <w:rPr>
          <w:rFonts w:ascii="Arial" w:hAnsi="Arial" w:cs="Arial"/>
        </w:rPr>
        <w:t>.</w:t>
      </w:r>
    </w:p>
    <w:p w14:paraId="3D110787"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Umožnit uzavření vybraných </w:t>
      </w:r>
      <w:proofErr w:type="spellStart"/>
      <w:r w:rsidRPr="2B3DCE17">
        <w:rPr>
          <w:rFonts w:ascii="Arial" w:hAnsi="Arial" w:cs="Arial"/>
        </w:rPr>
        <w:t>workflow</w:t>
      </w:r>
      <w:proofErr w:type="spellEnd"/>
      <w:r w:rsidRPr="2B3DCE17">
        <w:rPr>
          <w:rFonts w:ascii="Arial" w:hAnsi="Arial" w:cs="Arial"/>
        </w:rPr>
        <w:t xml:space="preserve"> v návaznosti na termíny.</w:t>
      </w:r>
    </w:p>
    <w:p w14:paraId="0CF61D20"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lastRenderedPageBreak/>
        <w:t xml:space="preserve">Umožnit přidání textové poznámky k vybraným </w:t>
      </w:r>
      <w:proofErr w:type="spellStart"/>
      <w:r w:rsidRPr="2B3DCE17">
        <w:rPr>
          <w:rFonts w:ascii="Arial" w:hAnsi="Arial" w:cs="Arial"/>
        </w:rPr>
        <w:t>workflow</w:t>
      </w:r>
      <w:proofErr w:type="spellEnd"/>
      <w:r w:rsidRPr="2B3DCE17">
        <w:rPr>
          <w:rFonts w:ascii="Arial" w:hAnsi="Arial" w:cs="Arial"/>
        </w:rPr>
        <w:t>.</w:t>
      </w:r>
    </w:p>
    <w:p w14:paraId="68504683" w14:textId="77777777" w:rsidR="00EA7284" w:rsidRPr="0007291F" w:rsidRDefault="2B3DCE17" w:rsidP="2B3DCE17">
      <w:pPr>
        <w:pStyle w:val="Odstavecseseznamem"/>
        <w:numPr>
          <w:ilvl w:val="0"/>
          <w:numId w:val="2"/>
        </w:numPr>
        <w:ind w:left="567" w:hanging="283"/>
        <w:jc w:val="both"/>
        <w:rPr>
          <w:rFonts w:ascii="Arial" w:hAnsi="Arial" w:cs="Arial"/>
        </w:rPr>
      </w:pPr>
      <w:r w:rsidRPr="2B3DCE17">
        <w:rPr>
          <w:rFonts w:ascii="Arial" w:hAnsi="Arial" w:cs="Arial"/>
        </w:rPr>
        <w:t xml:space="preserve">Umožnit přidání souboru k vybraným aktivitám </w:t>
      </w:r>
      <w:proofErr w:type="spellStart"/>
      <w:r w:rsidRPr="2B3DCE17">
        <w:rPr>
          <w:rFonts w:ascii="Arial" w:hAnsi="Arial" w:cs="Arial"/>
        </w:rPr>
        <w:t>workflow</w:t>
      </w:r>
      <w:proofErr w:type="spellEnd"/>
      <w:r w:rsidRPr="2B3DCE17">
        <w:rPr>
          <w:rFonts w:ascii="Arial" w:hAnsi="Arial" w:cs="Arial"/>
        </w:rPr>
        <w:t>.</w:t>
      </w:r>
    </w:p>
    <w:p w14:paraId="0425D765" w14:textId="149BA5AD" w:rsidR="00EA7284" w:rsidRPr="0007291F" w:rsidRDefault="00EA7284" w:rsidP="64275520">
      <w:pPr>
        <w:jc w:val="both"/>
        <w:rPr>
          <w:rFonts w:ascii="Arial" w:hAnsi="Arial" w:cs="Arial"/>
        </w:rPr>
      </w:pPr>
    </w:p>
    <w:p w14:paraId="727A3452" w14:textId="77777777" w:rsidR="00EA7284" w:rsidRPr="00FD36B0" w:rsidRDefault="2B3DCE17" w:rsidP="2B3DCE17">
      <w:pPr>
        <w:pStyle w:val="Nadpis1"/>
        <w:spacing w:after="120"/>
        <w:jc w:val="both"/>
        <w:rPr>
          <w:rFonts w:ascii="Arial" w:hAnsi="Arial" w:cs="Arial"/>
          <w:sz w:val="24"/>
          <w:szCs w:val="24"/>
        </w:rPr>
      </w:pPr>
      <w:bookmarkStart w:id="7" w:name="_Toc102031950"/>
      <w:r w:rsidRPr="2B3DCE17">
        <w:rPr>
          <w:rFonts w:ascii="Arial" w:hAnsi="Arial" w:cs="Arial"/>
          <w:sz w:val="24"/>
          <w:szCs w:val="24"/>
        </w:rPr>
        <w:t>Uživatelské návody a další zdroje informací</w:t>
      </w:r>
      <w:bookmarkEnd w:id="7"/>
    </w:p>
    <w:p w14:paraId="4041F84E" w14:textId="1A40E4E8" w:rsidR="00EA7284" w:rsidRPr="0007291F" w:rsidRDefault="2B3DCE17" w:rsidP="2B3DCE17">
      <w:pPr>
        <w:jc w:val="both"/>
        <w:rPr>
          <w:rFonts w:ascii="Arial" w:hAnsi="Arial" w:cs="Arial"/>
        </w:rPr>
      </w:pPr>
      <w:r w:rsidRPr="2B3DCE17">
        <w:rPr>
          <w:rFonts w:ascii="Arial" w:hAnsi="Arial" w:cs="Arial"/>
        </w:rPr>
        <w:t xml:space="preserve">Dodavatel poskytne uživatelské návody, manuály a další zdroje informací například formou odkazů na referenční příručky a uživatelské návody k softwarovým nástrojům CDE, a to jak přímo do CDE, kde budou tyto materiály uloženy jako samostatné dokumenty v digitální podobě, tak i na webové stránky softwarových </w:t>
      </w:r>
      <w:proofErr w:type="spellStart"/>
      <w:r w:rsidRPr="2B3DCE17">
        <w:rPr>
          <w:rFonts w:ascii="Arial" w:hAnsi="Arial" w:cs="Arial"/>
        </w:rPr>
        <w:t>vendorů</w:t>
      </w:r>
      <w:proofErr w:type="spellEnd"/>
      <w:r w:rsidRPr="2B3DCE17">
        <w:rPr>
          <w:rFonts w:ascii="Arial" w:hAnsi="Arial" w:cs="Arial"/>
        </w:rPr>
        <w:t xml:space="preserve">. </w:t>
      </w:r>
    </w:p>
    <w:p w14:paraId="24FD8477" w14:textId="71361FA7" w:rsidR="64275520" w:rsidRDefault="64275520" w:rsidP="64275520">
      <w:pPr>
        <w:jc w:val="both"/>
        <w:rPr>
          <w:rFonts w:ascii="Arial" w:hAnsi="Arial" w:cs="Arial"/>
        </w:rPr>
      </w:pPr>
    </w:p>
    <w:p w14:paraId="56D68D22" w14:textId="77777777" w:rsidR="00EA7284" w:rsidRPr="00FD36B0" w:rsidRDefault="2B3DCE17" w:rsidP="2B3DCE17">
      <w:pPr>
        <w:pStyle w:val="Nadpis1"/>
        <w:spacing w:after="120"/>
        <w:jc w:val="both"/>
        <w:rPr>
          <w:rFonts w:ascii="Arial" w:hAnsi="Arial" w:cs="Arial"/>
          <w:sz w:val="24"/>
          <w:szCs w:val="24"/>
        </w:rPr>
      </w:pPr>
      <w:bookmarkStart w:id="8" w:name="_Toc102031951"/>
      <w:r w:rsidRPr="2B3DCE17">
        <w:rPr>
          <w:rFonts w:ascii="Arial" w:hAnsi="Arial" w:cs="Arial"/>
          <w:sz w:val="24"/>
          <w:szCs w:val="24"/>
        </w:rPr>
        <w:t>Plán školení uživatelů</w:t>
      </w:r>
      <w:bookmarkEnd w:id="8"/>
    </w:p>
    <w:p w14:paraId="627AA7A8" w14:textId="6DC7B7D3" w:rsidR="00EA7284" w:rsidRPr="0007291F" w:rsidRDefault="2B3DCE17" w:rsidP="2B3DCE17">
      <w:pPr>
        <w:jc w:val="both"/>
        <w:rPr>
          <w:rFonts w:ascii="Arial" w:hAnsi="Arial" w:cs="Arial"/>
        </w:rPr>
      </w:pPr>
      <w:r w:rsidRPr="2B3DCE17">
        <w:rPr>
          <w:rFonts w:ascii="Arial" w:hAnsi="Arial" w:cs="Arial"/>
        </w:rPr>
        <w:t xml:space="preserve">Dodavatel zajistí zaškolení určených osob Objednatele. Do školení budou, mimo jiné, zařazena témata specifikovaná v rámci funkčních požadavků a </w:t>
      </w:r>
      <w:proofErr w:type="spellStart"/>
      <w:r w:rsidRPr="2B3DCE17">
        <w:rPr>
          <w:rFonts w:ascii="Arial" w:hAnsi="Arial" w:cs="Arial"/>
        </w:rPr>
        <w:t>workflow</w:t>
      </w:r>
      <w:proofErr w:type="spellEnd"/>
      <w:r w:rsidRPr="2B3DCE17">
        <w:rPr>
          <w:rFonts w:ascii="Arial" w:hAnsi="Arial" w:cs="Arial"/>
        </w:rPr>
        <w:t>. Zařazeny budou také vzorové postupy práce v rámci těchto funkčních požadavků a práce s Dokumenty, s nimiž bude Objednatel v rámci Společného datového prostředí přicházet do styku.</w:t>
      </w:r>
    </w:p>
    <w:p w14:paraId="4A3EB846" w14:textId="77777777" w:rsidR="00EA7284" w:rsidRPr="0007291F" w:rsidRDefault="2B3DCE17" w:rsidP="2B3DCE17">
      <w:pPr>
        <w:pStyle w:val="Nadpis1"/>
        <w:spacing w:after="120"/>
        <w:jc w:val="both"/>
        <w:rPr>
          <w:rFonts w:ascii="Arial" w:hAnsi="Arial" w:cs="Arial"/>
          <w:sz w:val="28"/>
          <w:szCs w:val="28"/>
        </w:rPr>
      </w:pPr>
      <w:bookmarkStart w:id="9" w:name="_Toc102031953"/>
      <w:r w:rsidRPr="2B3DCE17">
        <w:rPr>
          <w:rFonts w:ascii="Arial" w:hAnsi="Arial" w:cs="Arial"/>
          <w:sz w:val="24"/>
          <w:szCs w:val="24"/>
        </w:rPr>
        <w:t>Zajištění technické podpory</w:t>
      </w:r>
      <w:bookmarkEnd w:id="9"/>
    </w:p>
    <w:p w14:paraId="539161D3" w14:textId="4414DD3D" w:rsidR="00EA7284" w:rsidRPr="0007291F" w:rsidRDefault="2B3DCE17" w:rsidP="2B3DCE17">
      <w:pPr>
        <w:jc w:val="both"/>
        <w:rPr>
          <w:rFonts w:ascii="Arial" w:hAnsi="Arial" w:cs="Arial"/>
        </w:rPr>
      </w:pPr>
      <w:r w:rsidRPr="2B3DCE17">
        <w:rPr>
          <w:rFonts w:ascii="Arial" w:hAnsi="Arial" w:cs="Arial"/>
        </w:rPr>
        <w:t xml:space="preserve">Dodavatel zajistí technickou podporu (telefonicky/e-mailem) pro určené technické správce (administrátory) a věcné garanty (typicky BIM manažeři a správci informací) Objednatele v českém jazyce v pracovní dny od do (např. 7:00 – 18:00). </w:t>
      </w:r>
    </w:p>
    <w:p w14:paraId="6E04B776" w14:textId="17EC2C7D" w:rsidR="00EA7284" w:rsidRPr="0007291F" w:rsidRDefault="2B3DCE17" w:rsidP="2B3DCE17">
      <w:pPr>
        <w:jc w:val="both"/>
        <w:rPr>
          <w:rFonts w:ascii="Arial" w:hAnsi="Arial" w:cs="Arial"/>
        </w:rPr>
      </w:pPr>
      <w:r w:rsidRPr="2B3DCE17">
        <w:rPr>
          <w:rFonts w:ascii="Arial" w:hAnsi="Arial" w:cs="Arial"/>
        </w:rPr>
        <w:t>Pro podporu mimo stanovenou dobu uvede Dodavatel jiné vhodné způsoby kontaktování podpory (např. kontaktní e-mail).</w:t>
      </w:r>
    </w:p>
    <w:p w14:paraId="427C14AD" w14:textId="2D92C58A" w:rsidR="00EA7284" w:rsidRPr="0007291F" w:rsidRDefault="2B3DCE17" w:rsidP="2B3DCE17">
      <w:pPr>
        <w:jc w:val="both"/>
        <w:rPr>
          <w:rFonts w:ascii="Arial" w:hAnsi="Arial" w:cs="Arial"/>
        </w:rPr>
      </w:pPr>
      <w:r w:rsidRPr="2B3DCE17">
        <w:rPr>
          <w:rFonts w:ascii="Arial" w:hAnsi="Arial" w:cs="Arial"/>
        </w:rPr>
        <w:t>Dodavatel uvede kontaktní osobu (osoby) poskytující technickou podporu spolu s telefonickým a e-mailovým spojením.</w:t>
      </w:r>
    </w:p>
    <w:p w14:paraId="4DDBEF00" w14:textId="667201A4" w:rsidR="002E5B3D" w:rsidRDefault="002E5B3D">
      <w:r>
        <w:br w:type="page"/>
      </w:r>
    </w:p>
    <w:p w14:paraId="3EB5E59E" w14:textId="77777777" w:rsidR="00515A1A" w:rsidRDefault="00515A1A"/>
    <w:p w14:paraId="0BA1CA91" w14:textId="77777777" w:rsidR="00515A1A" w:rsidRPr="00FD36B0" w:rsidRDefault="2B3DCE17" w:rsidP="2B3DCE17">
      <w:pPr>
        <w:pStyle w:val="Nadpis1"/>
        <w:spacing w:after="120"/>
        <w:jc w:val="both"/>
        <w:rPr>
          <w:rFonts w:ascii="Arial" w:hAnsi="Arial" w:cs="Arial"/>
          <w:b/>
          <w:bCs/>
        </w:rPr>
      </w:pPr>
      <w:r w:rsidRPr="2B3DCE17">
        <w:rPr>
          <w:rFonts w:ascii="Arial" w:hAnsi="Arial" w:cs="Arial"/>
          <w:b/>
          <w:bCs/>
        </w:rPr>
        <w:t>Elektronický stavební deník</w:t>
      </w:r>
    </w:p>
    <w:p w14:paraId="4BF48E51" w14:textId="6ED41D2C" w:rsidR="0034622B" w:rsidRDefault="2B3DCE17" w:rsidP="2B3DCE17">
      <w:pPr>
        <w:jc w:val="both"/>
        <w:rPr>
          <w:rFonts w:ascii="Arial" w:hAnsi="Arial" w:cs="Arial"/>
        </w:rPr>
      </w:pPr>
      <w:r w:rsidRPr="2B3DCE17">
        <w:rPr>
          <w:rFonts w:ascii="Arial" w:hAnsi="Arial" w:cs="Arial"/>
        </w:rPr>
        <w:t xml:space="preserve">Cílem je pořízení on-premise řešení </w:t>
      </w:r>
      <w:proofErr w:type="spellStart"/>
      <w:r w:rsidRPr="2B3DCE17">
        <w:rPr>
          <w:rFonts w:ascii="Arial" w:hAnsi="Arial" w:cs="Arial"/>
        </w:rPr>
        <w:t>multitenantního</w:t>
      </w:r>
      <w:proofErr w:type="spellEnd"/>
      <w:r w:rsidRPr="2B3DCE17">
        <w:rPr>
          <w:rFonts w:ascii="Arial" w:hAnsi="Arial" w:cs="Arial"/>
        </w:rPr>
        <w:t xml:space="preserve"> informačního systému pro zajištění elektronické formy agendy stavebního deníku dle požadavků stavebního zákona. Informační systém bude k dispozici jak zástupcům investora, dodavatele stavby a stavebního dozoru, bude provozován v rámci Technologického centra Kraje Vysočina. </w:t>
      </w:r>
    </w:p>
    <w:p w14:paraId="1A40693A" w14:textId="7BD2046F" w:rsidR="003416D0" w:rsidRDefault="003416D0" w:rsidP="0034622B">
      <w:pPr>
        <w:jc w:val="both"/>
        <w:rPr>
          <w:rFonts w:ascii="Arial" w:hAnsi="Arial" w:cs="Arial"/>
        </w:rPr>
      </w:pPr>
      <w:r>
        <w:rPr>
          <w:rFonts w:ascii="Arial" w:hAnsi="Arial" w:cs="Arial"/>
        </w:rPr>
        <w:br w:type="page"/>
      </w:r>
    </w:p>
    <w:p w14:paraId="396BDA78" w14:textId="77777777" w:rsidR="003416D0" w:rsidRDefault="003416D0" w:rsidP="0034622B">
      <w:pPr>
        <w:jc w:val="both"/>
        <w:rPr>
          <w:rFonts w:ascii="Arial" w:hAnsi="Arial" w:cs="Arial"/>
        </w:rPr>
        <w:sectPr w:rsidR="003416D0" w:rsidSect="00EA7284">
          <w:pgSz w:w="11906" w:h="16838"/>
          <w:pgMar w:top="1417" w:right="1417" w:bottom="1417" w:left="1417" w:header="708" w:footer="708" w:gutter="0"/>
          <w:cols w:space="708"/>
          <w:docGrid w:linePitch="360"/>
        </w:sectPr>
      </w:pPr>
    </w:p>
    <w:p w14:paraId="43011B79" w14:textId="2C043B83" w:rsidR="0034622B" w:rsidRDefault="0034622B" w:rsidP="0034622B">
      <w:pPr>
        <w:jc w:val="both"/>
        <w:rPr>
          <w:rFonts w:ascii="Arial" w:hAnsi="Arial" w:cs="Arial"/>
        </w:rPr>
      </w:pPr>
    </w:p>
    <w:p w14:paraId="25DDAAD4" w14:textId="25C85208" w:rsidR="0034622B" w:rsidRPr="0034622B" w:rsidRDefault="2B3DCE17" w:rsidP="2B3DCE17">
      <w:pPr>
        <w:pStyle w:val="Nadpis1"/>
        <w:spacing w:after="120"/>
        <w:jc w:val="both"/>
        <w:rPr>
          <w:rFonts w:ascii="Arial" w:hAnsi="Arial" w:cs="Arial"/>
          <w:sz w:val="28"/>
          <w:szCs w:val="28"/>
        </w:rPr>
      </w:pPr>
      <w:r w:rsidRPr="2B3DCE17">
        <w:rPr>
          <w:rFonts w:ascii="Arial" w:hAnsi="Arial" w:cs="Arial"/>
          <w:sz w:val="28"/>
          <w:szCs w:val="28"/>
        </w:rPr>
        <w:t xml:space="preserve">Technické požadavky na dodávku </w:t>
      </w:r>
      <w:r w:rsidR="0019727E">
        <w:rPr>
          <w:rFonts w:ascii="Arial" w:hAnsi="Arial" w:cs="Arial"/>
          <w:sz w:val="28"/>
          <w:szCs w:val="28"/>
        </w:rPr>
        <w:t>elektronického stavebního deníku</w:t>
      </w:r>
    </w:p>
    <w:p w14:paraId="43EF4E6D" w14:textId="77777777" w:rsidR="0034622B" w:rsidRDefault="0034622B" w:rsidP="0034622B"/>
    <w:tbl>
      <w:tblPr>
        <w:tblW w:w="13200" w:type="dxa"/>
        <w:tblCellMar>
          <w:left w:w="70" w:type="dxa"/>
          <w:right w:w="70" w:type="dxa"/>
        </w:tblCellMar>
        <w:tblLook w:val="04A0" w:firstRow="1" w:lastRow="0" w:firstColumn="1" w:lastColumn="0" w:noHBand="0" w:noVBand="1"/>
      </w:tblPr>
      <w:tblGrid>
        <w:gridCol w:w="4154"/>
        <w:gridCol w:w="679"/>
        <w:gridCol w:w="860"/>
        <w:gridCol w:w="7507"/>
      </w:tblGrid>
      <w:tr w:rsidR="0034622B" w:rsidRPr="00EA7284" w14:paraId="5D944EEB" w14:textId="77777777" w:rsidTr="0034622B">
        <w:trPr>
          <w:trHeight w:val="1710"/>
        </w:trPr>
        <w:tc>
          <w:tcPr>
            <w:tcW w:w="4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07A0C"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Požadavky - zkrácený text</w:t>
            </w:r>
          </w:p>
        </w:tc>
        <w:tc>
          <w:tcPr>
            <w:tcW w:w="66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D76FF03"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Kód požadavku</w:t>
            </w:r>
          </w:p>
        </w:tc>
        <w:tc>
          <w:tcPr>
            <w:tcW w:w="860" w:type="dxa"/>
            <w:tcBorders>
              <w:top w:val="single" w:sz="4" w:space="0" w:color="auto"/>
              <w:left w:val="nil"/>
              <w:bottom w:val="single" w:sz="4" w:space="0" w:color="auto"/>
              <w:right w:val="single" w:sz="4" w:space="0" w:color="auto"/>
            </w:tcBorders>
            <w:shd w:val="clear" w:color="auto" w:fill="92D050"/>
            <w:textDirection w:val="btLr"/>
            <w:vAlign w:val="center"/>
            <w:hideMark/>
          </w:tcPr>
          <w:p w14:paraId="5922226E"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BIM - CDE</w:t>
            </w:r>
          </w:p>
        </w:tc>
        <w:tc>
          <w:tcPr>
            <w:tcW w:w="7520" w:type="dxa"/>
            <w:tcBorders>
              <w:top w:val="single" w:sz="4" w:space="0" w:color="auto"/>
              <w:left w:val="nil"/>
              <w:bottom w:val="single" w:sz="4" w:space="0" w:color="auto"/>
              <w:right w:val="single" w:sz="4" w:space="0" w:color="auto"/>
            </w:tcBorders>
            <w:shd w:val="clear" w:color="auto" w:fill="auto"/>
            <w:hideMark/>
          </w:tcPr>
          <w:p w14:paraId="0D8FB80C"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Poznámky:</w:t>
            </w:r>
            <w:r>
              <w:br/>
            </w:r>
            <w:r w:rsidRPr="64275520">
              <w:rPr>
                <w:rFonts w:ascii="Calibri" w:eastAsia="Times New Roman" w:hAnsi="Calibri" w:cs="Times New Roman"/>
                <w:color w:val="000000" w:themeColor="text1"/>
                <w:sz w:val="18"/>
                <w:szCs w:val="18"/>
                <w:lang w:eastAsia="cs-CZ"/>
              </w:rPr>
              <w:t xml:space="preserve">P1=Povinné - musí splňovat nejpozději v době podání nabídky (jejich předvedení může být ze strany zadavatele požadováno v rámci hodnocení nabídky) </w:t>
            </w:r>
            <w:r>
              <w:br/>
            </w:r>
            <w:r w:rsidRPr="64275520">
              <w:rPr>
                <w:rFonts w:ascii="Calibri" w:eastAsia="Times New Roman" w:hAnsi="Calibri" w:cs="Times New Roman"/>
                <w:color w:val="000000" w:themeColor="text1"/>
                <w:sz w:val="18"/>
                <w:szCs w:val="18"/>
                <w:lang w:eastAsia="cs-CZ"/>
              </w:rPr>
              <w:t>P2=Povinné - musí být dostupné s možností dodání až v době dokončení implementace</w:t>
            </w:r>
            <w:r>
              <w:br/>
            </w:r>
            <w:r w:rsidRPr="64275520">
              <w:rPr>
                <w:rFonts w:ascii="Calibri" w:eastAsia="Times New Roman" w:hAnsi="Calibri" w:cs="Times New Roman"/>
                <w:color w:val="000000" w:themeColor="text1"/>
                <w:sz w:val="18"/>
                <w:szCs w:val="18"/>
                <w:lang w:eastAsia="cs-CZ"/>
              </w:rPr>
              <w:t>R=Rozšiřující požadavky jsou nepovinné a závazek jejich naplnění v době ukončení implementace bude hodnocen jako kvalitativní výhoda (v rámci hodnocení nabídky v procesu veřejné zakázky)</w:t>
            </w:r>
            <w:r>
              <w:br/>
            </w:r>
            <w:r w:rsidRPr="64275520">
              <w:rPr>
                <w:rFonts w:ascii="Calibri" w:eastAsia="Times New Roman" w:hAnsi="Calibri" w:cs="Times New Roman"/>
                <w:color w:val="000000" w:themeColor="text1"/>
                <w:sz w:val="18"/>
                <w:szCs w:val="18"/>
                <w:lang w:eastAsia="cs-CZ"/>
              </w:rPr>
              <w:t>N=Nepožadujeme</w:t>
            </w:r>
          </w:p>
        </w:tc>
      </w:tr>
      <w:tr w:rsidR="0034622B" w:rsidRPr="00EA7284" w14:paraId="521D5441" w14:textId="77777777" w:rsidTr="0034622B">
        <w:trPr>
          <w:trHeight w:val="1935"/>
        </w:trPr>
        <w:tc>
          <w:tcPr>
            <w:tcW w:w="4160" w:type="dxa"/>
            <w:tcBorders>
              <w:top w:val="nil"/>
              <w:left w:val="single" w:sz="4" w:space="0" w:color="auto"/>
              <w:bottom w:val="single" w:sz="4" w:space="0" w:color="auto"/>
              <w:right w:val="single" w:sz="4" w:space="0" w:color="auto"/>
            </w:tcBorders>
            <w:shd w:val="clear" w:color="auto" w:fill="FCD5B4"/>
            <w:vAlign w:val="center"/>
            <w:hideMark/>
          </w:tcPr>
          <w:p w14:paraId="1DA46DCE"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Autentizace SSO KV</w:t>
            </w:r>
          </w:p>
        </w:tc>
        <w:tc>
          <w:tcPr>
            <w:tcW w:w="660" w:type="dxa"/>
            <w:tcBorders>
              <w:top w:val="nil"/>
              <w:left w:val="nil"/>
              <w:bottom w:val="single" w:sz="4" w:space="0" w:color="auto"/>
              <w:right w:val="single" w:sz="4" w:space="0" w:color="auto"/>
            </w:tcBorders>
            <w:shd w:val="clear" w:color="auto" w:fill="FCD5B4"/>
            <w:noWrap/>
            <w:vAlign w:val="center"/>
            <w:hideMark/>
          </w:tcPr>
          <w:p w14:paraId="481548E8"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N01</w:t>
            </w:r>
          </w:p>
        </w:tc>
        <w:tc>
          <w:tcPr>
            <w:tcW w:w="860" w:type="dxa"/>
            <w:tcBorders>
              <w:top w:val="nil"/>
              <w:left w:val="nil"/>
              <w:bottom w:val="single" w:sz="4" w:space="0" w:color="auto"/>
              <w:right w:val="single" w:sz="4" w:space="0" w:color="auto"/>
            </w:tcBorders>
            <w:shd w:val="clear" w:color="auto" w:fill="FCD5B4"/>
            <w:noWrap/>
            <w:vAlign w:val="center"/>
            <w:hideMark/>
          </w:tcPr>
          <w:p w14:paraId="739ADAA6"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16C30180"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 xml:space="preserve">Pro ověření uživatele (autentizaci) je vyžadována integrace ASW na nástroje ověřování SSO KV = autentizační brána </w:t>
            </w:r>
            <w:proofErr w:type="spellStart"/>
            <w:r w:rsidRPr="2748DDFC">
              <w:rPr>
                <w:rFonts w:ascii="Calibri" w:eastAsia="Times New Roman" w:hAnsi="Calibri" w:cs="Times New Roman"/>
                <w:color w:val="000000" w:themeColor="text1"/>
                <w:sz w:val="18"/>
                <w:szCs w:val="18"/>
                <w:lang w:eastAsia="cs-CZ"/>
              </w:rPr>
              <w:t>Authgate</w:t>
            </w:r>
            <w:proofErr w:type="spellEnd"/>
            <w:r w:rsidRPr="2748DDFC">
              <w:rPr>
                <w:rFonts w:ascii="Calibri" w:eastAsia="Times New Roman" w:hAnsi="Calibri" w:cs="Times New Roman"/>
                <w:color w:val="000000" w:themeColor="text1"/>
                <w:sz w:val="18"/>
                <w:szCs w:val="18"/>
                <w:lang w:eastAsia="cs-CZ"/>
              </w:rPr>
              <w:t xml:space="preserve"> od firmy </w:t>
            </w:r>
            <w:proofErr w:type="spellStart"/>
            <w:r w:rsidRPr="2748DDFC">
              <w:rPr>
                <w:rFonts w:ascii="Calibri" w:eastAsia="Times New Roman" w:hAnsi="Calibri" w:cs="Times New Roman"/>
                <w:color w:val="000000" w:themeColor="text1"/>
                <w:sz w:val="18"/>
                <w:szCs w:val="18"/>
                <w:lang w:eastAsia="cs-CZ"/>
              </w:rPr>
              <w:t>Autocont</w:t>
            </w:r>
            <w:proofErr w:type="spellEnd"/>
            <w:r w:rsidRPr="2748DDFC">
              <w:rPr>
                <w:rFonts w:ascii="Calibri" w:eastAsia="Times New Roman" w:hAnsi="Calibri" w:cs="Times New Roman"/>
                <w:color w:val="000000" w:themeColor="text1"/>
                <w:sz w:val="18"/>
                <w:szCs w:val="18"/>
                <w:lang w:eastAsia="cs-CZ"/>
              </w:rPr>
              <w:t xml:space="preserve"> (AC Identita), která spravuje federaci </w:t>
            </w:r>
            <w:proofErr w:type="spellStart"/>
            <w:r w:rsidRPr="2748DDFC">
              <w:rPr>
                <w:rFonts w:ascii="Calibri" w:eastAsia="Times New Roman" w:hAnsi="Calibri" w:cs="Times New Roman"/>
                <w:color w:val="000000" w:themeColor="text1"/>
                <w:sz w:val="18"/>
                <w:szCs w:val="18"/>
                <w:lang w:eastAsia="cs-CZ"/>
              </w:rPr>
              <w:t>Idp</w:t>
            </w:r>
            <w:proofErr w:type="spellEnd"/>
            <w:r w:rsidRPr="2748DDFC">
              <w:rPr>
                <w:rFonts w:ascii="Calibri" w:eastAsia="Times New Roman" w:hAnsi="Calibri" w:cs="Times New Roman"/>
                <w:color w:val="000000" w:themeColor="text1"/>
                <w:sz w:val="18"/>
                <w:szCs w:val="18"/>
                <w:lang w:eastAsia="cs-CZ"/>
              </w:rPr>
              <w:t xml:space="preserve"> viz </w:t>
            </w:r>
            <w:proofErr w:type="spellStart"/>
            <w:r w:rsidRPr="2748DDFC">
              <w:rPr>
                <w:rFonts w:ascii="Calibri" w:eastAsia="Times New Roman" w:hAnsi="Calibri" w:cs="Times New Roman"/>
                <w:color w:val="000000" w:themeColor="text1"/>
                <w:sz w:val="18"/>
                <w:szCs w:val="18"/>
                <w:lang w:eastAsia="cs-CZ"/>
              </w:rPr>
              <w:t>VysocinaID</w:t>
            </w:r>
            <w:proofErr w:type="spellEnd"/>
            <w:r w:rsidRPr="2748DDFC">
              <w:rPr>
                <w:rFonts w:ascii="Calibri" w:eastAsia="Times New Roman" w:hAnsi="Calibri" w:cs="Times New Roman"/>
                <w:color w:val="000000" w:themeColor="text1"/>
                <w:sz w:val="18"/>
                <w:szCs w:val="18"/>
                <w:lang w:eastAsia="cs-CZ"/>
              </w:rPr>
              <w:t xml:space="preserve"> https://vysocinaid.kr-vysocina.cz.  Ověřovací prostředí KV poskytuje službu autentizační brány (protokoly SAML2), kde služba centrálně ověřuje uživatele proti </w:t>
            </w:r>
            <w:proofErr w:type="spellStart"/>
            <w:r w:rsidRPr="2748DDFC">
              <w:rPr>
                <w:rFonts w:ascii="Calibri" w:eastAsia="Times New Roman" w:hAnsi="Calibri" w:cs="Times New Roman"/>
                <w:color w:val="000000" w:themeColor="text1"/>
                <w:sz w:val="18"/>
                <w:szCs w:val="18"/>
                <w:lang w:eastAsia="cs-CZ"/>
              </w:rPr>
              <w:t>identitním</w:t>
            </w:r>
            <w:proofErr w:type="spellEnd"/>
            <w:r w:rsidRPr="2748DDFC">
              <w:rPr>
                <w:rFonts w:ascii="Calibri" w:eastAsia="Times New Roman" w:hAnsi="Calibri" w:cs="Times New Roman"/>
                <w:color w:val="000000" w:themeColor="text1"/>
                <w:sz w:val="18"/>
                <w:szCs w:val="18"/>
                <w:lang w:eastAsia="cs-CZ"/>
              </w:rPr>
              <w:t xml:space="preserve"> prostorům spravovaným KV (AD, lokální účty IDM atd.) Na bránu SSO KV se nasměruje uživatelské přihlášení prostřednictvím https a výsledek ověření  SSO KV vrátí ASW. Pokud systém poskytuje odkazy na své konkrétní objekty z externího prostředí (typicky link v emailové notifikaci) je nutné zabezpečit automatické směřování uživatele na tento objekt i v případě nutnosti přihlášení uživatele.</w:t>
            </w:r>
          </w:p>
        </w:tc>
      </w:tr>
      <w:tr w:rsidR="0034622B" w:rsidRPr="00EA7284" w14:paraId="760D13E0" w14:textId="77777777" w:rsidTr="0034622B">
        <w:trPr>
          <w:trHeight w:val="1500"/>
        </w:trPr>
        <w:tc>
          <w:tcPr>
            <w:tcW w:w="4160" w:type="dxa"/>
            <w:tcBorders>
              <w:top w:val="nil"/>
              <w:left w:val="single" w:sz="4" w:space="0" w:color="auto"/>
              <w:bottom w:val="single" w:sz="4" w:space="0" w:color="auto"/>
              <w:right w:val="single" w:sz="4" w:space="0" w:color="auto"/>
            </w:tcBorders>
            <w:shd w:val="clear" w:color="auto" w:fill="FCD5B4"/>
            <w:vAlign w:val="center"/>
            <w:hideMark/>
          </w:tcPr>
          <w:p w14:paraId="4A3629C3"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Autorizace IDM</w:t>
            </w:r>
          </w:p>
        </w:tc>
        <w:tc>
          <w:tcPr>
            <w:tcW w:w="660" w:type="dxa"/>
            <w:tcBorders>
              <w:top w:val="nil"/>
              <w:left w:val="nil"/>
              <w:bottom w:val="single" w:sz="4" w:space="0" w:color="auto"/>
              <w:right w:val="single" w:sz="4" w:space="0" w:color="auto"/>
            </w:tcBorders>
            <w:shd w:val="clear" w:color="auto" w:fill="FCD5B4"/>
            <w:noWrap/>
            <w:vAlign w:val="center"/>
            <w:hideMark/>
          </w:tcPr>
          <w:p w14:paraId="1AED0A1D"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N02</w:t>
            </w:r>
          </w:p>
        </w:tc>
        <w:tc>
          <w:tcPr>
            <w:tcW w:w="860" w:type="dxa"/>
            <w:tcBorders>
              <w:top w:val="nil"/>
              <w:left w:val="nil"/>
              <w:bottom w:val="single" w:sz="4" w:space="0" w:color="auto"/>
              <w:right w:val="single" w:sz="4" w:space="0" w:color="auto"/>
            </w:tcBorders>
            <w:shd w:val="clear" w:color="auto" w:fill="FCD5B4"/>
            <w:noWrap/>
            <w:vAlign w:val="center"/>
            <w:hideMark/>
          </w:tcPr>
          <w:p w14:paraId="12A9C012"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153A3B99"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 xml:space="preserve">ASW si synchronizuje data přes API IDM AC Identita. Pro získání oprávněn uživatelů ASW (autorizace) je provedena autorizace proti databází uživatelských oprávnění na identity management KV (IDM). Databáze uživatelských oprávnění má vystaveno uživatelské rozhraní (API) ve formě web služeb SOAP (WS). ASW získává profil daného uživatele včetně oprávnění (rolí) prostřednictvím API na IDM KV, ukládá tyto parametry do svého interního nástroje správy uživatelů a v proceduře autorizace přiděluje na základě úspěšné </w:t>
            </w:r>
            <w:proofErr w:type="gramStart"/>
            <w:r w:rsidRPr="64275520">
              <w:rPr>
                <w:rFonts w:ascii="Calibri" w:eastAsia="Times New Roman" w:hAnsi="Calibri" w:cs="Times New Roman"/>
                <w:color w:val="000000" w:themeColor="text1"/>
                <w:sz w:val="18"/>
                <w:szCs w:val="18"/>
                <w:lang w:eastAsia="cs-CZ"/>
              </w:rPr>
              <w:t>autorizace  příslušná</w:t>
            </w:r>
            <w:proofErr w:type="gramEnd"/>
            <w:r w:rsidRPr="64275520">
              <w:rPr>
                <w:rFonts w:ascii="Calibri" w:eastAsia="Times New Roman" w:hAnsi="Calibri" w:cs="Times New Roman"/>
                <w:color w:val="000000" w:themeColor="text1"/>
                <w:sz w:val="18"/>
                <w:szCs w:val="18"/>
                <w:lang w:eastAsia="cs-CZ"/>
              </w:rPr>
              <w:t xml:space="preserve"> oprávnění.</w:t>
            </w:r>
          </w:p>
        </w:tc>
      </w:tr>
      <w:tr w:rsidR="0034622B" w:rsidRPr="00EA7284" w14:paraId="5662E536" w14:textId="77777777" w:rsidTr="0034622B">
        <w:trPr>
          <w:trHeight w:val="810"/>
        </w:trPr>
        <w:tc>
          <w:tcPr>
            <w:tcW w:w="4160" w:type="dxa"/>
            <w:tcBorders>
              <w:top w:val="nil"/>
              <w:left w:val="single" w:sz="4" w:space="0" w:color="auto"/>
              <w:bottom w:val="single" w:sz="4" w:space="0" w:color="auto"/>
              <w:right w:val="single" w:sz="4" w:space="0" w:color="auto"/>
            </w:tcBorders>
            <w:shd w:val="clear" w:color="auto" w:fill="FCD5B4"/>
            <w:vAlign w:val="center"/>
            <w:hideMark/>
          </w:tcPr>
          <w:p w14:paraId="6EC07A86"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Aplikační firewall BIG IP F5</w:t>
            </w:r>
          </w:p>
        </w:tc>
        <w:tc>
          <w:tcPr>
            <w:tcW w:w="660" w:type="dxa"/>
            <w:tcBorders>
              <w:top w:val="nil"/>
              <w:left w:val="nil"/>
              <w:bottom w:val="single" w:sz="4" w:space="0" w:color="auto"/>
              <w:right w:val="single" w:sz="4" w:space="0" w:color="auto"/>
            </w:tcBorders>
            <w:shd w:val="clear" w:color="auto" w:fill="FCD5B4"/>
            <w:noWrap/>
            <w:vAlign w:val="center"/>
            <w:hideMark/>
          </w:tcPr>
          <w:p w14:paraId="69295426"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N03</w:t>
            </w:r>
          </w:p>
        </w:tc>
        <w:tc>
          <w:tcPr>
            <w:tcW w:w="860" w:type="dxa"/>
            <w:tcBorders>
              <w:top w:val="nil"/>
              <w:left w:val="nil"/>
              <w:bottom w:val="single" w:sz="4" w:space="0" w:color="auto"/>
              <w:right w:val="single" w:sz="4" w:space="0" w:color="auto"/>
            </w:tcBorders>
            <w:shd w:val="clear" w:color="auto" w:fill="FCD5B4"/>
            <w:noWrap/>
            <w:vAlign w:val="center"/>
            <w:hideMark/>
          </w:tcPr>
          <w:p w14:paraId="718E1E2D"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7428A585"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 xml:space="preserve">ASW musí být plně funkční přes napojení na aplikační firewall BIG IP F5 </w:t>
            </w:r>
            <w:proofErr w:type="gramStart"/>
            <w:r w:rsidRPr="64275520">
              <w:rPr>
                <w:rFonts w:ascii="Calibri" w:eastAsia="Times New Roman" w:hAnsi="Calibri" w:cs="Times New Roman"/>
                <w:color w:val="000000" w:themeColor="text1"/>
                <w:sz w:val="18"/>
                <w:szCs w:val="18"/>
                <w:lang w:eastAsia="cs-CZ"/>
              </w:rPr>
              <w:t>tzn.</w:t>
            </w:r>
            <w:proofErr w:type="gramEnd"/>
            <w:r w:rsidRPr="64275520">
              <w:rPr>
                <w:rFonts w:ascii="Calibri" w:eastAsia="Times New Roman" w:hAnsi="Calibri" w:cs="Times New Roman"/>
                <w:color w:val="000000" w:themeColor="text1"/>
                <w:sz w:val="18"/>
                <w:szCs w:val="18"/>
                <w:lang w:eastAsia="cs-CZ"/>
              </w:rPr>
              <w:t xml:space="preserve"> aplikace </w:t>
            </w:r>
            <w:proofErr w:type="gramStart"/>
            <w:r w:rsidRPr="64275520">
              <w:rPr>
                <w:rFonts w:ascii="Calibri" w:eastAsia="Times New Roman" w:hAnsi="Calibri" w:cs="Times New Roman"/>
                <w:color w:val="000000" w:themeColor="text1"/>
                <w:sz w:val="18"/>
                <w:szCs w:val="18"/>
                <w:lang w:eastAsia="cs-CZ"/>
              </w:rPr>
              <w:t>musí</w:t>
            </w:r>
            <w:proofErr w:type="gramEnd"/>
            <w:r w:rsidRPr="64275520">
              <w:rPr>
                <w:rFonts w:ascii="Calibri" w:eastAsia="Times New Roman" w:hAnsi="Calibri" w:cs="Times New Roman"/>
                <w:color w:val="000000" w:themeColor="text1"/>
                <w:sz w:val="18"/>
                <w:szCs w:val="18"/>
                <w:lang w:eastAsia="cs-CZ"/>
              </w:rPr>
              <w:t xml:space="preserve"> být schopná plného fungování za aplikačním firewallem, který odděluje uživatele od aplikace a to včetně inspekce HTTPS provozu</w:t>
            </w:r>
          </w:p>
        </w:tc>
      </w:tr>
      <w:tr w:rsidR="0034622B" w:rsidRPr="00EA7284" w14:paraId="296D4365" w14:textId="77777777" w:rsidTr="0034622B">
        <w:trPr>
          <w:trHeight w:val="360"/>
        </w:trPr>
        <w:tc>
          <w:tcPr>
            <w:tcW w:w="4160" w:type="dxa"/>
            <w:tcBorders>
              <w:top w:val="nil"/>
              <w:left w:val="single" w:sz="4" w:space="0" w:color="auto"/>
              <w:bottom w:val="single" w:sz="4" w:space="0" w:color="auto"/>
              <w:right w:val="single" w:sz="4" w:space="0" w:color="auto"/>
            </w:tcBorders>
            <w:shd w:val="clear" w:color="auto" w:fill="FCD5B4"/>
            <w:vAlign w:val="center"/>
            <w:hideMark/>
          </w:tcPr>
          <w:p w14:paraId="2B00393C"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proofErr w:type="spellStart"/>
            <w:r w:rsidRPr="2748DDFC">
              <w:rPr>
                <w:rFonts w:ascii="Calibri" w:eastAsia="Times New Roman" w:hAnsi="Calibri" w:cs="Times New Roman"/>
                <w:b/>
                <w:bCs/>
                <w:color w:val="000000" w:themeColor="text1"/>
                <w:lang w:eastAsia="cs-CZ"/>
              </w:rPr>
              <w:t>QRadar</w:t>
            </w:r>
            <w:proofErr w:type="spellEnd"/>
            <w:r w:rsidRPr="2748DDFC">
              <w:rPr>
                <w:rFonts w:ascii="Calibri" w:eastAsia="Times New Roman" w:hAnsi="Calibri" w:cs="Times New Roman"/>
                <w:b/>
                <w:bCs/>
                <w:color w:val="000000" w:themeColor="text1"/>
                <w:lang w:eastAsia="cs-CZ"/>
              </w:rPr>
              <w:t xml:space="preserve"> SIEM</w:t>
            </w:r>
          </w:p>
        </w:tc>
        <w:tc>
          <w:tcPr>
            <w:tcW w:w="660" w:type="dxa"/>
            <w:tcBorders>
              <w:top w:val="nil"/>
              <w:left w:val="nil"/>
              <w:bottom w:val="single" w:sz="4" w:space="0" w:color="auto"/>
              <w:right w:val="single" w:sz="4" w:space="0" w:color="auto"/>
            </w:tcBorders>
            <w:shd w:val="clear" w:color="auto" w:fill="FCD5B4"/>
            <w:noWrap/>
            <w:vAlign w:val="center"/>
            <w:hideMark/>
          </w:tcPr>
          <w:p w14:paraId="42A08CDC"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N04</w:t>
            </w:r>
          </w:p>
        </w:tc>
        <w:tc>
          <w:tcPr>
            <w:tcW w:w="860" w:type="dxa"/>
            <w:tcBorders>
              <w:top w:val="nil"/>
              <w:left w:val="nil"/>
              <w:bottom w:val="single" w:sz="4" w:space="0" w:color="auto"/>
              <w:right w:val="single" w:sz="4" w:space="0" w:color="auto"/>
            </w:tcBorders>
            <w:shd w:val="clear" w:color="auto" w:fill="FCD5B4"/>
            <w:noWrap/>
            <w:vAlign w:val="center"/>
            <w:hideMark/>
          </w:tcPr>
          <w:p w14:paraId="2448BA80"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15278D87"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 xml:space="preserve">ASW musí být schopen předávat vydefinované logy do </w:t>
            </w:r>
            <w:proofErr w:type="spellStart"/>
            <w:r w:rsidRPr="2748DDFC">
              <w:rPr>
                <w:rFonts w:ascii="Calibri" w:eastAsia="Times New Roman" w:hAnsi="Calibri" w:cs="Times New Roman"/>
                <w:color w:val="000000" w:themeColor="text1"/>
                <w:sz w:val="18"/>
                <w:szCs w:val="18"/>
                <w:lang w:eastAsia="cs-CZ"/>
              </w:rPr>
              <w:t>SIEMu</w:t>
            </w:r>
            <w:proofErr w:type="spellEnd"/>
            <w:r w:rsidRPr="2748DDFC">
              <w:rPr>
                <w:rFonts w:ascii="Calibri" w:eastAsia="Times New Roman" w:hAnsi="Calibri" w:cs="Times New Roman"/>
                <w:color w:val="000000" w:themeColor="text1"/>
                <w:sz w:val="18"/>
                <w:szCs w:val="18"/>
                <w:lang w:eastAsia="cs-CZ"/>
              </w:rPr>
              <w:t xml:space="preserve"> </w:t>
            </w:r>
            <w:proofErr w:type="spellStart"/>
            <w:r w:rsidRPr="2748DDFC">
              <w:rPr>
                <w:rFonts w:ascii="Calibri" w:eastAsia="Times New Roman" w:hAnsi="Calibri" w:cs="Times New Roman"/>
                <w:color w:val="000000" w:themeColor="text1"/>
                <w:sz w:val="18"/>
                <w:szCs w:val="18"/>
                <w:lang w:eastAsia="cs-CZ"/>
              </w:rPr>
              <w:t>QRadar</w:t>
            </w:r>
            <w:proofErr w:type="spellEnd"/>
            <w:r w:rsidRPr="2748DDFC">
              <w:rPr>
                <w:rFonts w:ascii="Calibri" w:eastAsia="Times New Roman" w:hAnsi="Calibri" w:cs="Times New Roman"/>
                <w:color w:val="000000" w:themeColor="text1"/>
                <w:sz w:val="18"/>
                <w:szCs w:val="18"/>
                <w:lang w:eastAsia="cs-CZ"/>
              </w:rPr>
              <w:t>.</w:t>
            </w:r>
          </w:p>
        </w:tc>
      </w:tr>
      <w:tr w:rsidR="0034622B" w:rsidRPr="00EA7284" w14:paraId="366E7055" w14:textId="77777777" w:rsidTr="0034622B">
        <w:trPr>
          <w:trHeight w:val="360"/>
        </w:trPr>
        <w:tc>
          <w:tcPr>
            <w:tcW w:w="4160" w:type="dxa"/>
            <w:tcBorders>
              <w:top w:val="nil"/>
              <w:left w:val="single" w:sz="4" w:space="0" w:color="auto"/>
              <w:bottom w:val="single" w:sz="4" w:space="0" w:color="auto"/>
              <w:right w:val="single" w:sz="4" w:space="0" w:color="auto"/>
            </w:tcBorders>
            <w:shd w:val="clear" w:color="auto" w:fill="FCD5B4"/>
            <w:vAlign w:val="center"/>
            <w:hideMark/>
          </w:tcPr>
          <w:p w14:paraId="5FBF3AE1"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Platforma VMWARE</w:t>
            </w:r>
          </w:p>
        </w:tc>
        <w:tc>
          <w:tcPr>
            <w:tcW w:w="660" w:type="dxa"/>
            <w:tcBorders>
              <w:top w:val="nil"/>
              <w:left w:val="nil"/>
              <w:bottom w:val="single" w:sz="4" w:space="0" w:color="auto"/>
              <w:right w:val="single" w:sz="4" w:space="0" w:color="auto"/>
            </w:tcBorders>
            <w:shd w:val="clear" w:color="auto" w:fill="FCD5B4"/>
            <w:noWrap/>
            <w:vAlign w:val="center"/>
            <w:hideMark/>
          </w:tcPr>
          <w:p w14:paraId="4642A4A0"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N05</w:t>
            </w:r>
          </w:p>
        </w:tc>
        <w:tc>
          <w:tcPr>
            <w:tcW w:w="860" w:type="dxa"/>
            <w:tcBorders>
              <w:top w:val="nil"/>
              <w:left w:val="nil"/>
              <w:bottom w:val="single" w:sz="4" w:space="0" w:color="auto"/>
              <w:right w:val="single" w:sz="4" w:space="0" w:color="auto"/>
            </w:tcBorders>
            <w:shd w:val="clear" w:color="auto" w:fill="FCD5B4"/>
            <w:noWrap/>
            <w:vAlign w:val="center"/>
            <w:hideMark/>
          </w:tcPr>
          <w:p w14:paraId="05B274A1"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2A310A8C"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 xml:space="preserve">ASW je plně provozuschopný na serverové </w:t>
            </w:r>
            <w:proofErr w:type="spellStart"/>
            <w:r w:rsidRPr="2748DDFC">
              <w:rPr>
                <w:rFonts w:ascii="Calibri" w:eastAsia="Times New Roman" w:hAnsi="Calibri" w:cs="Times New Roman"/>
                <w:color w:val="000000" w:themeColor="text1"/>
                <w:sz w:val="18"/>
                <w:szCs w:val="18"/>
                <w:lang w:eastAsia="cs-CZ"/>
              </w:rPr>
              <w:t>virtualizační</w:t>
            </w:r>
            <w:proofErr w:type="spellEnd"/>
            <w:r w:rsidRPr="2748DDFC">
              <w:rPr>
                <w:rFonts w:ascii="Calibri" w:eastAsia="Times New Roman" w:hAnsi="Calibri" w:cs="Times New Roman"/>
                <w:color w:val="000000" w:themeColor="text1"/>
                <w:sz w:val="18"/>
                <w:szCs w:val="18"/>
                <w:lang w:eastAsia="cs-CZ"/>
              </w:rPr>
              <w:t xml:space="preserve"> platformě </w:t>
            </w:r>
            <w:proofErr w:type="spellStart"/>
            <w:r w:rsidRPr="2748DDFC">
              <w:rPr>
                <w:rFonts w:ascii="Calibri" w:eastAsia="Times New Roman" w:hAnsi="Calibri" w:cs="Times New Roman"/>
                <w:color w:val="000000" w:themeColor="text1"/>
                <w:sz w:val="18"/>
                <w:szCs w:val="18"/>
                <w:lang w:eastAsia="cs-CZ"/>
              </w:rPr>
              <w:t>VMWare</w:t>
            </w:r>
            <w:proofErr w:type="spellEnd"/>
            <w:r w:rsidRPr="2748DDFC">
              <w:rPr>
                <w:rFonts w:ascii="Calibri" w:eastAsia="Times New Roman" w:hAnsi="Calibri" w:cs="Times New Roman"/>
                <w:color w:val="000000" w:themeColor="text1"/>
                <w:sz w:val="18"/>
                <w:szCs w:val="18"/>
                <w:lang w:eastAsia="cs-CZ"/>
              </w:rPr>
              <w:t>.</w:t>
            </w:r>
          </w:p>
        </w:tc>
      </w:tr>
      <w:tr w:rsidR="0034622B" w:rsidRPr="00EA7284" w14:paraId="778115AB" w14:textId="77777777" w:rsidTr="0034622B">
        <w:trPr>
          <w:trHeight w:val="540"/>
        </w:trPr>
        <w:tc>
          <w:tcPr>
            <w:tcW w:w="4160" w:type="dxa"/>
            <w:tcBorders>
              <w:top w:val="nil"/>
              <w:left w:val="single" w:sz="4" w:space="0" w:color="auto"/>
              <w:bottom w:val="single" w:sz="4" w:space="0" w:color="auto"/>
              <w:right w:val="single" w:sz="4" w:space="0" w:color="auto"/>
            </w:tcBorders>
            <w:shd w:val="clear" w:color="auto" w:fill="FCD5B4"/>
            <w:vAlign w:val="center"/>
            <w:hideMark/>
          </w:tcPr>
          <w:p w14:paraId="45D82DB1"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Windows 2019 a vyšší</w:t>
            </w:r>
          </w:p>
        </w:tc>
        <w:tc>
          <w:tcPr>
            <w:tcW w:w="660" w:type="dxa"/>
            <w:tcBorders>
              <w:top w:val="nil"/>
              <w:left w:val="nil"/>
              <w:bottom w:val="single" w:sz="4" w:space="0" w:color="auto"/>
              <w:right w:val="single" w:sz="4" w:space="0" w:color="auto"/>
            </w:tcBorders>
            <w:shd w:val="clear" w:color="auto" w:fill="FCD5B4"/>
            <w:noWrap/>
            <w:vAlign w:val="center"/>
            <w:hideMark/>
          </w:tcPr>
          <w:p w14:paraId="115DBDB7"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N06</w:t>
            </w:r>
          </w:p>
        </w:tc>
        <w:tc>
          <w:tcPr>
            <w:tcW w:w="860" w:type="dxa"/>
            <w:tcBorders>
              <w:top w:val="nil"/>
              <w:left w:val="nil"/>
              <w:bottom w:val="single" w:sz="4" w:space="0" w:color="auto"/>
              <w:right w:val="single" w:sz="4" w:space="0" w:color="auto"/>
            </w:tcBorders>
            <w:shd w:val="clear" w:color="auto" w:fill="FCD5B4"/>
            <w:noWrap/>
            <w:vAlign w:val="center"/>
            <w:hideMark/>
          </w:tcPr>
          <w:p w14:paraId="5443C3DC"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46BDB978"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Preferovaný podporovaný operační systém pro provoz ASW je MS Windows Server 2019 nebo vyšší</w:t>
            </w:r>
          </w:p>
        </w:tc>
      </w:tr>
      <w:tr w:rsidR="0034622B" w:rsidRPr="00EA7284" w14:paraId="75DF1579" w14:textId="77777777" w:rsidTr="0034622B">
        <w:trPr>
          <w:trHeight w:val="270"/>
        </w:trPr>
        <w:tc>
          <w:tcPr>
            <w:tcW w:w="4160" w:type="dxa"/>
            <w:tcBorders>
              <w:top w:val="nil"/>
              <w:left w:val="single" w:sz="4" w:space="0" w:color="auto"/>
              <w:bottom w:val="single" w:sz="4" w:space="0" w:color="auto"/>
              <w:right w:val="single" w:sz="4" w:space="0" w:color="auto"/>
            </w:tcBorders>
            <w:shd w:val="clear" w:color="auto" w:fill="FCD5B4"/>
            <w:vAlign w:val="center"/>
            <w:hideMark/>
          </w:tcPr>
          <w:p w14:paraId="2E294299"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MSSQL 2016 a vyšší</w:t>
            </w:r>
          </w:p>
        </w:tc>
        <w:tc>
          <w:tcPr>
            <w:tcW w:w="660" w:type="dxa"/>
            <w:tcBorders>
              <w:top w:val="nil"/>
              <w:left w:val="nil"/>
              <w:bottom w:val="single" w:sz="4" w:space="0" w:color="auto"/>
              <w:right w:val="single" w:sz="4" w:space="0" w:color="auto"/>
            </w:tcBorders>
            <w:shd w:val="clear" w:color="auto" w:fill="FCD5B4"/>
            <w:noWrap/>
            <w:vAlign w:val="center"/>
            <w:hideMark/>
          </w:tcPr>
          <w:p w14:paraId="7FECBC9F"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N07</w:t>
            </w:r>
          </w:p>
        </w:tc>
        <w:tc>
          <w:tcPr>
            <w:tcW w:w="860" w:type="dxa"/>
            <w:tcBorders>
              <w:top w:val="nil"/>
              <w:left w:val="nil"/>
              <w:bottom w:val="single" w:sz="4" w:space="0" w:color="auto"/>
              <w:right w:val="single" w:sz="4" w:space="0" w:color="auto"/>
            </w:tcBorders>
            <w:shd w:val="clear" w:color="auto" w:fill="FCD5B4"/>
            <w:noWrap/>
            <w:vAlign w:val="center"/>
            <w:hideMark/>
          </w:tcPr>
          <w:p w14:paraId="380D262F"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R</w:t>
            </w:r>
          </w:p>
        </w:tc>
        <w:tc>
          <w:tcPr>
            <w:tcW w:w="7520" w:type="dxa"/>
            <w:tcBorders>
              <w:top w:val="nil"/>
              <w:left w:val="nil"/>
              <w:bottom w:val="single" w:sz="4" w:space="0" w:color="auto"/>
              <w:right w:val="single" w:sz="4" w:space="0" w:color="auto"/>
            </w:tcBorders>
            <w:shd w:val="clear" w:color="auto" w:fill="auto"/>
            <w:hideMark/>
          </w:tcPr>
          <w:p w14:paraId="6B7EADD1"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Preferované provozní databáze ASW jsou MS SQL Server 2016 a vyšší</w:t>
            </w:r>
          </w:p>
        </w:tc>
      </w:tr>
      <w:tr w:rsidR="0034622B" w:rsidRPr="00EA7284" w14:paraId="67335546" w14:textId="77777777" w:rsidTr="0034622B">
        <w:trPr>
          <w:trHeight w:val="1215"/>
        </w:trPr>
        <w:tc>
          <w:tcPr>
            <w:tcW w:w="4160" w:type="dxa"/>
            <w:tcBorders>
              <w:top w:val="nil"/>
              <w:left w:val="single" w:sz="4" w:space="0" w:color="auto"/>
              <w:bottom w:val="single" w:sz="4" w:space="0" w:color="auto"/>
              <w:right w:val="single" w:sz="4" w:space="0" w:color="auto"/>
            </w:tcBorders>
            <w:shd w:val="clear" w:color="auto" w:fill="E4DFEC"/>
            <w:vAlign w:val="center"/>
            <w:hideMark/>
          </w:tcPr>
          <w:p w14:paraId="0A47A830"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lastRenderedPageBreak/>
              <w:t>Webová aplikace bez dalších komponent</w:t>
            </w:r>
          </w:p>
        </w:tc>
        <w:tc>
          <w:tcPr>
            <w:tcW w:w="660" w:type="dxa"/>
            <w:tcBorders>
              <w:top w:val="nil"/>
              <w:left w:val="nil"/>
              <w:bottom w:val="single" w:sz="4" w:space="0" w:color="auto"/>
              <w:right w:val="single" w:sz="4" w:space="0" w:color="auto"/>
            </w:tcBorders>
            <w:shd w:val="clear" w:color="auto" w:fill="E4DFEC"/>
            <w:noWrap/>
            <w:vAlign w:val="center"/>
            <w:hideMark/>
          </w:tcPr>
          <w:p w14:paraId="7A0BFC32"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N08</w:t>
            </w:r>
          </w:p>
        </w:tc>
        <w:tc>
          <w:tcPr>
            <w:tcW w:w="860" w:type="dxa"/>
            <w:tcBorders>
              <w:top w:val="nil"/>
              <w:left w:val="nil"/>
              <w:bottom w:val="single" w:sz="4" w:space="0" w:color="auto"/>
              <w:right w:val="single" w:sz="4" w:space="0" w:color="auto"/>
            </w:tcBorders>
            <w:shd w:val="clear" w:color="auto" w:fill="E4DFEC"/>
            <w:noWrap/>
            <w:vAlign w:val="center"/>
            <w:hideMark/>
          </w:tcPr>
          <w:p w14:paraId="38D7044C"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2BCCB472"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 xml:space="preserve">Z hlediska technologie ASW jsou preferované webové aplikace typu lehký klient, umožňující pracovat bez instalace jakýchkoli dodatečných doplňků, komponent na koncové stanice jednotlivých uživatelů (např. </w:t>
            </w:r>
            <w:proofErr w:type="spellStart"/>
            <w:r w:rsidRPr="2748DDFC">
              <w:rPr>
                <w:rFonts w:ascii="Calibri" w:eastAsia="Times New Roman" w:hAnsi="Calibri" w:cs="Times New Roman"/>
                <w:color w:val="000000" w:themeColor="text1"/>
                <w:sz w:val="18"/>
                <w:szCs w:val="18"/>
                <w:lang w:eastAsia="cs-CZ"/>
              </w:rPr>
              <w:t>Active</w:t>
            </w:r>
            <w:proofErr w:type="spellEnd"/>
            <w:r w:rsidRPr="2748DDFC">
              <w:rPr>
                <w:rFonts w:ascii="Calibri" w:eastAsia="Times New Roman" w:hAnsi="Calibri" w:cs="Times New Roman"/>
                <w:color w:val="000000" w:themeColor="text1"/>
                <w:sz w:val="18"/>
                <w:szCs w:val="18"/>
                <w:lang w:eastAsia="cs-CZ"/>
              </w:rPr>
              <w:t xml:space="preserve"> X, </w:t>
            </w:r>
            <w:proofErr w:type="spellStart"/>
            <w:r w:rsidRPr="2748DDFC">
              <w:rPr>
                <w:rFonts w:ascii="Calibri" w:eastAsia="Times New Roman" w:hAnsi="Calibri" w:cs="Times New Roman"/>
                <w:color w:val="000000" w:themeColor="text1"/>
                <w:sz w:val="18"/>
                <w:szCs w:val="18"/>
                <w:lang w:eastAsia="cs-CZ"/>
              </w:rPr>
              <w:t>Flash</w:t>
            </w:r>
            <w:proofErr w:type="spellEnd"/>
            <w:r w:rsidRPr="2748DDFC">
              <w:rPr>
                <w:rFonts w:ascii="Calibri" w:eastAsia="Times New Roman" w:hAnsi="Calibri" w:cs="Times New Roman"/>
                <w:color w:val="000000" w:themeColor="text1"/>
                <w:sz w:val="18"/>
                <w:szCs w:val="18"/>
                <w:lang w:eastAsia="cs-CZ"/>
              </w:rPr>
              <w:t xml:space="preserve"> apod.) Tato preference má prioritu i oproti případnému nevýznamnému omezení funkcionality aplikace (omezení v úrovni nice-to-</w:t>
            </w:r>
            <w:proofErr w:type="spellStart"/>
            <w:r w:rsidRPr="2748DDFC">
              <w:rPr>
                <w:rFonts w:ascii="Calibri" w:eastAsia="Times New Roman" w:hAnsi="Calibri" w:cs="Times New Roman"/>
                <w:color w:val="000000" w:themeColor="text1"/>
                <w:sz w:val="18"/>
                <w:szCs w:val="18"/>
                <w:lang w:eastAsia="cs-CZ"/>
              </w:rPr>
              <w:t>have</w:t>
            </w:r>
            <w:proofErr w:type="spellEnd"/>
            <w:r w:rsidRPr="2748DDFC">
              <w:rPr>
                <w:rFonts w:ascii="Calibri" w:eastAsia="Times New Roman" w:hAnsi="Calibri" w:cs="Times New Roman"/>
                <w:color w:val="000000" w:themeColor="text1"/>
                <w:sz w:val="18"/>
                <w:szCs w:val="18"/>
                <w:lang w:eastAsia="cs-CZ"/>
              </w:rPr>
              <w:t xml:space="preserve"> funkce)</w:t>
            </w:r>
          </w:p>
        </w:tc>
      </w:tr>
      <w:tr w:rsidR="0034622B" w:rsidRPr="00EA7284" w14:paraId="52FAD2CE" w14:textId="77777777" w:rsidTr="0034622B">
        <w:trPr>
          <w:trHeight w:val="705"/>
        </w:trPr>
        <w:tc>
          <w:tcPr>
            <w:tcW w:w="4160" w:type="dxa"/>
            <w:tcBorders>
              <w:top w:val="nil"/>
              <w:left w:val="single" w:sz="4" w:space="0" w:color="auto"/>
              <w:bottom w:val="single" w:sz="4" w:space="0" w:color="auto"/>
              <w:right w:val="single" w:sz="4" w:space="0" w:color="auto"/>
            </w:tcBorders>
            <w:shd w:val="clear" w:color="auto" w:fill="E4DFEC"/>
            <w:vAlign w:val="center"/>
            <w:hideMark/>
          </w:tcPr>
          <w:p w14:paraId="375B52CB"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2748DDFC">
              <w:rPr>
                <w:rFonts w:ascii="Calibri" w:eastAsia="Times New Roman" w:hAnsi="Calibri" w:cs="Times New Roman"/>
                <w:b/>
                <w:bCs/>
                <w:color w:val="000000" w:themeColor="text1"/>
                <w:lang w:eastAsia="cs-CZ"/>
              </w:rPr>
              <w:t>Prohlížeče (</w:t>
            </w:r>
            <w:proofErr w:type="spellStart"/>
            <w:r w:rsidRPr="2748DDFC">
              <w:rPr>
                <w:rFonts w:ascii="Calibri" w:eastAsia="Times New Roman" w:hAnsi="Calibri" w:cs="Times New Roman"/>
                <w:b/>
                <w:bCs/>
                <w:color w:val="000000" w:themeColor="text1"/>
                <w:lang w:eastAsia="cs-CZ"/>
              </w:rPr>
              <w:t>Edge</w:t>
            </w:r>
            <w:proofErr w:type="spellEnd"/>
            <w:r w:rsidRPr="2748DDFC">
              <w:rPr>
                <w:rFonts w:ascii="Calibri" w:eastAsia="Times New Roman" w:hAnsi="Calibri" w:cs="Times New Roman"/>
                <w:b/>
                <w:bCs/>
                <w:color w:val="000000" w:themeColor="text1"/>
                <w:lang w:eastAsia="cs-CZ"/>
              </w:rPr>
              <w:t xml:space="preserve">, Chrome, </w:t>
            </w:r>
            <w:proofErr w:type="spellStart"/>
            <w:r w:rsidRPr="2748DDFC">
              <w:rPr>
                <w:rFonts w:ascii="Calibri" w:eastAsia="Times New Roman" w:hAnsi="Calibri" w:cs="Times New Roman"/>
                <w:b/>
                <w:bCs/>
                <w:color w:val="000000" w:themeColor="text1"/>
                <w:lang w:eastAsia="cs-CZ"/>
              </w:rPr>
              <w:t>Firefox</w:t>
            </w:r>
            <w:proofErr w:type="spellEnd"/>
            <w:r w:rsidRPr="2748DDFC">
              <w:rPr>
                <w:rFonts w:ascii="Calibri" w:eastAsia="Times New Roman" w:hAnsi="Calibri" w:cs="Times New Roman"/>
                <w:b/>
                <w:bCs/>
                <w:color w:val="000000" w:themeColor="text1"/>
                <w:lang w:eastAsia="cs-CZ"/>
              </w:rPr>
              <w:t>) a platformy (</w:t>
            </w:r>
            <w:proofErr w:type="spellStart"/>
            <w:r w:rsidRPr="2748DDFC">
              <w:rPr>
                <w:rFonts w:ascii="Calibri" w:eastAsia="Times New Roman" w:hAnsi="Calibri" w:cs="Times New Roman"/>
                <w:b/>
                <w:bCs/>
                <w:color w:val="000000" w:themeColor="text1"/>
                <w:lang w:eastAsia="cs-CZ"/>
              </w:rPr>
              <w:t>Win</w:t>
            </w:r>
            <w:proofErr w:type="spellEnd"/>
            <w:r w:rsidRPr="2748DDFC">
              <w:rPr>
                <w:rFonts w:ascii="Calibri" w:eastAsia="Times New Roman" w:hAnsi="Calibri" w:cs="Times New Roman"/>
                <w:b/>
                <w:bCs/>
                <w:color w:val="000000" w:themeColor="text1"/>
                <w:lang w:eastAsia="cs-CZ"/>
              </w:rPr>
              <w:t xml:space="preserve">, Lin, </w:t>
            </w:r>
            <w:proofErr w:type="spellStart"/>
            <w:r w:rsidRPr="2748DDFC">
              <w:rPr>
                <w:rFonts w:ascii="Calibri" w:eastAsia="Times New Roman" w:hAnsi="Calibri" w:cs="Times New Roman"/>
                <w:b/>
                <w:bCs/>
                <w:color w:val="000000" w:themeColor="text1"/>
                <w:lang w:eastAsia="cs-CZ"/>
              </w:rPr>
              <w:t>Andr</w:t>
            </w:r>
            <w:proofErr w:type="spellEnd"/>
            <w:r w:rsidRPr="2748DDFC">
              <w:rPr>
                <w:rFonts w:ascii="Calibri" w:eastAsia="Times New Roman" w:hAnsi="Calibri" w:cs="Times New Roman"/>
                <w:b/>
                <w:bCs/>
                <w:color w:val="000000" w:themeColor="text1"/>
                <w:lang w:eastAsia="cs-CZ"/>
              </w:rPr>
              <w:t>, Mac)</w:t>
            </w:r>
          </w:p>
        </w:tc>
        <w:tc>
          <w:tcPr>
            <w:tcW w:w="660" w:type="dxa"/>
            <w:tcBorders>
              <w:top w:val="nil"/>
              <w:left w:val="nil"/>
              <w:bottom w:val="single" w:sz="4" w:space="0" w:color="auto"/>
              <w:right w:val="single" w:sz="4" w:space="0" w:color="auto"/>
            </w:tcBorders>
            <w:shd w:val="clear" w:color="auto" w:fill="E4DFEC"/>
            <w:noWrap/>
            <w:vAlign w:val="center"/>
            <w:hideMark/>
          </w:tcPr>
          <w:p w14:paraId="458412F5"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N09</w:t>
            </w:r>
          </w:p>
        </w:tc>
        <w:tc>
          <w:tcPr>
            <w:tcW w:w="860" w:type="dxa"/>
            <w:tcBorders>
              <w:top w:val="nil"/>
              <w:left w:val="nil"/>
              <w:bottom w:val="single" w:sz="4" w:space="0" w:color="auto"/>
              <w:right w:val="single" w:sz="4" w:space="0" w:color="auto"/>
            </w:tcBorders>
            <w:shd w:val="clear" w:color="auto" w:fill="E4DFEC"/>
            <w:noWrap/>
            <w:vAlign w:val="center"/>
            <w:hideMark/>
          </w:tcPr>
          <w:p w14:paraId="76D81957"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5B5124BA"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ASW je navržen tak, aby byla funkční pro všechny běžné prohlížeče (</w:t>
            </w:r>
            <w:proofErr w:type="spellStart"/>
            <w:r w:rsidRPr="2748DDFC">
              <w:rPr>
                <w:rFonts w:ascii="Calibri" w:eastAsia="Times New Roman" w:hAnsi="Calibri" w:cs="Times New Roman"/>
                <w:color w:val="000000" w:themeColor="text1"/>
                <w:sz w:val="18"/>
                <w:szCs w:val="18"/>
                <w:lang w:eastAsia="cs-CZ"/>
              </w:rPr>
              <w:t>Edge</w:t>
            </w:r>
            <w:proofErr w:type="spellEnd"/>
            <w:r w:rsidRPr="2748DDFC">
              <w:rPr>
                <w:rFonts w:ascii="Calibri" w:eastAsia="Times New Roman" w:hAnsi="Calibri" w:cs="Times New Roman"/>
                <w:color w:val="000000" w:themeColor="text1"/>
                <w:sz w:val="18"/>
                <w:szCs w:val="18"/>
                <w:lang w:eastAsia="cs-CZ"/>
              </w:rPr>
              <w:t xml:space="preserve">, Chrome a </w:t>
            </w:r>
            <w:proofErr w:type="spellStart"/>
            <w:r w:rsidRPr="2748DDFC">
              <w:rPr>
                <w:rFonts w:ascii="Calibri" w:eastAsia="Times New Roman" w:hAnsi="Calibri" w:cs="Times New Roman"/>
                <w:color w:val="000000" w:themeColor="text1"/>
                <w:sz w:val="18"/>
                <w:szCs w:val="18"/>
                <w:lang w:eastAsia="cs-CZ"/>
              </w:rPr>
              <w:t>Firefox</w:t>
            </w:r>
            <w:proofErr w:type="spellEnd"/>
            <w:r w:rsidRPr="2748DDFC">
              <w:rPr>
                <w:rFonts w:ascii="Calibri" w:eastAsia="Times New Roman" w:hAnsi="Calibri" w:cs="Times New Roman"/>
                <w:color w:val="000000" w:themeColor="text1"/>
                <w:sz w:val="18"/>
                <w:szCs w:val="18"/>
                <w:lang w:eastAsia="cs-CZ"/>
              </w:rPr>
              <w:t>) bez omezení klíčové funkčnosti. Běžně lze zobrazit v aktuálních verzích prohlížečů na platformách Windows, Linux, Android i Mac OS X.</w:t>
            </w:r>
          </w:p>
        </w:tc>
      </w:tr>
      <w:tr w:rsidR="0034622B" w:rsidRPr="00EA7284" w14:paraId="6FCF563C" w14:textId="77777777" w:rsidTr="0034622B">
        <w:trPr>
          <w:trHeight w:val="480"/>
        </w:trPr>
        <w:tc>
          <w:tcPr>
            <w:tcW w:w="4160" w:type="dxa"/>
            <w:tcBorders>
              <w:top w:val="nil"/>
              <w:left w:val="single" w:sz="4" w:space="0" w:color="auto"/>
              <w:bottom w:val="single" w:sz="4" w:space="0" w:color="auto"/>
              <w:right w:val="single" w:sz="4" w:space="0" w:color="auto"/>
            </w:tcBorders>
            <w:shd w:val="clear" w:color="auto" w:fill="E4DFEC"/>
            <w:vAlign w:val="center"/>
            <w:hideMark/>
          </w:tcPr>
          <w:p w14:paraId="7B75FD80"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2748DDFC">
              <w:rPr>
                <w:rFonts w:ascii="Calibri" w:eastAsia="Times New Roman" w:hAnsi="Calibri" w:cs="Times New Roman"/>
                <w:b/>
                <w:bCs/>
                <w:color w:val="000000" w:themeColor="text1"/>
                <w:lang w:eastAsia="cs-CZ"/>
              </w:rPr>
              <w:t>Responsivní rozhraní (</w:t>
            </w:r>
            <w:proofErr w:type="spellStart"/>
            <w:r w:rsidRPr="2748DDFC">
              <w:rPr>
                <w:rFonts w:ascii="Calibri" w:eastAsia="Times New Roman" w:hAnsi="Calibri" w:cs="Times New Roman"/>
                <w:b/>
                <w:bCs/>
                <w:color w:val="000000" w:themeColor="text1"/>
                <w:lang w:eastAsia="cs-CZ"/>
              </w:rPr>
              <w:t>web+mobil</w:t>
            </w:r>
            <w:proofErr w:type="spellEnd"/>
            <w:r w:rsidRPr="2748DDFC">
              <w:rPr>
                <w:rFonts w:ascii="Calibri" w:eastAsia="Times New Roman" w:hAnsi="Calibri" w:cs="Times New Roman"/>
                <w:b/>
                <w:bCs/>
                <w:color w:val="000000" w:themeColor="text1"/>
                <w:lang w:eastAsia="cs-CZ"/>
              </w:rPr>
              <w:t>)</w:t>
            </w:r>
          </w:p>
        </w:tc>
        <w:tc>
          <w:tcPr>
            <w:tcW w:w="660" w:type="dxa"/>
            <w:tcBorders>
              <w:top w:val="nil"/>
              <w:left w:val="nil"/>
              <w:bottom w:val="single" w:sz="4" w:space="0" w:color="auto"/>
              <w:right w:val="single" w:sz="4" w:space="0" w:color="auto"/>
            </w:tcBorders>
            <w:shd w:val="clear" w:color="auto" w:fill="E4DFEC"/>
            <w:noWrap/>
            <w:vAlign w:val="center"/>
            <w:hideMark/>
          </w:tcPr>
          <w:p w14:paraId="788B2171"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N10</w:t>
            </w:r>
          </w:p>
        </w:tc>
        <w:tc>
          <w:tcPr>
            <w:tcW w:w="860" w:type="dxa"/>
            <w:tcBorders>
              <w:top w:val="nil"/>
              <w:left w:val="nil"/>
              <w:bottom w:val="single" w:sz="4" w:space="0" w:color="auto"/>
              <w:right w:val="single" w:sz="4" w:space="0" w:color="auto"/>
            </w:tcBorders>
            <w:shd w:val="clear" w:color="auto" w:fill="E4DFEC"/>
            <w:noWrap/>
            <w:vAlign w:val="center"/>
            <w:hideMark/>
          </w:tcPr>
          <w:p w14:paraId="0C8ED554"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R</w:t>
            </w:r>
          </w:p>
        </w:tc>
        <w:tc>
          <w:tcPr>
            <w:tcW w:w="7520" w:type="dxa"/>
            <w:tcBorders>
              <w:top w:val="nil"/>
              <w:left w:val="nil"/>
              <w:bottom w:val="single" w:sz="4" w:space="0" w:color="auto"/>
              <w:right w:val="single" w:sz="4" w:space="0" w:color="auto"/>
            </w:tcBorders>
            <w:shd w:val="clear" w:color="auto" w:fill="auto"/>
            <w:hideMark/>
          </w:tcPr>
          <w:p w14:paraId="5E9AB2EF"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 xml:space="preserve">Webové rozhraní je uzpůsobeno optimálnímu zobrazení a obsluze na různých technických zařízeních – osobní počítače, tablety, </w:t>
            </w:r>
            <w:proofErr w:type="spellStart"/>
            <w:r w:rsidRPr="2748DDFC">
              <w:rPr>
                <w:rFonts w:ascii="Calibri" w:eastAsia="Times New Roman" w:hAnsi="Calibri" w:cs="Times New Roman"/>
                <w:color w:val="000000" w:themeColor="text1"/>
                <w:sz w:val="18"/>
                <w:szCs w:val="18"/>
                <w:lang w:eastAsia="cs-CZ"/>
              </w:rPr>
              <w:t>smartphone</w:t>
            </w:r>
            <w:proofErr w:type="spellEnd"/>
            <w:r w:rsidRPr="2748DDFC">
              <w:rPr>
                <w:rFonts w:ascii="Calibri" w:eastAsia="Times New Roman" w:hAnsi="Calibri" w:cs="Times New Roman"/>
                <w:color w:val="000000" w:themeColor="text1"/>
                <w:sz w:val="18"/>
                <w:szCs w:val="18"/>
                <w:lang w:eastAsia="cs-CZ"/>
              </w:rPr>
              <w:t xml:space="preserve"> (responsivní rozhraní)</w:t>
            </w:r>
          </w:p>
        </w:tc>
      </w:tr>
      <w:tr w:rsidR="0034622B" w:rsidRPr="00EA7284" w14:paraId="4DDDE2CB" w14:textId="77777777" w:rsidTr="0034622B">
        <w:trPr>
          <w:trHeight w:val="495"/>
        </w:trPr>
        <w:tc>
          <w:tcPr>
            <w:tcW w:w="4160" w:type="dxa"/>
            <w:tcBorders>
              <w:top w:val="nil"/>
              <w:left w:val="single" w:sz="4" w:space="0" w:color="auto"/>
              <w:bottom w:val="single" w:sz="4" w:space="0" w:color="auto"/>
              <w:right w:val="single" w:sz="4" w:space="0" w:color="auto"/>
            </w:tcBorders>
            <w:shd w:val="clear" w:color="auto" w:fill="E4DFEC"/>
            <w:vAlign w:val="center"/>
            <w:hideMark/>
          </w:tcPr>
          <w:p w14:paraId="002C2CB8"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 xml:space="preserve">Zákl. </w:t>
            </w:r>
            <w:proofErr w:type="gramStart"/>
            <w:r w:rsidRPr="64275520">
              <w:rPr>
                <w:rFonts w:ascii="Calibri" w:eastAsia="Times New Roman" w:hAnsi="Calibri" w:cs="Times New Roman"/>
                <w:b/>
                <w:bCs/>
                <w:color w:val="000000" w:themeColor="text1"/>
                <w:lang w:eastAsia="cs-CZ"/>
              </w:rPr>
              <w:t>funkcionalita</w:t>
            </w:r>
            <w:proofErr w:type="gramEnd"/>
            <w:r w:rsidRPr="64275520">
              <w:rPr>
                <w:rFonts w:ascii="Calibri" w:eastAsia="Times New Roman" w:hAnsi="Calibri" w:cs="Times New Roman"/>
                <w:b/>
                <w:bCs/>
                <w:color w:val="000000" w:themeColor="text1"/>
                <w:lang w:eastAsia="cs-CZ"/>
              </w:rPr>
              <w:t xml:space="preserve"> na mob. zařízení</w:t>
            </w:r>
          </w:p>
        </w:tc>
        <w:tc>
          <w:tcPr>
            <w:tcW w:w="660" w:type="dxa"/>
            <w:tcBorders>
              <w:top w:val="nil"/>
              <w:left w:val="nil"/>
              <w:bottom w:val="single" w:sz="4" w:space="0" w:color="auto"/>
              <w:right w:val="single" w:sz="4" w:space="0" w:color="auto"/>
            </w:tcBorders>
            <w:shd w:val="clear" w:color="auto" w:fill="E4DFEC"/>
            <w:noWrap/>
            <w:vAlign w:val="center"/>
            <w:hideMark/>
          </w:tcPr>
          <w:p w14:paraId="39BC3821"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N11</w:t>
            </w:r>
          </w:p>
        </w:tc>
        <w:tc>
          <w:tcPr>
            <w:tcW w:w="860" w:type="dxa"/>
            <w:tcBorders>
              <w:top w:val="nil"/>
              <w:left w:val="nil"/>
              <w:bottom w:val="single" w:sz="4" w:space="0" w:color="auto"/>
              <w:right w:val="single" w:sz="4" w:space="0" w:color="auto"/>
            </w:tcBorders>
            <w:shd w:val="clear" w:color="auto" w:fill="E4DFEC"/>
            <w:noWrap/>
            <w:vAlign w:val="center"/>
            <w:hideMark/>
          </w:tcPr>
          <w:p w14:paraId="04C2270E"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R</w:t>
            </w:r>
          </w:p>
        </w:tc>
        <w:tc>
          <w:tcPr>
            <w:tcW w:w="7520" w:type="dxa"/>
            <w:tcBorders>
              <w:top w:val="nil"/>
              <w:left w:val="nil"/>
              <w:bottom w:val="single" w:sz="4" w:space="0" w:color="auto"/>
              <w:right w:val="single" w:sz="4" w:space="0" w:color="auto"/>
            </w:tcBorders>
            <w:shd w:val="clear" w:color="auto" w:fill="auto"/>
            <w:hideMark/>
          </w:tcPr>
          <w:p w14:paraId="2760F684"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Základní funkčnost ASW je dostupná i na mobilních zařízeních bez nutnosti instalovat speciální aplikaci</w:t>
            </w:r>
          </w:p>
        </w:tc>
      </w:tr>
      <w:tr w:rsidR="0034622B" w:rsidRPr="00EA7284" w14:paraId="70209304" w14:textId="77777777" w:rsidTr="0034622B">
        <w:trPr>
          <w:trHeight w:val="255"/>
        </w:trPr>
        <w:tc>
          <w:tcPr>
            <w:tcW w:w="4160" w:type="dxa"/>
            <w:tcBorders>
              <w:top w:val="nil"/>
              <w:left w:val="single" w:sz="4" w:space="0" w:color="auto"/>
              <w:bottom w:val="single" w:sz="4" w:space="0" w:color="auto"/>
              <w:right w:val="single" w:sz="4" w:space="0" w:color="auto"/>
            </w:tcBorders>
            <w:shd w:val="clear" w:color="auto" w:fill="E4DFEC"/>
            <w:vAlign w:val="center"/>
            <w:hideMark/>
          </w:tcPr>
          <w:p w14:paraId="54527277"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Správa uživatelů, oprávnění a rolí</w:t>
            </w:r>
          </w:p>
        </w:tc>
        <w:tc>
          <w:tcPr>
            <w:tcW w:w="660" w:type="dxa"/>
            <w:tcBorders>
              <w:top w:val="nil"/>
              <w:left w:val="nil"/>
              <w:bottom w:val="single" w:sz="4" w:space="0" w:color="auto"/>
              <w:right w:val="single" w:sz="4" w:space="0" w:color="auto"/>
            </w:tcBorders>
            <w:shd w:val="clear" w:color="auto" w:fill="E4DFEC"/>
            <w:noWrap/>
            <w:vAlign w:val="center"/>
            <w:hideMark/>
          </w:tcPr>
          <w:p w14:paraId="79FE2E92"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N12</w:t>
            </w:r>
          </w:p>
        </w:tc>
        <w:tc>
          <w:tcPr>
            <w:tcW w:w="860" w:type="dxa"/>
            <w:tcBorders>
              <w:top w:val="nil"/>
              <w:left w:val="nil"/>
              <w:bottom w:val="single" w:sz="4" w:space="0" w:color="auto"/>
              <w:right w:val="single" w:sz="4" w:space="0" w:color="auto"/>
            </w:tcBorders>
            <w:shd w:val="clear" w:color="auto" w:fill="E4DFEC"/>
            <w:noWrap/>
            <w:vAlign w:val="center"/>
            <w:hideMark/>
          </w:tcPr>
          <w:p w14:paraId="274D9419"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66373CB3"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ASW obsahuje nástroj pro správu uživatelů a uživatelských oprávnění na bází typizovaných rolí.</w:t>
            </w:r>
          </w:p>
        </w:tc>
      </w:tr>
      <w:tr w:rsidR="0034622B" w:rsidRPr="00EA7284" w14:paraId="3FC86927" w14:textId="77777777" w:rsidTr="0034622B">
        <w:trPr>
          <w:trHeight w:val="1260"/>
        </w:trPr>
        <w:tc>
          <w:tcPr>
            <w:tcW w:w="4160" w:type="dxa"/>
            <w:tcBorders>
              <w:top w:val="nil"/>
              <w:left w:val="single" w:sz="4" w:space="0" w:color="auto"/>
              <w:bottom w:val="single" w:sz="4" w:space="0" w:color="auto"/>
              <w:right w:val="single" w:sz="4" w:space="0" w:color="auto"/>
            </w:tcBorders>
            <w:shd w:val="clear" w:color="auto" w:fill="E4DFEC"/>
            <w:vAlign w:val="center"/>
            <w:hideMark/>
          </w:tcPr>
          <w:p w14:paraId="2CB4E130"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proofErr w:type="spellStart"/>
            <w:r w:rsidRPr="2748DDFC">
              <w:rPr>
                <w:rFonts w:ascii="Calibri" w:eastAsia="Times New Roman" w:hAnsi="Calibri" w:cs="Times New Roman"/>
                <w:b/>
                <w:bCs/>
                <w:color w:val="000000" w:themeColor="text1"/>
                <w:lang w:eastAsia="cs-CZ"/>
              </w:rPr>
              <w:t>Superadmin</w:t>
            </w:r>
            <w:proofErr w:type="spellEnd"/>
            <w:r w:rsidRPr="2748DDFC">
              <w:rPr>
                <w:rFonts w:ascii="Calibri" w:eastAsia="Times New Roman" w:hAnsi="Calibri" w:cs="Times New Roman"/>
                <w:b/>
                <w:bCs/>
                <w:color w:val="000000" w:themeColor="text1"/>
                <w:lang w:eastAsia="cs-CZ"/>
              </w:rPr>
              <w:t xml:space="preserve"> role s možností notifikací uživatelům s možnost přihlásit se na uživatele (pod jeho právy)</w:t>
            </w:r>
          </w:p>
        </w:tc>
        <w:tc>
          <w:tcPr>
            <w:tcW w:w="660" w:type="dxa"/>
            <w:tcBorders>
              <w:top w:val="nil"/>
              <w:left w:val="nil"/>
              <w:bottom w:val="single" w:sz="4" w:space="0" w:color="auto"/>
              <w:right w:val="single" w:sz="4" w:space="0" w:color="auto"/>
            </w:tcBorders>
            <w:shd w:val="clear" w:color="auto" w:fill="E4DFEC"/>
            <w:noWrap/>
            <w:vAlign w:val="center"/>
            <w:hideMark/>
          </w:tcPr>
          <w:p w14:paraId="322FB519"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N14</w:t>
            </w:r>
          </w:p>
        </w:tc>
        <w:tc>
          <w:tcPr>
            <w:tcW w:w="860" w:type="dxa"/>
            <w:tcBorders>
              <w:top w:val="nil"/>
              <w:left w:val="nil"/>
              <w:bottom w:val="single" w:sz="4" w:space="0" w:color="auto"/>
              <w:right w:val="single" w:sz="4" w:space="0" w:color="auto"/>
            </w:tcBorders>
            <w:shd w:val="clear" w:color="auto" w:fill="E4DFEC"/>
            <w:noWrap/>
            <w:vAlign w:val="center"/>
            <w:hideMark/>
          </w:tcPr>
          <w:p w14:paraId="6B433E92"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0DC4539D"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 xml:space="preserve">ASW umožní pro roli </w:t>
            </w:r>
            <w:proofErr w:type="spellStart"/>
            <w:r w:rsidRPr="2748DDFC">
              <w:rPr>
                <w:rFonts w:ascii="Calibri" w:eastAsia="Times New Roman" w:hAnsi="Calibri" w:cs="Times New Roman"/>
                <w:color w:val="000000" w:themeColor="text1"/>
                <w:sz w:val="18"/>
                <w:szCs w:val="18"/>
                <w:lang w:eastAsia="cs-CZ"/>
              </w:rPr>
              <w:t>superadmina</w:t>
            </w:r>
            <w:proofErr w:type="spellEnd"/>
            <w:r w:rsidRPr="2748DDFC">
              <w:rPr>
                <w:rFonts w:ascii="Calibri" w:eastAsia="Times New Roman" w:hAnsi="Calibri" w:cs="Times New Roman"/>
                <w:color w:val="000000" w:themeColor="text1"/>
                <w:sz w:val="18"/>
                <w:szCs w:val="18"/>
                <w:lang w:eastAsia="cs-CZ"/>
              </w:rPr>
              <w:t xml:space="preserve"> následující funkčnost:</w:t>
            </w:r>
            <w:r>
              <w:br/>
            </w:r>
            <w:r w:rsidRPr="2748DDFC">
              <w:rPr>
                <w:rFonts w:ascii="Calibri" w:eastAsia="Times New Roman" w:hAnsi="Calibri" w:cs="Times New Roman"/>
                <w:color w:val="000000" w:themeColor="text1"/>
                <w:sz w:val="18"/>
                <w:szCs w:val="18"/>
                <w:lang w:eastAsia="cs-CZ"/>
              </w:rPr>
              <w:t xml:space="preserve">- zadávání notifikací s povinností potvrzení uživatele (pro všechny uživatele např. </w:t>
            </w:r>
            <w:proofErr w:type="spellStart"/>
            <w:r w:rsidRPr="2748DDFC">
              <w:rPr>
                <w:rFonts w:ascii="Calibri" w:eastAsia="Times New Roman" w:hAnsi="Calibri" w:cs="Times New Roman"/>
                <w:color w:val="000000" w:themeColor="text1"/>
                <w:sz w:val="18"/>
                <w:szCs w:val="18"/>
                <w:lang w:eastAsia="cs-CZ"/>
              </w:rPr>
              <w:t>info</w:t>
            </w:r>
            <w:proofErr w:type="spellEnd"/>
            <w:r w:rsidRPr="2748DDFC">
              <w:rPr>
                <w:rFonts w:ascii="Calibri" w:eastAsia="Times New Roman" w:hAnsi="Calibri" w:cs="Times New Roman"/>
                <w:color w:val="000000" w:themeColor="text1"/>
                <w:sz w:val="18"/>
                <w:szCs w:val="18"/>
                <w:lang w:eastAsia="cs-CZ"/>
              </w:rPr>
              <w:t xml:space="preserve"> o odstávce, nových funkcionalitách celého řešení, centrální podpory apod.)</w:t>
            </w:r>
            <w:r>
              <w:br/>
            </w:r>
            <w:r w:rsidRPr="2748DDFC">
              <w:rPr>
                <w:rFonts w:ascii="Calibri" w:eastAsia="Times New Roman" w:hAnsi="Calibri" w:cs="Times New Roman"/>
                <w:color w:val="000000" w:themeColor="text1"/>
                <w:sz w:val="18"/>
                <w:szCs w:val="18"/>
                <w:lang w:eastAsia="cs-CZ"/>
              </w:rPr>
              <w:t>- přístup do dat všech organizací (</w:t>
            </w:r>
            <w:proofErr w:type="spellStart"/>
            <w:r w:rsidRPr="2748DDFC">
              <w:rPr>
                <w:rFonts w:ascii="Calibri" w:eastAsia="Times New Roman" w:hAnsi="Calibri" w:cs="Times New Roman"/>
                <w:color w:val="000000" w:themeColor="text1"/>
                <w:sz w:val="18"/>
                <w:szCs w:val="18"/>
                <w:lang w:eastAsia="cs-CZ"/>
              </w:rPr>
              <w:t>tenatů</w:t>
            </w:r>
            <w:proofErr w:type="spellEnd"/>
            <w:r w:rsidRPr="2748DDFC">
              <w:rPr>
                <w:rFonts w:ascii="Calibri" w:eastAsia="Times New Roman" w:hAnsi="Calibri" w:cs="Times New Roman"/>
                <w:color w:val="000000" w:themeColor="text1"/>
                <w:sz w:val="18"/>
                <w:szCs w:val="18"/>
                <w:lang w:eastAsia="cs-CZ"/>
              </w:rPr>
              <w:t>) včetně možnosti přihlásit se v zástupu za uživatele jakékoliv organizace (tento stav přihlášení za jiného uživatele logovat/historizovat)</w:t>
            </w:r>
          </w:p>
        </w:tc>
      </w:tr>
      <w:tr w:rsidR="0034622B" w:rsidRPr="00EA7284" w14:paraId="744317D0" w14:textId="77777777" w:rsidTr="0034622B">
        <w:trPr>
          <w:trHeight w:val="540"/>
        </w:trPr>
        <w:tc>
          <w:tcPr>
            <w:tcW w:w="4160" w:type="dxa"/>
            <w:tcBorders>
              <w:top w:val="nil"/>
              <w:left w:val="single" w:sz="4" w:space="0" w:color="auto"/>
              <w:bottom w:val="single" w:sz="4" w:space="0" w:color="auto"/>
              <w:right w:val="single" w:sz="4" w:space="0" w:color="auto"/>
            </w:tcBorders>
            <w:shd w:val="clear" w:color="auto" w:fill="E4DFEC"/>
            <w:vAlign w:val="center"/>
            <w:hideMark/>
          </w:tcPr>
          <w:p w14:paraId="0676E313"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Tvorba uživatelských reportů a statistik bez programování</w:t>
            </w:r>
          </w:p>
        </w:tc>
        <w:tc>
          <w:tcPr>
            <w:tcW w:w="660" w:type="dxa"/>
            <w:tcBorders>
              <w:top w:val="nil"/>
              <w:left w:val="nil"/>
              <w:bottom w:val="single" w:sz="4" w:space="0" w:color="auto"/>
              <w:right w:val="single" w:sz="4" w:space="0" w:color="auto"/>
            </w:tcBorders>
            <w:shd w:val="clear" w:color="auto" w:fill="E4DFEC"/>
            <w:noWrap/>
            <w:vAlign w:val="center"/>
            <w:hideMark/>
          </w:tcPr>
          <w:p w14:paraId="19F20494"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N15</w:t>
            </w:r>
          </w:p>
        </w:tc>
        <w:tc>
          <w:tcPr>
            <w:tcW w:w="860" w:type="dxa"/>
            <w:tcBorders>
              <w:top w:val="nil"/>
              <w:left w:val="nil"/>
              <w:bottom w:val="single" w:sz="4" w:space="0" w:color="auto"/>
              <w:right w:val="single" w:sz="4" w:space="0" w:color="auto"/>
            </w:tcBorders>
            <w:shd w:val="clear" w:color="auto" w:fill="E4DFEC"/>
            <w:noWrap/>
            <w:vAlign w:val="center"/>
            <w:hideMark/>
          </w:tcPr>
          <w:p w14:paraId="74A66FD7"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301D6F49"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ASW podporuje tvorbu statistik a reportů na úrovni uživatelského rozhraní a příslušné uživatelské role bez nutnosti programování</w:t>
            </w:r>
          </w:p>
        </w:tc>
      </w:tr>
      <w:tr w:rsidR="0034622B" w:rsidRPr="00EA7284" w14:paraId="2C0C1BD8" w14:textId="77777777" w:rsidTr="0034622B">
        <w:trPr>
          <w:trHeight w:val="555"/>
        </w:trPr>
        <w:tc>
          <w:tcPr>
            <w:tcW w:w="4160" w:type="dxa"/>
            <w:tcBorders>
              <w:top w:val="nil"/>
              <w:left w:val="single" w:sz="4" w:space="0" w:color="auto"/>
              <w:bottom w:val="single" w:sz="4" w:space="0" w:color="auto"/>
              <w:right w:val="single" w:sz="4" w:space="0" w:color="auto"/>
            </w:tcBorders>
            <w:shd w:val="clear" w:color="auto" w:fill="E4DFEC"/>
            <w:vAlign w:val="center"/>
            <w:hideMark/>
          </w:tcPr>
          <w:p w14:paraId="4CF56DAA"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proofErr w:type="spellStart"/>
            <w:r w:rsidRPr="2748DDFC">
              <w:rPr>
                <w:rFonts w:ascii="Calibri" w:eastAsia="Times New Roman" w:hAnsi="Calibri" w:cs="Times New Roman"/>
                <w:b/>
                <w:bCs/>
                <w:color w:val="000000" w:themeColor="text1"/>
                <w:lang w:eastAsia="cs-CZ"/>
              </w:rPr>
              <w:t>Bezp</w:t>
            </w:r>
            <w:proofErr w:type="spellEnd"/>
            <w:r w:rsidRPr="2748DDFC">
              <w:rPr>
                <w:rFonts w:ascii="Calibri" w:eastAsia="Times New Roman" w:hAnsi="Calibri" w:cs="Times New Roman"/>
                <w:b/>
                <w:bCs/>
                <w:color w:val="000000" w:themeColor="text1"/>
                <w:lang w:eastAsia="cs-CZ"/>
              </w:rPr>
              <w:t xml:space="preserve">. </w:t>
            </w:r>
            <w:proofErr w:type="gramStart"/>
            <w:r w:rsidRPr="2748DDFC">
              <w:rPr>
                <w:rFonts w:ascii="Calibri" w:eastAsia="Times New Roman" w:hAnsi="Calibri" w:cs="Times New Roman"/>
                <w:b/>
                <w:bCs/>
                <w:color w:val="000000" w:themeColor="text1"/>
                <w:lang w:eastAsia="cs-CZ"/>
              </w:rPr>
              <w:t>protokoly</w:t>
            </w:r>
            <w:proofErr w:type="gramEnd"/>
            <w:r w:rsidRPr="2748DDFC">
              <w:rPr>
                <w:rFonts w:ascii="Calibri" w:eastAsia="Times New Roman" w:hAnsi="Calibri" w:cs="Times New Roman"/>
                <w:b/>
                <w:bCs/>
                <w:color w:val="000000" w:themeColor="text1"/>
                <w:lang w:eastAsia="cs-CZ"/>
              </w:rPr>
              <w:t xml:space="preserve"> (HTTPS, SFTP, SSL)</w:t>
            </w:r>
          </w:p>
        </w:tc>
        <w:tc>
          <w:tcPr>
            <w:tcW w:w="660" w:type="dxa"/>
            <w:tcBorders>
              <w:top w:val="nil"/>
              <w:left w:val="nil"/>
              <w:bottom w:val="single" w:sz="4" w:space="0" w:color="auto"/>
              <w:right w:val="single" w:sz="4" w:space="0" w:color="auto"/>
            </w:tcBorders>
            <w:shd w:val="clear" w:color="auto" w:fill="E4DFEC"/>
            <w:noWrap/>
            <w:vAlign w:val="center"/>
            <w:hideMark/>
          </w:tcPr>
          <w:p w14:paraId="7E7CEA32"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N16</w:t>
            </w:r>
          </w:p>
        </w:tc>
        <w:tc>
          <w:tcPr>
            <w:tcW w:w="860" w:type="dxa"/>
            <w:tcBorders>
              <w:top w:val="nil"/>
              <w:left w:val="nil"/>
              <w:bottom w:val="single" w:sz="4" w:space="0" w:color="auto"/>
              <w:right w:val="single" w:sz="4" w:space="0" w:color="auto"/>
            </w:tcBorders>
            <w:shd w:val="clear" w:color="auto" w:fill="E4DFEC"/>
            <w:noWrap/>
            <w:vAlign w:val="center"/>
            <w:hideMark/>
          </w:tcPr>
          <w:p w14:paraId="19317F65"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1AF109A7"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ASW je navržen tak aby primárně podporoval protokoly zabezpečené komunikace (např. TLS, HTTPS, SFTP apod.)</w:t>
            </w:r>
          </w:p>
        </w:tc>
      </w:tr>
      <w:tr w:rsidR="0034622B" w:rsidRPr="00EA7284" w14:paraId="14FA6F6E" w14:textId="77777777" w:rsidTr="0034622B">
        <w:trPr>
          <w:trHeight w:val="1275"/>
        </w:trPr>
        <w:tc>
          <w:tcPr>
            <w:tcW w:w="4160" w:type="dxa"/>
            <w:tcBorders>
              <w:top w:val="nil"/>
              <w:left w:val="single" w:sz="4" w:space="0" w:color="auto"/>
              <w:bottom w:val="single" w:sz="4" w:space="0" w:color="auto"/>
              <w:right w:val="single" w:sz="4" w:space="0" w:color="auto"/>
            </w:tcBorders>
            <w:shd w:val="clear" w:color="auto" w:fill="E4DFEC"/>
            <w:vAlign w:val="center"/>
            <w:hideMark/>
          </w:tcPr>
          <w:p w14:paraId="6794EE94"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proofErr w:type="spellStart"/>
            <w:r w:rsidRPr="2748DDFC">
              <w:rPr>
                <w:rFonts w:ascii="Calibri" w:eastAsia="Times New Roman" w:hAnsi="Calibri" w:cs="Times New Roman"/>
                <w:b/>
                <w:bCs/>
                <w:color w:val="000000" w:themeColor="text1"/>
                <w:lang w:eastAsia="cs-CZ"/>
              </w:rPr>
              <w:t>Multitenantnost</w:t>
            </w:r>
            <w:proofErr w:type="spellEnd"/>
            <w:r w:rsidRPr="2748DDFC">
              <w:rPr>
                <w:rFonts w:ascii="Calibri" w:eastAsia="Times New Roman" w:hAnsi="Calibri" w:cs="Times New Roman"/>
                <w:b/>
                <w:bCs/>
                <w:color w:val="000000" w:themeColor="text1"/>
                <w:lang w:eastAsia="cs-CZ"/>
              </w:rPr>
              <w:t xml:space="preserve"> a jednotná </w:t>
            </w:r>
            <w:proofErr w:type="spellStart"/>
            <w:r w:rsidRPr="2748DDFC">
              <w:rPr>
                <w:rFonts w:ascii="Calibri" w:eastAsia="Times New Roman" w:hAnsi="Calibri" w:cs="Times New Roman"/>
                <w:b/>
                <w:bCs/>
                <w:color w:val="000000" w:themeColor="text1"/>
                <w:lang w:eastAsia="cs-CZ"/>
              </w:rPr>
              <w:t>adm</w:t>
            </w:r>
            <w:proofErr w:type="spellEnd"/>
            <w:r w:rsidRPr="2748DDFC">
              <w:rPr>
                <w:rFonts w:ascii="Calibri" w:eastAsia="Times New Roman" w:hAnsi="Calibri" w:cs="Times New Roman"/>
                <w:b/>
                <w:bCs/>
                <w:color w:val="000000" w:themeColor="text1"/>
                <w:lang w:eastAsia="cs-CZ"/>
              </w:rPr>
              <w:t>. správa (</w:t>
            </w:r>
            <w:proofErr w:type="spellStart"/>
            <w:r w:rsidRPr="2748DDFC">
              <w:rPr>
                <w:rFonts w:ascii="Calibri" w:eastAsia="Times New Roman" w:hAnsi="Calibri" w:cs="Times New Roman"/>
                <w:b/>
                <w:bCs/>
                <w:color w:val="000000" w:themeColor="text1"/>
                <w:lang w:eastAsia="cs-CZ"/>
              </w:rPr>
              <w:t>superadmin</w:t>
            </w:r>
            <w:proofErr w:type="spellEnd"/>
            <w:r w:rsidRPr="2748DDFC">
              <w:rPr>
                <w:rFonts w:ascii="Calibri" w:eastAsia="Times New Roman" w:hAnsi="Calibri" w:cs="Times New Roman"/>
                <w:b/>
                <w:bCs/>
                <w:color w:val="000000" w:themeColor="text1"/>
                <w:lang w:eastAsia="cs-CZ"/>
              </w:rPr>
              <w:t xml:space="preserve">) </w:t>
            </w:r>
          </w:p>
        </w:tc>
        <w:tc>
          <w:tcPr>
            <w:tcW w:w="660" w:type="dxa"/>
            <w:tcBorders>
              <w:top w:val="nil"/>
              <w:left w:val="nil"/>
              <w:bottom w:val="single" w:sz="4" w:space="0" w:color="auto"/>
              <w:right w:val="single" w:sz="4" w:space="0" w:color="auto"/>
            </w:tcBorders>
            <w:shd w:val="clear" w:color="auto" w:fill="E4DFEC"/>
            <w:noWrap/>
            <w:vAlign w:val="center"/>
            <w:hideMark/>
          </w:tcPr>
          <w:p w14:paraId="57919E0C"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N17</w:t>
            </w:r>
          </w:p>
        </w:tc>
        <w:tc>
          <w:tcPr>
            <w:tcW w:w="860" w:type="dxa"/>
            <w:tcBorders>
              <w:top w:val="nil"/>
              <w:left w:val="nil"/>
              <w:bottom w:val="single" w:sz="4" w:space="0" w:color="auto"/>
              <w:right w:val="single" w:sz="4" w:space="0" w:color="auto"/>
            </w:tcBorders>
            <w:shd w:val="clear" w:color="auto" w:fill="E4DFEC"/>
            <w:noWrap/>
            <w:vAlign w:val="center"/>
            <w:hideMark/>
          </w:tcPr>
          <w:p w14:paraId="08691CFC"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4389B53B"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 xml:space="preserve">ASW podporuje </w:t>
            </w:r>
            <w:proofErr w:type="spellStart"/>
            <w:r w:rsidRPr="2748DDFC">
              <w:rPr>
                <w:rFonts w:ascii="Calibri" w:eastAsia="Times New Roman" w:hAnsi="Calibri" w:cs="Times New Roman"/>
                <w:color w:val="000000" w:themeColor="text1"/>
                <w:sz w:val="18"/>
                <w:szCs w:val="18"/>
                <w:lang w:eastAsia="cs-CZ"/>
              </w:rPr>
              <w:t>multitenantní</w:t>
            </w:r>
            <w:proofErr w:type="spellEnd"/>
            <w:r w:rsidRPr="2748DDFC">
              <w:rPr>
                <w:rFonts w:ascii="Calibri" w:eastAsia="Times New Roman" w:hAnsi="Calibri" w:cs="Times New Roman"/>
                <w:color w:val="000000" w:themeColor="text1"/>
                <w:sz w:val="18"/>
                <w:szCs w:val="18"/>
                <w:lang w:eastAsia="cs-CZ"/>
              </w:rPr>
              <w:t xml:space="preserve"> architektur - tj. schopnost sdílet stejnou aplikaci a/nebo výpočetní zdroje více uživatelskými subjekty ve vzájemně autonomním prostředí z pohledu subjektu uživatele (administrátor organizace). Současně musí být podporována jednotná administrátorská správa (</w:t>
            </w:r>
            <w:proofErr w:type="spellStart"/>
            <w:r w:rsidRPr="2748DDFC">
              <w:rPr>
                <w:rFonts w:ascii="Calibri" w:eastAsia="Times New Roman" w:hAnsi="Calibri" w:cs="Times New Roman"/>
                <w:color w:val="000000" w:themeColor="text1"/>
                <w:sz w:val="18"/>
                <w:szCs w:val="18"/>
                <w:lang w:eastAsia="cs-CZ"/>
              </w:rPr>
              <w:t>superadmin</w:t>
            </w:r>
            <w:proofErr w:type="spellEnd"/>
            <w:r w:rsidRPr="2748DDFC">
              <w:rPr>
                <w:rFonts w:ascii="Calibri" w:eastAsia="Times New Roman" w:hAnsi="Calibri" w:cs="Times New Roman"/>
                <w:color w:val="000000" w:themeColor="text1"/>
                <w:sz w:val="18"/>
                <w:szCs w:val="18"/>
                <w:lang w:eastAsia="cs-CZ"/>
              </w:rPr>
              <w:t>) z pohledu dodavatele služby – TCK KV a taktéž musí být zajištěna jednotná a jednoznačná technologie zálohování celého prostředí.</w:t>
            </w:r>
          </w:p>
        </w:tc>
      </w:tr>
      <w:tr w:rsidR="0034622B" w:rsidRPr="00EA7284" w14:paraId="678EF91B" w14:textId="77777777" w:rsidTr="0034622B">
        <w:trPr>
          <w:trHeight w:val="330"/>
        </w:trPr>
        <w:tc>
          <w:tcPr>
            <w:tcW w:w="4160" w:type="dxa"/>
            <w:tcBorders>
              <w:top w:val="nil"/>
              <w:left w:val="single" w:sz="4" w:space="0" w:color="auto"/>
              <w:bottom w:val="single" w:sz="4" w:space="0" w:color="auto"/>
              <w:right w:val="single" w:sz="4" w:space="0" w:color="auto"/>
            </w:tcBorders>
            <w:shd w:val="clear" w:color="auto" w:fill="E4DFEC"/>
            <w:vAlign w:val="center"/>
            <w:hideMark/>
          </w:tcPr>
          <w:p w14:paraId="66917E04"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 xml:space="preserve">Pořízení dat 1x, žádný dupl. </w:t>
            </w:r>
            <w:proofErr w:type="gramStart"/>
            <w:r w:rsidRPr="64275520">
              <w:rPr>
                <w:rFonts w:ascii="Calibri" w:eastAsia="Times New Roman" w:hAnsi="Calibri" w:cs="Times New Roman"/>
                <w:b/>
                <w:bCs/>
                <w:color w:val="000000" w:themeColor="text1"/>
                <w:lang w:eastAsia="cs-CZ"/>
              </w:rPr>
              <w:t>vstup</w:t>
            </w:r>
            <w:proofErr w:type="gramEnd"/>
            <w:r w:rsidRPr="64275520">
              <w:rPr>
                <w:rFonts w:ascii="Calibri" w:eastAsia="Times New Roman" w:hAnsi="Calibri" w:cs="Times New Roman"/>
                <w:b/>
                <w:bCs/>
                <w:color w:val="000000" w:themeColor="text1"/>
                <w:lang w:eastAsia="cs-CZ"/>
              </w:rPr>
              <w:t xml:space="preserve"> dat</w:t>
            </w:r>
          </w:p>
        </w:tc>
        <w:tc>
          <w:tcPr>
            <w:tcW w:w="660" w:type="dxa"/>
            <w:tcBorders>
              <w:top w:val="nil"/>
              <w:left w:val="nil"/>
              <w:bottom w:val="single" w:sz="4" w:space="0" w:color="auto"/>
              <w:right w:val="single" w:sz="4" w:space="0" w:color="auto"/>
            </w:tcBorders>
            <w:shd w:val="clear" w:color="auto" w:fill="E4DFEC"/>
            <w:noWrap/>
            <w:vAlign w:val="center"/>
            <w:hideMark/>
          </w:tcPr>
          <w:p w14:paraId="769C3BFD"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N18</w:t>
            </w:r>
          </w:p>
        </w:tc>
        <w:tc>
          <w:tcPr>
            <w:tcW w:w="860" w:type="dxa"/>
            <w:tcBorders>
              <w:top w:val="nil"/>
              <w:left w:val="nil"/>
              <w:bottom w:val="single" w:sz="4" w:space="0" w:color="auto"/>
              <w:right w:val="single" w:sz="4" w:space="0" w:color="auto"/>
            </w:tcBorders>
            <w:shd w:val="clear" w:color="auto" w:fill="E4DFEC"/>
            <w:noWrap/>
            <w:vAlign w:val="center"/>
            <w:hideMark/>
          </w:tcPr>
          <w:p w14:paraId="62B63F43"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04A5CBFA"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Data pořizovaná v rámci ASW jsou vedena v ASW pouze jednou, není požadován duplicitní vstup dat</w:t>
            </w:r>
          </w:p>
        </w:tc>
      </w:tr>
      <w:tr w:rsidR="0034622B" w:rsidRPr="00EA7284" w14:paraId="39EEE5A0" w14:textId="77777777" w:rsidTr="0034622B">
        <w:trPr>
          <w:trHeight w:val="495"/>
        </w:trPr>
        <w:tc>
          <w:tcPr>
            <w:tcW w:w="4160" w:type="dxa"/>
            <w:tcBorders>
              <w:top w:val="nil"/>
              <w:left w:val="single" w:sz="4" w:space="0" w:color="auto"/>
              <w:bottom w:val="single" w:sz="4" w:space="0" w:color="auto"/>
              <w:right w:val="single" w:sz="4" w:space="0" w:color="auto"/>
            </w:tcBorders>
            <w:shd w:val="clear" w:color="auto" w:fill="B7DEE8"/>
            <w:vAlign w:val="center"/>
            <w:hideMark/>
          </w:tcPr>
          <w:p w14:paraId="72F75EFE"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2748DDFC">
              <w:rPr>
                <w:rFonts w:ascii="Calibri" w:eastAsia="Times New Roman" w:hAnsi="Calibri" w:cs="Times New Roman"/>
                <w:b/>
                <w:bCs/>
                <w:color w:val="000000" w:themeColor="text1"/>
                <w:lang w:eastAsia="cs-CZ"/>
              </w:rPr>
              <w:t xml:space="preserve">Provoz v </w:t>
            </w:r>
            <w:proofErr w:type="spellStart"/>
            <w:r w:rsidRPr="2748DDFC">
              <w:rPr>
                <w:rFonts w:ascii="Calibri" w:eastAsia="Times New Roman" w:hAnsi="Calibri" w:cs="Times New Roman"/>
                <w:b/>
                <w:bCs/>
                <w:color w:val="000000" w:themeColor="text1"/>
                <w:lang w:eastAsia="cs-CZ"/>
              </w:rPr>
              <w:t>Rowanetu</w:t>
            </w:r>
            <w:proofErr w:type="spellEnd"/>
            <w:r w:rsidRPr="2748DDFC">
              <w:rPr>
                <w:rFonts w:ascii="Calibri" w:eastAsia="Times New Roman" w:hAnsi="Calibri" w:cs="Times New Roman"/>
                <w:b/>
                <w:bCs/>
                <w:color w:val="000000" w:themeColor="text1"/>
                <w:lang w:eastAsia="cs-CZ"/>
              </w:rPr>
              <w:t xml:space="preserve"> při výpadku Internetu</w:t>
            </w:r>
          </w:p>
        </w:tc>
        <w:tc>
          <w:tcPr>
            <w:tcW w:w="660" w:type="dxa"/>
            <w:tcBorders>
              <w:top w:val="nil"/>
              <w:left w:val="nil"/>
              <w:bottom w:val="single" w:sz="4" w:space="0" w:color="auto"/>
              <w:right w:val="single" w:sz="4" w:space="0" w:color="auto"/>
            </w:tcBorders>
            <w:shd w:val="clear" w:color="auto" w:fill="B7DEE8"/>
            <w:vAlign w:val="center"/>
            <w:hideMark/>
          </w:tcPr>
          <w:p w14:paraId="17041C7A"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N19</w:t>
            </w:r>
          </w:p>
        </w:tc>
        <w:tc>
          <w:tcPr>
            <w:tcW w:w="860" w:type="dxa"/>
            <w:tcBorders>
              <w:top w:val="nil"/>
              <w:left w:val="nil"/>
              <w:bottom w:val="single" w:sz="4" w:space="0" w:color="auto"/>
              <w:right w:val="single" w:sz="4" w:space="0" w:color="auto"/>
            </w:tcBorders>
            <w:shd w:val="clear" w:color="auto" w:fill="B7DEE8"/>
            <w:noWrap/>
            <w:vAlign w:val="center"/>
            <w:hideMark/>
          </w:tcPr>
          <w:p w14:paraId="13C544DF"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R</w:t>
            </w:r>
          </w:p>
        </w:tc>
        <w:tc>
          <w:tcPr>
            <w:tcW w:w="7520" w:type="dxa"/>
            <w:tcBorders>
              <w:top w:val="nil"/>
              <w:left w:val="nil"/>
              <w:bottom w:val="single" w:sz="4" w:space="0" w:color="auto"/>
              <w:right w:val="single" w:sz="4" w:space="0" w:color="auto"/>
            </w:tcBorders>
            <w:shd w:val="clear" w:color="auto" w:fill="auto"/>
            <w:hideMark/>
          </w:tcPr>
          <w:p w14:paraId="11EFDC9B"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 xml:space="preserve">ASW musí být schopen autonomního provozu v síti </w:t>
            </w:r>
            <w:proofErr w:type="spellStart"/>
            <w:r w:rsidRPr="2748DDFC">
              <w:rPr>
                <w:rFonts w:ascii="Calibri" w:eastAsia="Times New Roman" w:hAnsi="Calibri" w:cs="Times New Roman"/>
                <w:color w:val="000000" w:themeColor="text1"/>
                <w:sz w:val="18"/>
                <w:szCs w:val="18"/>
                <w:lang w:eastAsia="cs-CZ"/>
              </w:rPr>
              <w:t>ROWANet</w:t>
            </w:r>
            <w:proofErr w:type="spellEnd"/>
            <w:r w:rsidRPr="2748DDFC">
              <w:rPr>
                <w:rFonts w:ascii="Calibri" w:eastAsia="Times New Roman" w:hAnsi="Calibri" w:cs="Times New Roman"/>
                <w:color w:val="000000" w:themeColor="text1"/>
                <w:sz w:val="18"/>
                <w:szCs w:val="18"/>
                <w:lang w:eastAsia="cs-CZ"/>
              </w:rPr>
              <w:t xml:space="preserve"> i v případě omezené nebo zcela nedostupné konektivity do Internetu.</w:t>
            </w:r>
          </w:p>
        </w:tc>
      </w:tr>
      <w:tr w:rsidR="0034622B" w:rsidRPr="00EA7284" w14:paraId="26267B4E" w14:textId="77777777" w:rsidTr="0034622B">
        <w:trPr>
          <w:trHeight w:val="555"/>
        </w:trPr>
        <w:tc>
          <w:tcPr>
            <w:tcW w:w="4160" w:type="dxa"/>
            <w:tcBorders>
              <w:top w:val="nil"/>
              <w:left w:val="single" w:sz="4" w:space="0" w:color="auto"/>
              <w:bottom w:val="single" w:sz="4" w:space="0" w:color="auto"/>
              <w:right w:val="single" w:sz="4" w:space="0" w:color="auto"/>
            </w:tcBorders>
            <w:shd w:val="clear" w:color="auto" w:fill="B7DEE8"/>
            <w:vAlign w:val="center"/>
            <w:hideMark/>
          </w:tcPr>
          <w:p w14:paraId="1CEBF143"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Rozhraní systému v CMS 2.0</w:t>
            </w:r>
          </w:p>
        </w:tc>
        <w:tc>
          <w:tcPr>
            <w:tcW w:w="660" w:type="dxa"/>
            <w:tcBorders>
              <w:top w:val="nil"/>
              <w:left w:val="nil"/>
              <w:bottom w:val="single" w:sz="4" w:space="0" w:color="auto"/>
              <w:right w:val="single" w:sz="4" w:space="0" w:color="auto"/>
            </w:tcBorders>
            <w:shd w:val="clear" w:color="auto" w:fill="B7DEE8"/>
            <w:vAlign w:val="center"/>
            <w:hideMark/>
          </w:tcPr>
          <w:p w14:paraId="22934B6B"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N19.1</w:t>
            </w:r>
          </w:p>
        </w:tc>
        <w:tc>
          <w:tcPr>
            <w:tcW w:w="860" w:type="dxa"/>
            <w:tcBorders>
              <w:top w:val="nil"/>
              <w:left w:val="nil"/>
              <w:bottom w:val="single" w:sz="4" w:space="0" w:color="auto"/>
              <w:right w:val="single" w:sz="4" w:space="0" w:color="auto"/>
            </w:tcBorders>
            <w:shd w:val="clear" w:color="auto" w:fill="B7DEE8"/>
            <w:noWrap/>
            <w:vAlign w:val="center"/>
            <w:hideMark/>
          </w:tcPr>
          <w:p w14:paraId="07C10491"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12D8E71A"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Součástí dodávky bude samostatné aplikační rozhraní provozované v prostředí CMS 2.0 zahrnující integraci na Informační systém sdílené služby (ISSS)</w:t>
            </w:r>
          </w:p>
        </w:tc>
      </w:tr>
      <w:tr w:rsidR="0034622B" w:rsidRPr="00EA7284" w14:paraId="085D5841" w14:textId="77777777" w:rsidTr="0034622B">
        <w:trPr>
          <w:trHeight w:val="1170"/>
        </w:trPr>
        <w:tc>
          <w:tcPr>
            <w:tcW w:w="4160" w:type="dxa"/>
            <w:tcBorders>
              <w:top w:val="nil"/>
              <w:left w:val="single" w:sz="4" w:space="0" w:color="auto"/>
              <w:bottom w:val="single" w:sz="4" w:space="0" w:color="auto"/>
              <w:right w:val="single" w:sz="4" w:space="0" w:color="auto"/>
            </w:tcBorders>
            <w:shd w:val="clear" w:color="auto" w:fill="B7DEE8"/>
            <w:vAlign w:val="center"/>
            <w:hideMark/>
          </w:tcPr>
          <w:p w14:paraId="2D553548"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2748DDFC">
              <w:rPr>
                <w:rFonts w:ascii="Calibri" w:eastAsia="Times New Roman" w:hAnsi="Calibri" w:cs="Times New Roman"/>
                <w:b/>
                <w:bCs/>
                <w:color w:val="000000" w:themeColor="text1"/>
                <w:lang w:eastAsia="cs-CZ"/>
              </w:rPr>
              <w:lastRenderedPageBreak/>
              <w:t xml:space="preserve">2s pro zápis údaje v aplikaci (při rychlosti 0,5 </w:t>
            </w:r>
            <w:proofErr w:type="spellStart"/>
            <w:r w:rsidRPr="2748DDFC">
              <w:rPr>
                <w:rFonts w:ascii="Calibri" w:eastAsia="Times New Roman" w:hAnsi="Calibri" w:cs="Times New Roman"/>
                <w:b/>
                <w:bCs/>
                <w:color w:val="000000" w:themeColor="text1"/>
                <w:lang w:eastAsia="cs-CZ"/>
              </w:rPr>
              <w:t>Mb</w:t>
            </w:r>
            <w:proofErr w:type="spellEnd"/>
            <w:r w:rsidRPr="2748DDFC">
              <w:rPr>
                <w:rFonts w:ascii="Calibri" w:eastAsia="Times New Roman" w:hAnsi="Calibri" w:cs="Times New Roman"/>
                <w:b/>
                <w:bCs/>
                <w:color w:val="000000" w:themeColor="text1"/>
                <w:lang w:eastAsia="cs-CZ"/>
              </w:rPr>
              <w:t>/s)</w:t>
            </w:r>
          </w:p>
        </w:tc>
        <w:tc>
          <w:tcPr>
            <w:tcW w:w="660" w:type="dxa"/>
            <w:tcBorders>
              <w:top w:val="nil"/>
              <w:left w:val="nil"/>
              <w:bottom w:val="single" w:sz="4" w:space="0" w:color="auto"/>
              <w:right w:val="single" w:sz="4" w:space="0" w:color="auto"/>
            </w:tcBorders>
            <w:shd w:val="clear" w:color="auto" w:fill="B7DEE8"/>
            <w:vAlign w:val="center"/>
            <w:hideMark/>
          </w:tcPr>
          <w:p w14:paraId="38E9CBBF"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N20</w:t>
            </w:r>
          </w:p>
        </w:tc>
        <w:tc>
          <w:tcPr>
            <w:tcW w:w="860" w:type="dxa"/>
            <w:tcBorders>
              <w:top w:val="nil"/>
              <w:left w:val="nil"/>
              <w:bottom w:val="single" w:sz="4" w:space="0" w:color="auto"/>
              <w:right w:val="single" w:sz="4" w:space="0" w:color="auto"/>
            </w:tcBorders>
            <w:shd w:val="clear" w:color="auto" w:fill="B7DEE8"/>
            <w:noWrap/>
            <w:vAlign w:val="center"/>
            <w:hideMark/>
          </w:tcPr>
          <w:p w14:paraId="7C3A27E3"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N</w:t>
            </w:r>
          </w:p>
        </w:tc>
        <w:tc>
          <w:tcPr>
            <w:tcW w:w="7520" w:type="dxa"/>
            <w:tcBorders>
              <w:top w:val="nil"/>
              <w:left w:val="nil"/>
              <w:bottom w:val="single" w:sz="4" w:space="0" w:color="auto"/>
              <w:right w:val="single" w:sz="4" w:space="0" w:color="auto"/>
            </w:tcBorders>
            <w:shd w:val="clear" w:color="auto" w:fill="auto"/>
            <w:hideMark/>
          </w:tcPr>
          <w:p w14:paraId="5E1936EF"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 xml:space="preserve">Rychlost odezvy ASW, je definována jako časová prodleva mezi dokončením zadání funkčního požadavku z uživatelského rozhraní a zobrazením požadované informace na zobrazovacím rozhraní příslušného technického zařízení. Tato prodleva nesmí být delší než 2 sekundy při rychlosti připojení uživatele 0,5 </w:t>
            </w:r>
            <w:proofErr w:type="spellStart"/>
            <w:r w:rsidRPr="2748DDFC">
              <w:rPr>
                <w:rFonts w:ascii="Calibri" w:eastAsia="Times New Roman" w:hAnsi="Calibri" w:cs="Times New Roman"/>
                <w:color w:val="000000" w:themeColor="text1"/>
                <w:sz w:val="18"/>
                <w:szCs w:val="18"/>
                <w:lang w:eastAsia="cs-CZ"/>
              </w:rPr>
              <w:t>Mb</w:t>
            </w:r>
            <w:proofErr w:type="spellEnd"/>
            <w:r w:rsidRPr="2748DDFC">
              <w:rPr>
                <w:rFonts w:ascii="Calibri" w:eastAsia="Times New Roman" w:hAnsi="Calibri" w:cs="Times New Roman"/>
                <w:color w:val="000000" w:themeColor="text1"/>
                <w:sz w:val="18"/>
                <w:szCs w:val="18"/>
                <w:lang w:eastAsia="cs-CZ"/>
              </w:rPr>
              <w:t>/s. Tato podmínka neplatí v případě logování do systému nebo prvního načítání rozsáhlých číselníků.</w:t>
            </w:r>
          </w:p>
        </w:tc>
      </w:tr>
      <w:tr w:rsidR="0034622B" w:rsidRPr="00EA7284" w14:paraId="7FC29776" w14:textId="77777777" w:rsidTr="0034622B">
        <w:trPr>
          <w:trHeight w:val="495"/>
        </w:trPr>
        <w:tc>
          <w:tcPr>
            <w:tcW w:w="4160" w:type="dxa"/>
            <w:tcBorders>
              <w:top w:val="nil"/>
              <w:left w:val="single" w:sz="4" w:space="0" w:color="auto"/>
              <w:bottom w:val="single" w:sz="4" w:space="0" w:color="auto"/>
              <w:right w:val="single" w:sz="4" w:space="0" w:color="auto"/>
            </w:tcBorders>
            <w:shd w:val="clear" w:color="auto" w:fill="B7DEE8"/>
            <w:vAlign w:val="center"/>
            <w:hideMark/>
          </w:tcPr>
          <w:p w14:paraId="000F5889"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ISO 27001/2, metodika OSSTMM</w:t>
            </w:r>
          </w:p>
        </w:tc>
        <w:tc>
          <w:tcPr>
            <w:tcW w:w="660" w:type="dxa"/>
            <w:tcBorders>
              <w:top w:val="nil"/>
              <w:left w:val="nil"/>
              <w:bottom w:val="single" w:sz="4" w:space="0" w:color="auto"/>
              <w:right w:val="single" w:sz="4" w:space="0" w:color="auto"/>
            </w:tcBorders>
            <w:shd w:val="clear" w:color="auto" w:fill="B7DEE8"/>
            <w:vAlign w:val="center"/>
            <w:hideMark/>
          </w:tcPr>
          <w:p w14:paraId="67C4259B"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N21</w:t>
            </w:r>
          </w:p>
        </w:tc>
        <w:tc>
          <w:tcPr>
            <w:tcW w:w="860" w:type="dxa"/>
            <w:tcBorders>
              <w:top w:val="nil"/>
              <w:left w:val="nil"/>
              <w:bottom w:val="single" w:sz="4" w:space="0" w:color="auto"/>
              <w:right w:val="single" w:sz="4" w:space="0" w:color="auto"/>
            </w:tcBorders>
            <w:shd w:val="clear" w:color="auto" w:fill="B7DEE8"/>
            <w:noWrap/>
            <w:vAlign w:val="center"/>
            <w:hideMark/>
          </w:tcPr>
          <w:p w14:paraId="6AE3A118"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39A811E0"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ASW musí z pohledu bezpečnosti odpovídat metodologii norem ISO 27001 a ISO 27002 a relevantním oblastem z metodiky OSSTMM</w:t>
            </w:r>
          </w:p>
        </w:tc>
      </w:tr>
      <w:tr w:rsidR="0034622B" w:rsidRPr="00EA7284" w14:paraId="24AEA6DC" w14:textId="77777777" w:rsidTr="0034622B">
        <w:trPr>
          <w:trHeight w:val="330"/>
        </w:trPr>
        <w:tc>
          <w:tcPr>
            <w:tcW w:w="4160" w:type="dxa"/>
            <w:tcBorders>
              <w:top w:val="nil"/>
              <w:left w:val="single" w:sz="4" w:space="0" w:color="auto"/>
              <w:bottom w:val="single" w:sz="4" w:space="0" w:color="auto"/>
              <w:right w:val="single" w:sz="4" w:space="0" w:color="auto"/>
            </w:tcBorders>
            <w:shd w:val="clear" w:color="auto" w:fill="B7DEE8"/>
            <w:vAlign w:val="center"/>
            <w:hideMark/>
          </w:tcPr>
          <w:p w14:paraId="673988F2"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Penetrační testy OWASP</w:t>
            </w:r>
          </w:p>
        </w:tc>
        <w:tc>
          <w:tcPr>
            <w:tcW w:w="660" w:type="dxa"/>
            <w:tcBorders>
              <w:top w:val="nil"/>
              <w:left w:val="nil"/>
              <w:bottom w:val="single" w:sz="4" w:space="0" w:color="auto"/>
              <w:right w:val="single" w:sz="4" w:space="0" w:color="auto"/>
            </w:tcBorders>
            <w:shd w:val="clear" w:color="auto" w:fill="B7DEE8"/>
            <w:vAlign w:val="center"/>
            <w:hideMark/>
          </w:tcPr>
          <w:p w14:paraId="25478827"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N22</w:t>
            </w:r>
          </w:p>
        </w:tc>
        <w:tc>
          <w:tcPr>
            <w:tcW w:w="860" w:type="dxa"/>
            <w:tcBorders>
              <w:top w:val="nil"/>
              <w:left w:val="nil"/>
              <w:bottom w:val="single" w:sz="4" w:space="0" w:color="auto"/>
              <w:right w:val="single" w:sz="4" w:space="0" w:color="auto"/>
            </w:tcBorders>
            <w:shd w:val="clear" w:color="auto" w:fill="B7DEE8"/>
            <w:noWrap/>
            <w:vAlign w:val="center"/>
            <w:hideMark/>
          </w:tcPr>
          <w:p w14:paraId="443F0AA6"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41884AE9"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ASW musí před začleněním do infrastruktury TCK KV projít penetračními testy dle metodiky OWASP</w:t>
            </w:r>
          </w:p>
        </w:tc>
      </w:tr>
      <w:tr w:rsidR="0034622B" w:rsidRPr="00EA7284" w14:paraId="23967456" w14:textId="77777777" w:rsidTr="0034622B">
        <w:trPr>
          <w:trHeight w:val="285"/>
        </w:trPr>
        <w:tc>
          <w:tcPr>
            <w:tcW w:w="4160" w:type="dxa"/>
            <w:tcBorders>
              <w:top w:val="nil"/>
              <w:left w:val="single" w:sz="4" w:space="0" w:color="auto"/>
              <w:bottom w:val="single" w:sz="4" w:space="0" w:color="auto"/>
              <w:right w:val="single" w:sz="4" w:space="0" w:color="auto"/>
            </w:tcBorders>
            <w:shd w:val="clear" w:color="auto" w:fill="B7DEE8"/>
            <w:vAlign w:val="center"/>
            <w:hideMark/>
          </w:tcPr>
          <w:p w14:paraId="5B441412"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Logování a historizace všech operací</w:t>
            </w:r>
          </w:p>
        </w:tc>
        <w:tc>
          <w:tcPr>
            <w:tcW w:w="660" w:type="dxa"/>
            <w:tcBorders>
              <w:top w:val="nil"/>
              <w:left w:val="nil"/>
              <w:bottom w:val="single" w:sz="4" w:space="0" w:color="auto"/>
              <w:right w:val="single" w:sz="4" w:space="0" w:color="auto"/>
            </w:tcBorders>
            <w:shd w:val="clear" w:color="auto" w:fill="B7DEE8"/>
            <w:vAlign w:val="center"/>
            <w:hideMark/>
          </w:tcPr>
          <w:p w14:paraId="5DC2E1AF"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N23</w:t>
            </w:r>
          </w:p>
        </w:tc>
        <w:tc>
          <w:tcPr>
            <w:tcW w:w="860" w:type="dxa"/>
            <w:tcBorders>
              <w:top w:val="nil"/>
              <w:left w:val="nil"/>
              <w:bottom w:val="single" w:sz="4" w:space="0" w:color="auto"/>
              <w:right w:val="single" w:sz="4" w:space="0" w:color="auto"/>
            </w:tcBorders>
            <w:shd w:val="clear" w:color="auto" w:fill="B7DEE8"/>
            <w:noWrap/>
            <w:vAlign w:val="center"/>
            <w:hideMark/>
          </w:tcPr>
          <w:p w14:paraId="1858ED0A"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268A52C7"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ASW podporuje kompletní logování a historizace všech operací</w:t>
            </w:r>
          </w:p>
        </w:tc>
      </w:tr>
      <w:tr w:rsidR="0034622B" w:rsidRPr="00EA7284" w14:paraId="71EE04B9" w14:textId="77777777" w:rsidTr="0034622B">
        <w:trPr>
          <w:trHeight w:val="495"/>
        </w:trPr>
        <w:tc>
          <w:tcPr>
            <w:tcW w:w="4160" w:type="dxa"/>
            <w:tcBorders>
              <w:top w:val="nil"/>
              <w:left w:val="single" w:sz="4" w:space="0" w:color="auto"/>
              <w:bottom w:val="single" w:sz="4" w:space="0" w:color="auto"/>
              <w:right w:val="single" w:sz="4" w:space="0" w:color="auto"/>
            </w:tcBorders>
            <w:shd w:val="clear" w:color="auto" w:fill="92D050"/>
            <w:vAlign w:val="center"/>
            <w:hideMark/>
          </w:tcPr>
          <w:p w14:paraId="5DF9CB20"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Podporuje autonomní databáze pro jednotlivé subjekty</w:t>
            </w:r>
          </w:p>
        </w:tc>
        <w:tc>
          <w:tcPr>
            <w:tcW w:w="660" w:type="dxa"/>
            <w:tcBorders>
              <w:top w:val="nil"/>
              <w:left w:val="nil"/>
              <w:bottom w:val="single" w:sz="4" w:space="0" w:color="auto"/>
              <w:right w:val="single" w:sz="4" w:space="0" w:color="auto"/>
            </w:tcBorders>
            <w:shd w:val="clear" w:color="auto" w:fill="92D050"/>
            <w:vAlign w:val="center"/>
            <w:hideMark/>
          </w:tcPr>
          <w:p w14:paraId="52F27A31"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N24</w:t>
            </w:r>
          </w:p>
        </w:tc>
        <w:tc>
          <w:tcPr>
            <w:tcW w:w="860" w:type="dxa"/>
            <w:tcBorders>
              <w:top w:val="nil"/>
              <w:left w:val="nil"/>
              <w:bottom w:val="single" w:sz="4" w:space="0" w:color="auto"/>
              <w:right w:val="single" w:sz="4" w:space="0" w:color="auto"/>
            </w:tcBorders>
            <w:shd w:val="clear" w:color="auto" w:fill="92D050"/>
            <w:noWrap/>
            <w:vAlign w:val="center"/>
            <w:hideMark/>
          </w:tcPr>
          <w:p w14:paraId="3B469566"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N</w:t>
            </w:r>
          </w:p>
        </w:tc>
        <w:tc>
          <w:tcPr>
            <w:tcW w:w="7520" w:type="dxa"/>
            <w:tcBorders>
              <w:top w:val="nil"/>
              <w:left w:val="nil"/>
              <w:bottom w:val="single" w:sz="4" w:space="0" w:color="auto"/>
              <w:right w:val="single" w:sz="4" w:space="0" w:color="auto"/>
            </w:tcBorders>
            <w:shd w:val="clear" w:color="auto" w:fill="auto"/>
            <w:hideMark/>
          </w:tcPr>
          <w:p w14:paraId="1DDE3D9A"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 xml:space="preserve">ASW podporuje </w:t>
            </w:r>
            <w:proofErr w:type="spellStart"/>
            <w:r w:rsidRPr="2748DDFC">
              <w:rPr>
                <w:rFonts w:ascii="Calibri" w:eastAsia="Times New Roman" w:hAnsi="Calibri" w:cs="Times New Roman"/>
                <w:color w:val="000000" w:themeColor="text1"/>
                <w:sz w:val="18"/>
                <w:szCs w:val="18"/>
                <w:lang w:eastAsia="cs-CZ"/>
              </w:rPr>
              <w:t>virtualizace</w:t>
            </w:r>
            <w:proofErr w:type="spellEnd"/>
            <w:r w:rsidRPr="2748DDFC">
              <w:rPr>
                <w:rFonts w:ascii="Calibri" w:eastAsia="Times New Roman" w:hAnsi="Calibri" w:cs="Times New Roman"/>
                <w:color w:val="000000" w:themeColor="text1"/>
                <w:sz w:val="18"/>
                <w:szCs w:val="18"/>
                <w:lang w:eastAsia="cs-CZ"/>
              </w:rPr>
              <w:t xml:space="preserve"> na úrovni autonomních databází nikoli na bázi celých serverových instalací, aby bylo možno jednotně spravovat více autonomních instancí ASW pro více subjektů.</w:t>
            </w:r>
          </w:p>
        </w:tc>
      </w:tr>
      <w:tr w:rsidR="0034622B" w:rsidRPr="00EA7284" w14:paraId="1027FCD7" w14:textId="77777777" w:rsidTr="0034622B">
        <w:trPr>
          <w:trHeight w:val="510"/>
        </w:trPr>
        <w:tc>
          <w:tcPr>
            <w:tcW w:w="4160" w:type="dxa"/>
            <w:tcBorders>
              <w:top w:val="nil"/>
              <w:left w:val="single" w:sz="4" w:space="0" w:color="auto"/>
              <w:bottom w:val="single" w:sz="4" w:space="0" w:color="auto"/>
              <w:right w:val="single" w:sz="4" w:space="0" w:color="auto"/>
            </w:tcBorders>
            <w:shd w:val="clear" w:color="auto" w:fill="92D050"/>
            <w:vAlign w:val="center"/>
            <w:hideMark/>
          </w:tcPr>
          <w:p w14:paraId="53382DDC"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2748DDFC">
              <w:rPr>
                <w:rFonts w:ascii="Calibri" w:eastAsia="Times New Roman" w:hAnsi="Calibri" w:cs="Times New Roman"/>
                <w:b/>
                <w:bCs/>
                <w:color w:val="000000" w:themeColor="text1"/>
                <w:lang w:eastAsia="cs-CZ"/>
              </w:rPr>
              <w:t xml:space="preserve">Export DB a odchod organizace z </w:t>
            </w:r>
            <w:proofErr w:type="spellStart"/>
            <w:r w:rsidRPr="2748DDFC">
              <w:rPr>
                <w:rFonts w:ascii="Calibri" w:eastAsia="Times New Roman" w:hAnsi="Calibri" w:cs="Times New Roman"/>
                <w:b/>
                <w:bCs/>
                <w:color w:val="000000" w:themeColor="text1"/>
                <w:lang w:eastAsia="cs-CZ"/>
              </w:rPr>
              <w:t>hostingu</w:t>
            </w:r>
            <w:proofErr w:type="spellEnd"/>
            <w:r w:rsidRPr="2748DDFC">
              <w:rPr>
                <w:rFonts w:ascii="Calibri" w:eastAsia="Times New Roman" w:hAnsi="Calibri" w:cs="Times New Roman"/>
                <w:b/>
                <w:bCs/>
                <w:color w:val="000000" w:themeColor="text1"/>
                <w:lang w:eastAsia="cs-CZ"/>
              </w:rPr>
              <w:t xml:space="preserve"> do svého prostředí</w:t>
            </w:r>
          </w:p>
        </w:tc>
        <w:tc>
          <w:tcPr>
            <w:tcW w:w="660" w:type="dxa"/>
            <w:tcBorders>
              <w:top w:val="nil"/>
              <w:left w:val="nil"/>
              <w:bottom w:val="single" w:sz="4" w:space="0" w:color="auto"/>
              <w:right w:val="single" w:sz="4" w:space="0" w:color="auto"/>
            </w:tcBorders>
            <w:shd w:val="clear" w:color="auto" w:fill="92D050"/>
            <w:vAlign w:val="center"/>
            <w:hideMark/>
          </w:tcPr>
          <w:p w14:paraId="2D44261E"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N25</w:t>
            </w:r>
          </w:p>
        </w:tc>
        <w:tc>
          <w:tcPr>
            <w:tcW w:w="860" w:type="dxa"/>
            <w:tcBorders>
              <w:top w:val="nil"/>
              <w:left w:val="nil"/>
              <w:bottom w:val="single" w:sz="4" w:space="0" w:color="auto"/>
              <w:right w:val="single" w:sz="4" w:space="0" w:color="auto"/>
            </w:tcBorders>
            <w:shd w:val="clear" w:color="auto" w:fill="92D050"/>
            <w:noWrap/>
            <w:vAlign w:val="center"/>
            <w:hideMark/>
          </w:tcPr>
          <w:p w14:paraId="2A771488"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N</w:t>
            </w:r>
          </w:p>
        </w:tc>
        <w:tc>
          <w:tcPr>
            <w:tcW w:w="7520" w:type="dxa"/>
            <w:tcBorders>
              <w:top w:val="nil"/>
              <w:left w:val="nil"/>
              <w:bottom w:val="single" w:sz="4" w:space="0" w:color="auto"/>
              <w:right w:val="single" w:sz="4" w:space="0" w:color="auto"/>
            </w:tcBorders>
            <w:shd w:val="clear" w:color="auto" w:fill="auto"/>
            <w:hideMark/>
          </w:tcPr>
          <w:p w14:paraId="355B71C2"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ASW umožňuje export dat organizace do samostatné databáze a její případné provozování přímo v dané organizaci (odchod organizace z hostovaného řešení a provozování ve vlastním)</w:t>
            </w:r>
          </w:p>
        </w:tc>
      </w:tr>
      <w:tr w:rsidR="0034622B" w:rsidRPr="00EA7284" w14:paraId="7E498998" w14:textId="77777777" w:rsidTr="0034622B">
        <w:trPr>
          <w:trHeight w:val="510"/>
        </w:trPr>
        <w:tc>
          <w:tcPr>
            <w:tcW w:w="4160" w:type="dxa"/>
            <w:tcBorders>
              <w:top w:val="nil"/>
              <w:left w:val="single" w:sz="4" w:space="0" w:color="auto"/>
              <w:bottom w:val="single" w:sz="4" w:space="0" w:color="auto"/>
              <w:right w:val="single" w:sz="4" w:space="0" w:color="auto"/>
            </w:tcBorders>
            <w:shd w:val="clear" w:color="auto" w:fill="92D050"/>
            <w:vAlign w:val="center"/>
            <w:hideMark/>
          </w:tcPr>
          <w:p w14:paraId="691B8404"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Integrace s jiný aplikacemi (přes API SOAP nebo REST)</w:t>
            </w:r>
          </w:p>
        </w:tc>
        <w:tc>
          <w:tcPr>
            <w:tcW w:w="660" w:type="dxa"/>
            <w:tcBorders>
              <w:top w:val="nil"/>
              <w:left w:val="nil"/>
              <w:bottom w:val="single" w:sz="4" w:space="0" w:color="auto"/>
              <w:right w:val="single" w:sz="4" w:space="0" w:color="auto"/>
            </w:tcBorders>
            <w:shd w:val="clear" w:color="auto" w:fill="92D050"/>
            <w:vAlign w:val="center"/>
            <w:hideMark/>
          </w:tcPr>
          <w:p w14:paraId="5FA48B55"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N26</w:t>
            </w:r>
          </w:p>
        </w:tc>
        <w:tc>
          <w:tcPr>
            <w:tcW w:w="860" w:type="dxa"/>
            <w:tcBorders>
              <w:top w:val="nil"/>
              <w:left w:val="nil"/>
              <w:bottom w:val="single" w:sz="4" w:space="0" w:color="auto"/>
              <w:right w:val="single" w:sz="4" w:space="0" w:color="auto"/>
            </w:tcBorders>
            <w:shd w:val="clear" w:color="auto" w:fill="92D050"/>
            <w:noWrap/>
            <w:vAlign w:val="center"/>
            <w:hideMark/>
          </w:tcPr>
          <w:p w14:paraId="46821BB6"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086DFB2C"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Preferovaný způsob integrace s ostatními aplikacemi je využití technologie SOAP (web služby WS) nebo REST (HTTPS)</w:t>
            </w:r>
          </w:p>
        </w:tc>
      </w:tr>
      <w:tr w:rsidR="0034622B" w:rsidRPr="00EA7284" w14:paraId="103B8718" w14:textId="77777777" w:rsidTr="0034622B">
        <w:trPr>
          <w:trHeight w:val="780"/>
        </w:trPr>
        <w:tc>
          <w:tcPr>
            <w:tcW w:w="4160" w:type="dxa"/>
            <w:tcBorders>
              <w:top w:val="nil"/>
              <w:left w:val="single" w:sz="4" w:space="0" w:color="auto"/>
              <w:bottom w:val="single" w:sz="4" w:space="0" w:color="auto"/>
              <w:right w:val="single" w:sz="4" w:space="0" w:color="auto"/>
            </w:tcBorders>
            <w:shd w:val="clear" w:color="auto" w:fill="92D050"/>
            <w:vAlign w:val="center"/>
            <w:hideMark/>
          </w:tcPr>
          <w:p w14:paraId="6630786A"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2748DDFC">
              <w:rPr>
                <w:rFonts w:ascii="Calibri" w:eastAsia="Times New Roman" w:hAnsi="Calibri" w:cs="Times New Roman"/>
                <w:b/>
                <w:bCs/>
                <w:color w:val="000000" w:themeColor="text1"/>
                <w:lang w:eastAsia="cs-CZ"/>
              </w:rPr>
              <w:t xml:space="preserve">Vzdálená aktualizace bez nutnosti </w:t>
            </w:r>
            <w:proofErr w:type="spellStart"/>
            <w:r w:rsidRPr="2748DDFC">
              <w:rPr>
                <w:rFonts w:ascii="Calibri" w:eastAsia="Times New Roman" w:hAnsi="Calibri" w:cs="Times New Roman"/>
                <w:b/>
                <w:bCs/>
                <w:color w:val="000000" w:themeColor="text1"/>
                <w:lang w:eastAsia="cs-CZ"/>
              </w:rPr>
              <w:t>jakýchliv</w:t>
            </w:r>
            <w:proofErr w:type="spellEnd"/>
            <w:r w:rsidRPr="2748DDFC">
              <w:rPr>
                <w:rFonts w:ascii="Calibri" w:eastAsia="Times New Roman" w:hAnsi="Calibri" w:cs="Times New Roman"/>
                <w:b/>
                <w:bCs/>
                <w:color w:val="000000" w:themeColor="text1"/>
                <w:lang w:eastAsia="cs-CZ"/>
              </w:rPr>
              <w:t xml:space="preserve"> </w:t>
            </w:r>
            <w:proofErr w:type="spellStart"/>
            <w:r w:rsidRPr="2748DDFC">
              <w:rPr>
                <w:rFonts w:ascii="Calibri" w:eastAsia="Times New Roman" w:hAnsi="Calibri" w:cs="Times New Roman"/>
                <w:b/>
                <w:bCs/>
                <w:color w:val="000000" w:themeColor="text1"/>
                <w:lang w:eastAsia="cs-CZ"/>
              </w:rPr>
              <w:t>inst</w:t>
            </w:r>
            <w:proofErr w:type="spellEnd"/>
            <w:r w:rsidRPr="2748DDFC">
              <w:rPr>
                <w:rFonts w:ascii="Calibri" w:eastAsia="Times New Roman" w:hAnsi="Calibri" w:cs="Times New Roman"/>
                <w:b/>
                <w:bCs/>
                <w:color w:val="000000" w:themeColor="text1"/>
                <w:lang w:eastAsia="cs-CZ"/>
              </w:rPr>
              <w:t>. na koncových zař.</w:t>
            </w:r>
          </w:p>
        </w:tc>
        <w:tc>
          <w:tcPr>
            <w:tcW w:w="660" w:type="dxa"/>
            <w:tcBorders>
              <w:top w:val="nil"/>
              <w:left w:val="nil"/>
              <w:bottom w:val="single" w:sz="4" w:space="0" w:color="auto"/>
              <w:right w:val="single" w:sz="4" w:space="0" w:color="auto"/>
            </w:tcBorders>
            <w:shd w:val="clear" w:color="auto" w:fill="92D050"/>
            <w:vAlign w:val="center"/>
            <w:hideMark/>
          </w:tcPr>
          <w:p w14:paraId="6C885F6F"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N28</w:t>
            </w:r>
          </w:p>
        </w:tc>
        <w:tc>
          <w:tcPr>
            <w:tcW w:w="860" w:type="dxa"/>
            <w:tcBorders>
              <w:top w:val="nil"/>
              <w:left w:val="nil"/>
              <w:bottom w:val="single" w:sz="4" w:space="0" w:color="auto"/>
              <w:right w:val="single" w:sz="4" w:space="0" w:color="auto"/>
            </w:tcBorders>
            <w:shd w:val="clear" w:color="auto" w:fill="92D050"/>
            <w:noWrap/>
            <w:vAlign w:val="center"/>
            <w:hideMark/>
          </w:tcPr>
          <w:p w14:paraId="46C218DD"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1F40B3B9"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Aktualizace ASW probíhá ve formě vzdálené aktualizace celého řešení bez nutnosti instalace komponent na koncových stanicích a bez nutnosti instalace na místě (on-</w:t>
            </w:r>
            <w:proofErr w:type="spellStart"/>
            <w:r w:rsidRPr="2748DDFC">
              <w:rPr>
                <w:rFonts w:ascii="Calibri" w:eastAsia="Times New Roman" w:hAnsi="Calibri" w:cs="Times New Roman"/>
                <w:color w:val="000000" w:themeColor="text1"/>
                <w:sz w:val="18"/>
                <w:szCs w:val="18"/>
                <w:lang w:eastAsia="cs-CZ"/>
              </w:rPr>
              <w:t>site</w:t>
            </w:r>
            <w:proofErr w:type="spellEnd"/>
            <w:r w:rsidRPr="2748DDFC">
              <w:rPr>
                <w:rFonts w:ascii="Calibri" w:eastAsia="Times New Roman" w:hAnsi="Calibri" w:cs="Times New Roman"/>
                <w:color w:val="000000" w:themeColor="text1"/>
                <w:sz w:val="18"/>
                <w:szCs w:val="18"/>
                <w:lang w:eastAsia="cs-CZ"/>
              </w:rPr>
              <w:t>) v datovém centru kromě předem definovaných specifických situací.</w:t>
            </w:r>
          </w:p>
        </w:tc>
      </w:tr>
      <w:tr w:rsidR="0034622B" w:rsidRPr="00EA7284" w14:paraId="5CC242EF" w14:textId="77777777" w:rsidTr="0034622B">
        <w:trPr>
          <w:trHeight w:val="495"/>
        </w:trPr>
        <w:tc>
          <w:tcPr>
            <w:tcW w:w="4160" w:type="dxa"/>
            <w:tcBorders>
              <w:top w:val="nil"/>
              <w:left w:val="single" w:sz="4" w:space="0" w:color="auto"/>
              <w:bottom w:val="single" w:sz="4" w:space="0" w:color="auto"/>
              <w:right w:val="single" w:sz="4" w:space="0" w:color="auto"/>
            </w:tcBorders>
            <w:shd w:val="clear" w:color="auto" w:fill="92D050"/>
            <w:vAlign w:val="center"/>
            <w:hideMark/>
          </w:tcPr>
          <w:p w14:paraId="56BA50C0"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proofErr w:type="spellStart"/>
            <w:r w:rsidRPr="2748DDFC">
              <w:rPr>
                <w:rFonts w:ascii="Calibri" w:eastAsia="Times New Roman" w:hAnsi="Calibri" w:cs="Times New Roman"/>
                <w:b/>
                <w:bCs/>
                <w:color w:val="000000" w:themeColor="text1"/>
                <w:lang w:eastAsia="cs-CZ"/>
              </w:rPr>
              <w:t>Inst</w:t>
            </w:r>
            <w:proofErr w:type="spellEnd"/>
            <w:r w:rsidRPr="2748DDFC">
              <w:rPr>
                <w:rFonts w:ascii="Calibri" w:eastAsia="Times New Roman" w:hAnsi="Calibri" w:cs="Times New Roman"/>
                <w:b/>
                <w:bCs/>
                <w:color w:val="000000" w:themeColor="text1"/>
                <w:lang w:eastAsia="cs-CZ"/>
              </w:rPr>
              <w:t xml:space="preserve">. </w:t>
            </w:r>
            <w:proofErr w:type="spellStart"/>
            <w:r w:rsidRPr="2748DDFC">
              <w:rPr>
                <w:rFonts w:ascii="Calibri" w:eastAsia="Times New Roman" w:hAnsi="Calibri" w:cs="Times New Roman"/>
                <w:b/>
                <w:bCs/>
                <w:color w:val="000000" w:themeColor="text1"/>
                <w:lang w:eastAsia="cs-CZ"/>
              </w:rPr>
              <w:t>balíček+DOK+inst</w:t>
            </w:r>
            <w:proofErr w:type="spellEnd"/>
            <w:r w:rsidRPr="2748DDFC">
              <w:rPr>
                <w:rFonts w:ascii="Calibri" w:eastAsia="Times New Roman" w:hAnsi="Calibri" w:cs="Times New Roman"/>
                <w:b/>
                <w:bCs/>
                <w:color w:val="000000" w:themeColor="text1"/>
                <w:lang w:eastAsia="cs-CZ"/>
              </w:rPr>
              <w:t>. instrukce</w:t>
            </w:r>
          </w:p>
        </w:tc>
        <w:tc>
          <w:tcPr>
            <w:tcW w:w="660" w:type="dxa"/>
            <w:tcBorders>
              <w:top w:val="nil"/>
              <w:left w:val="nil"/>
              <w:bottom w:val="single" w:sz="4" w:space="0" w:color="auto"/>
              <w:right w:val="single" w:sz="4" w:space="0" w:color="auto"/>
            </w:tcBorders>
            <w:shd w:val="clear" w:color="auto" w:fill="92D050"/>
            <w:vAlign w:val="center"/>
            <w:hideMark/>
          </w:tcPr>
          <w:p w14:paraId="44B8B5F5"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N29</w:t>
            </w:r>
          </w:p>
        </w:tc>
        <w:tc>
          <w:tcPr>
            <w:tcW w:w="860" w:type="dxa"/>
            <w:tcBorders>
              <w:top w:val="nil"/>
              <w:left w:val="nil"/>
              <w:bottom w:val="single" w:sz="4" w:space="0" w:color="auto"/>
              <w:right w:val="single" w:sz="4" w:space="0" w:color="auto"/>
            </w:tcBorders>
            <w:shd w:val="clear" w:color="auto" w:fill="92D050"/>
            <w:noWrap/>
            <w:vAlign w:val="center"/>
            <w:hideMark/>
          </w:tcPr>
          <w:p w14:paraId="7D295A88"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36830E24"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Pro vybrané ASW je při instalaci ASW požadováno dodání instalačního balíčku (</w:t>
            </w:r>
            <w:proofErr w:type="spellStart"/>
            <w:r w:rsidRPr="2748DDFC">
              <w:rPr>
                <w:rFonts w:ascii="Calibri" w:eastAsia="Times New Roman" w:hAnsi="Calibri" w:cs="Times New Roman"/>
                <w:color w:val="000000" w:themeColor="text1"/>
                <w:sz w:val="18"/>
                <w:szCs w:val="18"/>
                <w:lang w:eastAsia="cs-CZ"/>
              </w:rPr>
              <w:t>package</w:t>
            </w:r>
            <w:proofErr w:type="spellEnd"/>
            <w:r w:rsidRPr="2748DDFC">
              <w:rPr>
                <w:rFonts w:ascii="Calibri" w:eastAsia="Times New Roman" w:hAnsi="Calibri" w:cs="Times New Roman"/>
                <w:color w:val="000000" w:themeColor="text1"/>
                <w:sz w:val="18"/>
                <w:szCs w:val="18"/>
                <w:lang w:eastAsia="cs-CZ"/>
              </w:rPr>
              <w:t>) včetně dokumentace a instalačních instrukcí</w:t>
            </w:r>
          </w:p>
        </w:tc>
      </w:tr>
      <w:tr w:rsidR="0034622B" w:rsidRPr="00EA7284" w14:paraId="767C6D04" w14:textId="77777777" w:rsidTr="0034622B">
        <w:trPr>
          <w:trHeight w:val="480"/>
        </w:trPr>
        <w:tc>
          <w:tcPr>
            <w:tcW w:w="4160" w:type="dxa"/>
            <w:tcBorders>
              <w:top w:val="nil"/>
              <w:left w:val="single" w:sz="4" w:space="0" w:color="auto"/>
              <w:bottom w:val="single" w:sz="4" w:space="0" w:color="auto"/>
              <w:right w:val="single" w:sz="4" w:space="0" w:color="auto"/>
            </w:tcBorders>
            <w:shd w:val="clear" w:color="auto" w:fill="F79646"/>
            <w:vAlign w:val="center"/>
            <w:hideMark/>
          </w:tcPr>
          <w:p w14:paraId="238EAC15"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Zálohování a arch. za provozu</w:t>
            </w:r>
          </w:p>
        </w:tc>
        <w:tc>
          <w:tcPr>
            <w:tcW w:w="660" w:type="dxa"/>
            <w:tcBorders>
              <w:top w:val="nil"/>
              <w:left w:val="nil"/>
              <w:bottom w:val="single" w:sz="4" w:space="0" w:color="auto"/>
              <w:right w:val="single" w:sz="4" w:space="0" w:color="auto"/>
            </w:tcBorders>
            <w:shd w:val="clear" w:color="auto" w:fill="F79646"/>
            <w:noWrap/>
            <w:vAlign w:val="center"/>
            <w:hideMark/>
          </w:tcPr>
          <w:p w14:paraId="336C72A1"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N30</w:t>
            </w:r>
          </w:p>
        </w:tc>
        <w:tc>
          <w:tcPr>
            <w:tcW w:w="860" w:type="dxa"/>
            <w:tcBorders>
              <w:top w:val="nil"/>
              <w:left w:val="nil"/>
              <w:bottom w:val="single" w:sz="4" w:space="0" w:color="auto"/>
              <w:right w:val="single" w:sz="4" w:space="0" w:color="auto"/>
            </w:tcBorders>
            <w:shd w:val="clear" w:color="auto" w:fill="F79646"/>
            <w:noWrap/>
            <w:vAlign w:val="center"/>
            <w:hideMark/>
          </w:tcPr>
          <w:p w14:paraId="62764B86"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6F3C46FE"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Průběžné zálohování a archivaci ASW je možno provádět za provozu aplikace, není požadováno zastavení systému.</w:t>
            </w:r>
          </w:p>
        </w:tc>
      </w:tr>
      <w:tr w:rsidR="0034622B" w:rsidRPr="00EA7284" w14:paraId="17E5BDB1" w14:textId="77777777" w:rsidTr="0034622B">
        <w:trPr>
          <w:trHeight w:val="480"/>
        </w:trPr>
        <w:tc>
          <w:tcPr>
            <w:tcW w:w="4160" w:type="dxa"/>
            <w:tcBorders>
              <w:top w:val="nil"/>
              <w:left w:val="single" w:sz="4" w:space="0" w:color="auto"/>
              <w:bottom w:val="single" w:sz="4" w:space="0" w:color="auto"/>
              <w:right w:val="single" w:sz="4" w:space="0" w:color="auto"/>
            </w:tcBorders>
            <w:shd w:val="clear" w:color="auto" w:fill="F79646"/>
            <w:vAlign w:val="center"/>
            <w:hideMark/>
          </w:tcPr>
          <w:p w14:paraId="1E6F1E47"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Zálohování a arch. pracovníky z OI</w:t>
            </w:r>
          </w:p>
        </w:tc>
        <w:tc>
          <w:tcPr>
            <w:tcW w:w="660" w:type="dxa"/>
            <w:tcBorders>
              <w:top w:val="nil"/>
              <w:left w:val="nil"/>
              <w:bottom w:val="single" w:sz="4" w:space="0" w:color="auto"/>
              <w:right w:val="single" w:sz="4" w:space="0" w:color="auto"/>
            </w:tcBorders>
            <w:shd w:val="clear" w:color="auto" w:fill="F79646"/>
            <w:noWrap/>
            <w:vAlign w:val="center"/>
            <w:hideMark/>
          </w:tcPr>
          <w:p w14:paraId="27E94BF5"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N31</w:t>
            </w:r>
          </w:p>
        </w:tc>
        <w:tc>
          <w:tcPr>
            <w:tcW w:w="860" w:type="dxa"/>
            <w:tcBorders>
              <w:top w:val="nil"/>
              <w:left w:val="nil"/>
              <w:bottom w:val="single" w:sz="4" w:space="0" w:color="auto"/>
              <w:right w:val="single" w:sz="4" w:space="0" w:color="auto"/>
            </w:tcBorders>
            <w:shd w:val="clear" w:color="auto" w:fill="F79646"/>
            <w:noWrap/>
            <w:vAlign w:val="center"/>
            <w:hideMark/>
          </w:tcPr>
          <w:p w14:paraId="3C13B864"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5B95AB9E"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Zálohování a archivaci dat ASW je možno provádět interně určenými pracovníky KV (typicky odbor IT) bez součinnosti dodavatele</w:t>
            </w:r>
          </w:p>
        </w:tc>
      </w:tr>
      <w:tr w:rsidR="0034622B" w:rsidRPr="00EA7284" w14:paraId="22897532" w14:textId="77777777" w:rsidTr="0034622B">
        <w:trPr>
          <w:trHeight w:val="510"/>
        </w:trPr>
        <w:tc>
          <w:tcPr>
            <w:tcW w:w="4160" w:type="dxa"/>
            <w:tcBorders>
              <w:top w:val="nil"/>
              <w:left w:val="single" w:sz="4" w:space="0" w:color="auto"/>
              <w:bottom w:val="single" w:sz="4" w:space="0" w:color="auto"/>
              <w:right w:val="single" w:sz="4" w:space="0" w:color="auto"/>
            </w:tcBorders>
            <w:shd w:val="clear" w:color="auto" w:fill="FFC000" w:themeFill="accent4"/>
            <w:vAlign w:val="center"/>
            <w:hideMark/>
          </w:tcPr>
          <w:p w14:paraId="63AAFB5A"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Licence pro dvě prostředí (PROD+TEST)</w:t>
            </w:r>
          </w:p>
        </w:tc>
        <w:tc>
          <w:tcPr>
            <w:tcW w:w="660" w:type="dxa"/>
            <w:tcBorders>
              <w:top w:val="nil"/>
              <w:left w:val="nil"/>
              <w:bottom w:val="single" w:sz="4" w:space="0" w:color="auto"/>
              <w:right w:val="single" w:sz="4" w:space="0" w:color="auto"/>
            </w:tcBorders>
            <w:shd w:val="clear" w:color="auto" w:fill="FFC000" w:themeFill="accent4"/>
            <w:noWrap/>
            <w:vAlign w:val="center"/>
            <w:hideMark/>
          </w:tcPr>
          <w:p w14:paraId="3179938C"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N32</w:t>
            </w:r>
          </w:p>
        </w:tc>
        <w:tc>
          <w:tcPr>
            <w:tcW w:w="860" w:type="dxa"/>
            <w:tcBorders>
              <w:top w:val="nil"/>
              <w:left w:val="nil"/>
              <w:bottom w:val="single" w:sz="4" w:space="0" w:color="auto"/>
              <w:right w:val="single" w:sz="4" w:space="0" w:color="auto"/>
            </w:tcBorders>
            <w:shd w:val="clear" w:color="auto" w:fill="FFC000" w:themeFill="accent4"/>
            <w:noWrap/>
            <w:vAlign w:val="center"/>
            <w:hideMark/>
          </w:tcPr>
          <w:p w14:paraId="201E3242"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417AE3FF"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V rámci dodávky licencí je požadován dodání minimálně 2 prostředí (ostré a testovací), optimálně 3 prostředí (ostré, testovací a školící).</w:t>
            </w:r>
          </w:p>
        </w:tc>
      </w:tr>
      <w:tr w:rsidR="0034622B" w:rsidRPr="00EA7284" w14:paraId="63A033C7" w14:textId="77777777" w:rsidTr="0034622B">
        <w:trPr>
          <w:trHeight w:val="555"/>
        </w:trPr>
        <w:tc>
          <w:tcPr>
            <w:tcW w:w="4160" w:type="dxa"/>
            <w:tcBorders>
              <w:top w:val="nil"/>
              <w:left w:val="single" w:sz="4" w:space="0" w:color="auto"/>
              <w:bottom w:val="single" w:sz="4" w:space="0" w:color="auto"/>
              <w:right w:val="single" w:sz="4" w:space="0" w:color="auto"/>
            </w:tcBorders>
            <w:shd w:val="clear" w:color="auto" w:fill="FFC000" w:themeFill="accent4"/>
            <w:vAlign w:val="center"/>
            <w:hideMark/>
          </w:tcPr>
          <w:p w14:paraId="0E61C48D"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Dokumentace v CZ (odborné věci možno v AJ)</w:t>
            </w:r>
          </w:p>
        </w:tc>
        <w:tc>
          <w:tcPr>
            <w:tcW w:w="660" w:type="dxa"/>
            <w:tcBorders>
              <w:top w:val="nil"/>
              <w:left w:val="nil"/>
              <w:bottom w:val="single" w:sz="4" w:space="0" w:color="auto"/>
              <w:right w:val="single" w:sz="4" w:space="0" w:color="auto"/>
            </w:tcBorders>
            <w:shd w:val="clear" w:color="auto" w:fill="FFC000" w:themeFill="accent4"/>
            <w:noWrap/>
            <w:vAlign w:val="center"/>
            <w:hideMark/>
          </w:tcPr>
          <w:p w14:paraId="57BE1057"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N33</w:t>
            </w:r>
          </w:p>
        </w:tc>
        <w:tc>
          <w:tcPr>
            <w:tcW w:w="860" w:type="dxa"/>
            <w:tcBorders>
              <w:top w:val="nil"/>
              <w:left w:val="nil"/>
              <w:bottom w:val="single" w:sz="4" w:space="0" w:color="auto"/>
              <w:right w:val="single" w:sz="4" w:space="0" w:color="auto"/>
            </w:tcBorders>
            <w:shd w:val="clear" w:color="auto" w:fill="FFC000" w:themeFill="accent4"/>
            <w:noWrap/>
            <w:vAlign w:val="center"/>
            <w:hideMark/>
          </w:tcPr>
          <w:p w14:paraId="3185BF82"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7310B943"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Dokumentace k ASW je dodána v českém jazyce, přípustnou výjimkou je dokumentace ryze technického resp. systémového charakteru, kde je možné dodání dokumentace v jazyce anglickém.</w:t>
            </w:r>
          </w:p>
        </w:tc>
      </w:tr>
      <w:tr w:rsidR="0034622B" w:rsidRPr="00EA7284" w14:paraId="6965831D" w14:textId="77777777" w:rsidTr="0034622B">
        <w:trPr>
          <w:trHeight w:val="288"/>
        </w:trPr>
        <w:tc>
          <w:tcPr>
            <w:tcW w:w="4160" w:type="dxa"/>
            <w:tcBorders>
              <w:top w:val="nil"/>
              <w:left w:val="single" w:sz="4" w:space="0" w:color="auto"/>
              <w:bottom w:val="single" w:sz="4" w:space="0" w:color="auto"/>
              <w:right w:val="single" w:sz="4" w:space="0" w:color="auto"/>
            </w:tcBorders>
            <w:shd w:val="clear" w:color="auto" w:fill="FFC000" w:themeFill="accent4"/>
            <w:vAlign w:val="center"/>
            <w:hideMark/>
          </w:tcPr>
          <w:p w14:paraId="13EF3DA0"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 xml:space="preserve">Kontext. </w:t>
            </w:r>
            <w:proofErr w:type="gramStart"/>
            <w:r w:rsidRPr="64275520">
              <w:rPr>
                <w:rFonts w:ascii="Calibri" w:eastAsia="Times New Roman" w:hAnsi="Calibri" w:cs="Times New Roman"/>
                <w:b/>
                <w:bCs/>
                <w:color w:val="000000" w:themeColor="text1"/>
                <w:lang w:eastAsia="cs-CZ"/>
              </w:rPr>
              <w:t>nápověda</w:t>
            </w:r>
            <w:proofErr w:type="gramEnd"/>
            <w:r w:rsidRPr="64275520">
              <w:rPr>
                <w:rFonts w:ascii="Calibri" w:eastAsia="Times New Roman" w:hAnsi="Calibri" w:cs="Times New Roman"/>
                <w:b/>
                <w:bCs/>
                <w:color w:val="000000" w:themeColor="text1"/>
                <w:lang w:eastAsia="cs-CZ"/>
              </w:rPr>
              <w:t xml:space="preserve"> v CZ</w:t>
            </w:r>
          </w:p>
        </w:tc>
        <w:tc>
          <w:tcPr>
            <w:tcW w:w="660" w:type="dxa"/>
            <w:tcBorders>
              <w:top w:val="nil"/>
              <w:left w:val="nil"/>
              <w:bottom w:val="single" w:sz="4" w:space="0" w:color="auto"/>
              <w:right w:val="single" w:sz="4" w:space="0" w:color="auto"/>
            </w:tcBorders>
            <w:shd w:val="clear" w:color="auto" w:fill="FFC000" w:themeFill="accent4"/>
            <w:noWrap/>
            <w:vAlign w:val="center"/>
            <w:hideMark/>
          </w:tcPr>
          <w:p w14:paraId="5C1BDEEB"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N34</w:t>
            </w:r>
          </w:p>
        </w:tc>
        <w:tc>
          <w:tcPr>
            <w:tcW w:w="860" w:type="dxa"/>
            <w:tcBorders>
              <w:top w:val="nil"/>
              <w:left w:val="nil"/>
              <w:bottom w:val="single" w:sz="4" w:space="0" w:color="auto"/>
              <w:right w:val="single" w:sz="4" w:space="0" w:color="auto"/>
            </w:tcBorders>
            <w:shd w:val="clear" w:color="auto" w:fill="FFC000" w:themeFill="accent4"/>
            <w:noWrap/>
            <w:vAlign w:val="center"/>
            <w:hideMark/>
          </w:tcPr>
          <w:p w14:paraId="3443B543"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248DA7A7"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Součástí ASW je kontextová nápověda v českém jazyce</w:t>
            </w:r>
          </w:p>
        </w:tc>
      </w:tr>
      <w:tr w:rsidR="0034622B" w:rsidRPr="00EA7284" w14:paraId="18B99899" w14:textId="77777777" w:rsidTr="0034622B">
        <w:trPr>
          <w:trHeight w:val="288"/>
        </w:trPr>
        <w:tc>
          <w:tcPr>
            <w:tcW w:w="4160" w:type="dxa"/>
            <w:tcBorders>
              <w:top w:val="nil"/>
              <w:left w:val="single" w:sz="4" w:space="0" w:color="auto"/>
              <w:bottom w:val="single" w:sz="4" w:space="0" w:color="auto"/>
              <w:right w:val="single" w:sz="4" w:space="0" w:color="auto"/>
            </w:tcBorders>
            <w:shd w:val="clear" w:color="auto" w:fill="FFC000" w:themeFill="accent4"/>
            <w:vAlign w:val="center"/>
            <w:hideMark/>
          </w:tcPr>
          <w:p w14:paraId="7663DA61"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2748DDFC">
              <w:rPr>
                <w:rFonts w:ascii="Calibri" w:eastAsia="Times New Roman" w:hAnsi="Calibri" w:cs="Times New Roman"/>
                <w:b/>
                <w:bCs/>
                <w:color w:val="000000" w:themeColor="text1"/>
                <w:lang w:eastAsia="cs-CZ"/>
              </w:rPr>
              <w:t>Trvalé (</w:t>
            </w:r>
            <w:proofErr w:type="spellStart"/>
            <w:r w:rsidRPr="2748DDFC">
              <w:rPr>
                <w:rFonts w:ascii="Calibri" w:eastAsia="Times New Roman" w:hAnsi="Calibri" w:cs="Times New Roman"/>
                <w:b/>
                <w:bCs/>
                <w:color w:val="000000" w:themeColor="text1"/>
                <w:lang w:eastAsia="cs-CZ"/>
              </w:rPr>
              <w:t>perpetuální</w:t>
            </w:r>
            <w:proofErr w:type="spellEnd"/>
            <w:r w:rsidRPr="2748DDFC">
              <w:rPr>
                <w:rFonts w:ascii="Calibri" w:eastAsia="Times New Roman" w:hAnsi="Calibri" w:cs="Times New Roman"/>
                <w:b/>
                <w:bCs/>
                <w:color w:val="000000" w:themeColor="text1"/>
                <w:lang w:eastAsia="cs-CZ"/>
              </w:rPr>
              <w:t xml:space="preserve">) licence </w:t>
            </w:r>
          </w:p>
        </w:tc>
        <w:tc>
          <w:tcPr>
            <w:tcW w:w="660" w:type="dxa"/>
            <w:tcBorders>
              <w:top w:val="nil"/>
              <w:left w:val="nil"/>
              <w:bottom w:val="single" w:sz="4" w:space="0" w:color="auto"/>
              <w:right w:val="single" w:sz="4" w:space="0" w:color="auto"/>
            </w:tcBorders>
            <w:shd w:val="clear" w:color="auto" w:fill="FFC000" w:themeFill="accent4"/>
            <w:noWrap/>
            <w:vAlign w:val="center"/>
            <w:hideMark/>
          </w:tcPr>
          <w:p w14:paraId="6FBDBC30" w14:textId="77777777" w:rsidR="0034622B" w:rsidRPr="00EA7284" w:rsidRDefault="0034622B" w:rsidP="0034622B">
            <w:pPr>
              <w:spacing w:after="0" w:line="240" w:lineRule="auto"/>
              <w:jc w:val="cente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N35</w:t>
            </w:r>
          </w:p>
        </w:tc>
        <w:tc>
          <w:tcPr>
            <w:tcW w:w="860" w:type="dxa"/>
            <w:tcBorders>
              <w:top w:val="nil"/>
              <w:left w:val="nil"/>
              <w:bottom w:val="single" w:sz="4" w:space="0" w:color="auto"/>
              <w:right w:val="single" w:sz="4" w:space="0" w:color="auto"/>
            </w:tcBorders>
            <w:shd w:val="clear" w:color="auto" w:fill="FFC000" w:themeFill="accent4"/>
            <w:noWrap/>
            <w:vAlign w:val="center"/>
            <w:hideMark/>
          </w:tcPr>
          <w:p w14:paraId="5CE96E81" w14:textId="77777777" w:rsidR="0034622B" w:rsidRPr="00EA7284" w:rsidRDefault="0034622B" w:rsidP="0034622B">
            <w:pPr>
              <w:spacing w:after="0" w:line="240" w:lineRule="auto"/>
              <w:jc w:val="cente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P2</w:t>
            </w:r>
          </w:p>
        </w:tc>
        <w:tc>
          <w:tcPr>
            <w:tcW w:w="7520" w:type="dxa"/>
            <w:tcBorders>
              <w:top w:val="nil"/>
              <w:left w:val="nil"/>
              <w:bottom w:val="single" w:sz="4" w:space="0" w:color="auto"/>
              <w:right w:val="single" w:sz="4" w:space="0" w:color="auto"/>
            </w:tcBorders>
            <w:shd w:val="clear" w:color="auto" w:fill="auto"/>
            <w:hideMark/>
          </w:tcPr>
          <w:p w14:paraId="02412874" w14:textId="77777777" w:rsidR="0034622B" w:rsidRPr="00EA7284" w:rsidRDefault="0034622B" w:rsidP="0034622B">
            <w:pPr>
              <w:spacing w:after="0" w:line="240" w:lineRule="auto"/>
              <w:rPr>
                <w:rFonts w:ascii="Calibri" w:eastAsia="Times New Roman" w:hAnsi="Calibri" w:cs="Times New Roman"/>
                <w:color w:val="000000" w:themeColor="text1"/>
                <w:sz w:val="18"/>
                <w:szCs w:val="18"/>
                <w:lang w:eastAsia="cs-CZ"/>
              </w:rPr>
            </w:pPr>
            <w:r w:rsidRPr="64275520">
              <w:rPr>
                <w:rFonts w:ascii="Calibri" w:eastAsia="Times New Roman" w:hAnsi="Calibri" w:cs="Times New Roman"/>
                <w:color w:val="000000" w:themeColor="text1"/>
                <w:sz w:val="18"/>
                <w:szCs w:val="18"/>
                <w:lang w:eastAsia="cs-CZ"/>
              </w:rPr>
              <w:t>Licence ASW je trvalá, časově neomezená</w:t>
            </w:r>
          </w:p>
        </w:tc>
      </w:tr>
      <w:tr w:rsidR="0034622B" w14:paraId="521793CC" w14:textId="77777777" w:rsidTr="0034622B">
        <w:trPr>
          <w:trHeight w:val="288"/>
        </w:trPr>
        <w:tc>
          <w:tcPr>
            <w:tcW w:w="4155" w:type="dxa"/>
            <w:tcBorders>
              <w:top w:val="nil"/>
              <w:left w:val="single" w:sz="4" w:space="0" w:color="auto"/>
              <w:bottom w:val="single" w:sz="4" w:space="0" w:color="auto"/>
              <w:right w:val="single" w:sz="4" w:space="0" w:color="auto"/>
            </w:tcBorders>
            <w:shd w:val="clear" w:color="auto" w:fill="FFC000" w:themeFill="accent4"/>
            <w:vAlign w:val="center"/>
            <w:hideMark/>
          </w:tcPr>
          <w:p w14:paraId="231FF0BD" w14:textId="77777777" w:rsidR="0034622B" w:rsidRDefault="0034622B" w:rsidP="0034622B">
            <w:r w:rsidRPr="64275520">
              <w:rPr>
                <w:rFonts w:ascii="Calibri" w:eastAsia="Calibri" w:hAnsi="Calibri" w:cs="Calibri"/>
                <w:b/>
                <w:bCs/>
              </w:rPr>
              <w:t>Možnost vložení vrstvy nápovědy</w:t>
            </w:r>
          </w:p>
        </w:tc>
        <w:tc>
          <w:tcPr>
            <w:tcW w:w="679" w:type="dxa"/>
            <w:tcBorders>
              <w:top w:val="nil"/>
              <w:left w:val="nil"/>
              <w:bottom w:val="single" w:sz="4" w:space="0" w:color="auto"/>
              <w:right w:val="single" w:sz="4" w:space="0" w:color="auto"/>
            </w:tcBorders>
            <w:shd w:val="clear" w:color="auto" w:fill="FFC000" w:themeFill="accent4"/>
            <w:noWrap/>
            <w:vAlign w:val="center"/>
            <w:hideMark/>
          </w:tcPr>
          <w:p w14:paraId="1B635442" w14:textId="77777777" w:rsidR="0034622B" w:rsidRDefault="0034622B" w:rsidP="0034622B">
            <w:pPr>
              <w:rPr>
                <w:rFonts w:ascii="Calibri" w:eastAsia="Times New Roman" w:hAnsi="Calibri" w:cs="Times New Roman"/>
                <w:b/>
                <w:bCs/>
                <w:color w:val="000000" w:themeColor="text1"/>
                <w:lang w:eastAsia="cs-CZ"/>
              </w:rPr>
            </w:pPr>
            <w:r w:rsidRPr="64275520">
              <w:rPr>
                <w:rFonts w:ascii="Calibri" w:eastAsia="Times New Roman" w:hAnsi="Calibri" w:cs="Times New Roman"/>
                <w:b/>
                <w:bCs/>
                <w:color w:val="000000" w:themeColor="text1"/>
                <w:lang w:eastAsia="cs-CZ"/>
              </w:rPr>
              <w:t xml:space="preserve"> N36</w:t>
            </w:r>
          </w:p>
        </w:tc>
        <w:tc>
          <w:tcPr>
            <w:tcW w:w="860" w:type="dxa"/>
            <w:tcBorders>
              <w:top w:val="nil"/>
              <w:left w:val="nil"/>
              <w:bottom w:val="single" w:sz="4" w:space="0" w:color="auto"/>
              <w:right w:val="single" w:sz="4" w:space="0" w:color="auto"/>
            </w:tcBorders>
            <w:shd w:val="clear" w:color="auto" w:fill="FFC000" w:themeFill="accent4"/>
            <w:noWrap/>
            <w:vAlign w:val="center"/>
            <w:hideMark/>
          </w:tcPr>
          <w:p w14:paraId="4CA43A66" w14:textId="77777777" w:rsidR="0034622B" w:rsidRDefault="0034622B" w:rsidP="0034622B">
            <w:pPr>
              <w:rPr>
                <w:rFonts w:ascii="Calibri" w:eastAsia="Times New Roman" w:hAnsi="Calibri" w:cs="Times New Roman"/>
                <w:color w:val="000000" w:themeColor="text1"/>
                <w:lang w:eastAsia="cs-CZ"/>
              </w:rPr>
            </w:pPr>
            <w:r w:rsidRPr="64275520">
              <w:rPr>
                <w:rFonts w:ascii="Calibri" w:eastAsia="Times New Roman" w:hAnsi="Calibri" w:cs="Times New Roman"/>
                <w:color w:val="000000" w:themeColor="text1"/>
                <w:lang w:eastAsia="cs-CZ"/>
              </w:rPr>
              <w:t xml:space="preserve">    P2</w:t>
            </w:r>
          </w:p>
        </w:tc>
        <w:tc>
          <w:tcPr>
            <w:tcW w:w="7506" w:type="dxa"/>
            <w:tcBorders>
              <w:top w:val="nil"/>
              <w:left w:val="nil"/>
              <w:bottom w:val="single" w:sz="4" w:space="0" w:color="auto"/>
              <w:right w:val="single" w:sz="4" w:space="0" w:color="auto"/>
            </w:tcBorders>
            <w:shd w:val="clear" w:color="auto" w:fill="auto"/>
            <w:hideMark/>
          </w:tcPr>
          <w:p w14:paraId="53612D66" w14:textId="77777777" w:rsidR="0034622B" w:rsidRDefault="0034622B" w:rsidP="0034622B">
            <w:pPr>
              <w:rPr>
                <w:rFonts w:ascii="Calibri" w:eastAsia="Times New Roman" w:hAnsi="Calibri" w:cs="Times New Roman"/>
                <w:color w:val="000000" w:themeColor="text1"/>
                <w:sz w:val="18"/>
                <w:szCs w:val="18"/>
                <w:lang w:eastAsia="cs-CZ"/>
              </w:rPr>
            </w:pPr>
            <w:r w:rsidRPr="2748DDFC">
              <w:rPr>
                <w:rFonts w:ascii="Calibri" w:eastAsia="Times New Roman" w:hAnsi="Calibri" w:cs="Times New Roman"/>
                <w:color w:val="000000" w:themeColor="text1"/>
                <w:sz w:val="18"/>
                <w:szCs w:val="18"/>
                <w:lang w:eastAsia="cs-CZ"/>
              </w:rPr>
              <w:t xml:space="preserve">ASW umožní pro své webové komponenty vložení kódu objednatele (typicky </w:t>
            </w:r>
            <w:proofErr w:type="spellStart"/>
            <w:r w:rsidRPr="2748DDFC">
              <w:rPr>
                <w:rFonts w:ascii="Calibri" w:eastAsia="Times New Roman" w:hAnsi="Calibri" w:cs="Times New Roman"/>
                <w:color w:val="000000" w:themeColor="text1"/>
                <w:sz w:val="18"/>
                <w:szCs w:val="18"/>
                <w:lang w:eastAsia="cs-CZ"/>
              </w:rPr>
              <w:t>JavaScript</w:t>
            </w:r>
            <w:proofErr w:type="spellEnd"/>
            <w:r w:rsidRPr="2748DDFC">
              <w:rPr>
                <w:rFonts w:ascii="Calibri" w:eastAsia="Times New Roman" w:hAnsi="Calibri" w:cs="Times New Roman"/>
                <w:color w:val="000000" w:themeColor="text1"/>
                <w:sz w:val="18"/>
                <w:szCs w:val="18"/>
                <w:lang w:eastAsia="cs-CZ"/>
              </w:rPr>
              <w:t>) pro řízení vrstvy kontextové nápovědy (modelově https://productfruits.com/)</w:t>
            </w:r>
          </w:p>
        </w:tc>
      </w:tr>
    </w:tbl>
    <w:p w14:paraId="651EB887" w14:textId="77777777" w:rsidR="003416D0" w:rsidRDefault="0034622B" w:rsidP="0034622B">
      <w:pPr>
        <w:jc w:val="both"/>
        <w:sectPr w:rsidR="003416D0" w:rsidSect="003416D0">
          <w:pgSz w:w="16838" w:h="11906" w:orient="landscape"/>
          <w:pgMar w:top="1417" w:right="1417" w:bottom="1417" w:left="1417" w:header="708" w:footer="708" w:gutter="0"/>
          <w:cols w:space="708"/>
          <w:docGrid w:linePitch="360"/>
        </w:sectPr>
      </w:pPr>
      <w:r>
        <w:br w:type="page"/>
      </w:r>
    </w:p>
    <w:p w14:paraId="11604821" w14:textId="79A90B2D" w:rsidR="0034622B" w:rsidRDefault="0034622B" w:rsidP="0034622B">
      <w:pPr>
        <w:jc w:val="both"/>
        <w:rPr>
          <w:rFonts w:ascii="Arial" w:hAnsi="Arial" w:cs="Arial"/>
        </w:rPr>
      </w:pPr>
    </w:p>
    <w:p w14:paraId="2ABEAD7B" w14:textId="399897CE" w:rsidR="0034622B" w:rsidRPr="00FD36B0" w:rsidRDefault="0034622B" w:rsidP="00FD36B0">
      <w:pPr>
        <w:pStyle w:val="Nadpis1"/>
        <w:spacing w:after="120"/>
        <w:jc w:val="both"/>
        <w:rPr>
          <w:rFonts w:ascii="Arial" w:hAnsi="Arial" w:cs="Arial"/>
          <w:sz w:val="24"/>
          <w:szCs w:val="24"/>
        </w:rPr>
      </w:pPr>
      <w:r w:rsidRPr="00FD36B0">
        <w:rPr>
          <w:rFonts w:ascii="Arial" w:hAnsi="Arial" w:cs="Arial"/>
          <w:sz w:val="24"/>
          <w:szCs w:val="24"/>
        </w:rPr>
        <w:t>Další požadavky na funkce</w:t>
      </w:r>
    </w:p>
    <w:p w14:paraId="248426E0" w14:textId="22C5CC84" w:rsidR="77364832" w:rsidRPr="0034622B" w:rsidRDefault="2748DDFC" w:rsidP="00E51B99">
      <w:pPr>
        <w:pStyle w:val="Odstavecseseznamem"/>
        <w:numPr>
          <w:ilvl w:val="0"/>
          <w:numId w:val="9"/>
        </w:numPr>
        <w:jc w:val="both"/>
        <w:rPr>
          <w:rFonts w:ascii="Arial" w:hAnsi="Arial" w:cs="Arial"/>
        </w:rPr>
      </w:pPr>
      <w:r w:rsidRPr="0034622B">
        <w:rPr>
          <w:rFonts w:ascii="Arial" w:hAnsi="Arial" w:cs="Arial"/>
        </w:rPr>
        <w:t xml:space="preserve">Webový systém i mobilní aplikace (s mechanismem </w:t>
      </w:r>
      <w:proofErr w:type="spellStart"/>
      <w:r w:rsidRPr="0034622B">
        <w:rPr>
          <w:rFonts w:ascii="Arial" w:hAnsi="Arial" w:cs="Arial"/>
        </w:rPr>
        <w:t>offline</w:t>
      </w:r>
      <w:proofErr w:type="spellEnd"/>
      <w:r w:rsidRPr="0034622B">
        <w:rPr>
          <w:rFonts w:ascii="Arial" w:hAnsi="Arial" w:cs="Arial"/>
        </w:rPr>
        <w:t xml:space="preserve"> běhu a synchronizace při konektivitě)</w:t>
      </w:r>
    </w:p>
    <w:p w14:paraId="215B419F" w14:textId="683A6A59" w:rsidR="77364832" w:rsidRPr="0034622B" w:rsidRDefault="0043565E" w:rsidP="00E51B99">
      <w:pPr>
        <w:pStyle w:val="Odstavecseseznamem"/>
        <w:numPr>
          <w:ilvl w:val="0"/>
          <w:numId w:val="9"/>
        </w:numPr>
        <w:jc w:val="both"/>
        <w:rPr>
          <w:rFonts w:ascii="Arial" w:hAnsi="Arial" w:cs="Arial"/>
        </w:rPr>
      </w:pPr>
      <w:r>
        <w:rPr>
          <w:rFonts w:ascii="Arial" w:hAnsi="Arial" w:cs="Arial"/>
        </w:rPr>
        <w:t xml:space="preserve">Vedení základních údajů </w:t>
      </w:r>
      <w:r w:rsidR="77364832" w:rsidRPr="0034622B">
        <w:rPr>
          <w:rFonts w:ascii="Arial" w:hAnsi="Arial" w:cs="Arial"/>
        </w:rPr>
        <w:t>o stavbě</w:t>
      </w:r>
      <w:r>
        <w:rPr>
          <w:rFonts w:ascii="Arial" w:hAnsi="Arial" w:cs="Arial"/>
        </w:rPr>
        <w:t xml:space="preserve"> – identifikační údaje stavby, základní dokumenty stavby (typicky odkazem do CDE)</w:t>
      </w:r>
      <w:r w:rsidR="001D2099">
        <w:rPr>
          <w:rFonts w:ascii="Arial" w:hAnsi="Arial" w:cs="Arial"/>
        </w:rPr>
        <w:t>, stav stavby</w:t>
      </w:r>
    </w:p>
    <w:p w14:paraId="729B1E9B" w14:textId="0AA9300C" w:rsidR="00AE0996" w:rsidRDefault="00AE0996" w:rsidP="00E51B99">
      <w:pPr>
        <w:pStyle w:val="Odstavecseseznamem"/>
        <w:numPr>
          <w:ilvl w:val="0"/>
          <w:numId w:val="9"/>
        </w:numPr>
        <w:jc w:val="both"/>
        <w:rPr>
          <w:rFonts w:ascii="Arial" w:hAnsi="Arial" w:cs="Arial"/>
        </w:rPr>
      </w:pPr>
      <w:r>
        <w:rPr>
          <w:rFonts w:ascii="Arial" w:hAnsi="Arial" w:cs="Arial"/>
        </w:rPr>
        <w:t>Možnost rozdělení stavby na více stavebních deníků (dle stavebních objektů) realizovaných různými dodavateli</w:t>
      </w:r>
    </w:p>
    <w:p w14:paraId="37D1E881" w14:textId="796A0051" w:rsidR="0043565E" w:rsidRPr="0043565E" w:rsidRDefault="0043565E" w:rsidP="00E51B99">
      <w:pPr>
        <w:pStyle w:val="Odstavecseseznamem"/>
        <w:numPr>
          <w:ilvl w:val="0"/>
          <w:numId w:val="9"/>
        </w:numPr>
        <w:jc w:val="both"/>
        <w:rPr>
          <w:rFonts w:ascii="Arial" w:hAnsi="Arial" w:cs="Arial"/>
        </w:rPr>
      </w:pPr>
      <w:r>
        <w:rPr>
          <w:rFonts w:ascii="Arial" w:hAnsi="Arial" w:cs="Arial"/>
        </w:rPr>
        <w:t xml:space="preserve">Nástroj pro vedení </w:t>
      </w:r>
      <w:r w:rsidR="005C6582">
        <w:rPr>
          <w:rFonts w:ascii="Arial" w:hAnsi="Arial" w:cs="Arial"/>
        </w:rPr>
        <w:t>denního záznamu</w:t>
      </w:r>
      <w:r w:rsidR="00E51B99">
        <w:rPr>
          <w:rFonts w:ascii="Arial" w:hAnsi="Arial" w:cs="Arial"/>
        </w:rPr>
        <w:t xml:space="preserve"> (dále jen Záznam)</w:t>
      </w:r>
      <w:r w:rsidR="005C6582">
        <w:rPr>
          <w:rFonts w:ascii="Arial" w:hAnsi="Arial" w:cs="Arial"/>
        </w:rPr>
        <w:t xml:space="preserve"> </w:t>
      </w:r>
      <w:r>
        <w:rPr>
          <w:rFonts w:ascii="Arial" w:hAnsi="Arial" w:cs="Arial"/>
        </w:rPr>
        <w:t xml:space="preserve">dle šablony (datum, </w:t>
      </w:r>
      <w:r w:rsidR="005C6582">
        <w:rPr>
          <w:rFonts w:ascii="Arial" w:hAnsi="Arial" w:cs="Arial"/>
        </w:rPr>
        <w:t xml:space="preserve">identifikace staveniště, </w:t>
      </w:r>
      <w:r>
        <w:rPr>
          <w:rFonts w:ascii="Arial" w:hAnsi="Arial" w:cs="Arial"/>
        </w:rPr>
        <w:t>automatické informace počasí, osoby a organizace, mechanizace,</w:t>
      </w:r>
      <w:r w:rsidR="005C6582">
        <w:rPr>
          <w:rFonts w:ascii="Arial" w:hAnsi="Arial" w:cs="Arial"/>
        </w:rPr>
        <w:t xml:space="preserve"> materiál,</w:t>
      </w:r>
      <w:r>
        <w:rPr>
          <w:rFonts w:ascii="Arial" w:hAnsi="Arial" w:cs="Arial"/>
        </w:rPr>
        <w:t xml:space="preserve"> </w:t>
      </w:r>
      <w:r w:rsidR="005C6582">
        <w:rPr>
          <w:rFonts w:ascii="Arial" w:hAnsi="Arial" w:cs="Arial"/>
        </w:rPr>
        <w:t xml:space="preserve">revize, </w:t>
      </w:r>
      <w:r>
        <w:rPr>
          <w:rFonts w:ascii="Arial" w:hAnsi="Arial" w:cs="Arial"/>
        </w:rPr>
        <w:t>prováděné práce</w:t>
      </w:r>
      <w:r w:rsidR="006704B4">
        <w:rPr>
          <w:rFonts w:ascii="Arial" w:hAnsi="Arial" w:cs="Arial"/>
        </w:rPr>
        <w:t>, hodinový výkaz, docházka</w:t>
      </w:r>
      <w:r>
        <w:rPr>
          <w:rFonts w:ascii="Arial" w:hAnsi="Arial" w:cs="Arial"/>
        </w:rPr>
        <w:t>)</w:t>
      </w:r>
      <w:r w:rsidR="006704B4">
        <w:rPr>
          <w:rFonts w:ascii="Arial" w:hAnsi="Arial" w:cs="Arial"/>
        </w:rPr>
        <w:t>. Možnost kopie zápisu pro nové použití</w:t>
      </w:r>
      <w:r w:rsidR="005C6582">
        <w:rPr>
          <w:rFonts w:ascii="Arial" w:hAnsi="Arial" w:cs="Arial"/>
        </w:rPr>
        <w:t xml:space="preserve"> (nový dle tohoto)</w:t>
      </w:r>
      <w:r w:rsidR="006704B4">
        <w:rPr>
          <w:rFonts w:ascii="Arial" w:hAnsi="Arial" w:cs="Arial"/>
        </w:rPr>
        <w:t>.</w:t>
      </w:r>
      <w:r w:rsidR="005C6582">
        <w:rPr>
          <w:rFonts w:ascii="Arial" w:hAnsi="Arial" w:cs="Arial"/>
        </w:rPr>
        <w:t xml:space="preserve"> Automatické (možnost nastavení lhůty zámku) i ručního zamykání denního záznamu. </w:t>
      </w:r>
    </w:p>
    <w:p w14:paraId="64696410" w14:textId="4AFE33DE" w:rsidR="005C6582" w:rsidRPr="005C6582" w:rsidRDefault="005C6582" w:rsidP="00E51B99">
      <w:pPr>
        <w:pStyle w:val="Odstavecseseznamem"/>
        <w:numPr>
          <w:ilvl w:val="0"/>
          <w:numId w:val="9"/>
        </w:numPr>
        <w:jc w:val="both"/>
        <w:rPr>
          <w:rFonts w:ascii="Arial" w:hAnsi="Arial" w:cs="Arial"/>
        </w:rPr>
      </w:pPr>
      <w:r>
        <w:rPr>
          <w:rFonts w:ascii="Arial" w:hAnsi="Arial" w:cs="Arial"/>
        </w:rPr>
        <w:t xml:space="preserve">Nástroj pro vedení zápisu z kontrolního dne </w:t>
      </w:r>
      <w:r w:rsidR="00E51B99">
        <w:rPr>
          <w:rFonts w:ascii="Arial" w:hAnsi="Arial" w:cs="Arial"/>
        </w:rPr>
        <w:t xml:space="preserve">(dále jen Zápis) </w:t>
      </w:r>
      <w:r>
        <w:rPr>
          <w:rFonts w:ascii="Arial" w:hAnsi="Arial" w:cs="Arial"/>
        </w:rPr>
        <w:t>dle šablony (provedené akce, plán akcí, více a méně práce, identifikované problémy</w:t>
      </w:r>
      <w:r w:rsidR="00E51B99">
        <w:rPr>
          <w:rFonts w:ascii="Arial" w:hAnsi="Arial" w:cs="Arial"/>
        </w:rPr>
        <w:t>, seznam účastníků</w:t>
      </w:r>
      <w:r>
        <w:rPr>
          <w:rFonts w:ascii="Arial" w:hAnsi="Arial" w:cs="Arial"/>
        </w:rPr>
        <w:t xml:space="preserve">). Možnost kopie zápisu pro nové použití (nový dle tohoto). </w:t>
      </w:r>
    </w:p>
    <w:p w14:paraId="13D95204" w14:textId="10B01AF0" w:rsidR="00E51B99" w:rsidRDefault="00E51B99" w:rsidP="00E51B99">
      <w:pPr>
        <w:pStyle w:val="Odstavecseseznamem"/>
        <w:numPr>
          <w:ilvl w:val="0"/>
          <w:numId w:val="9"/>
        </w:numPr>
        <w:jc w:val="both"/>
        <w:rPr>
          <w:rFonts w:ascii="Arial" w:hAnsi="Arial" w:cs="Arial"/>
        </w:rPr>
      </w:pPr>
      <w:r>
        <w:rPr>
          <w:rFonts w:ascii="Arial" w:hAnsi="Arial" w:cs="Arial"/>
        </w:rPr>
        <w:t>Možnost úpravy vlastních šablon Záznamu a Zápisu z kontrolního dne per stavba</w:t>
      </w:r>
    </w:p>
    <w:p w14:paraId="4F063444" w14:textId="467F65BC" w:rsidR="00E51B99" w:rsidRDefault="00E51B99" w:rsidP="00E51B99">
      <w:pPr>
        <w:pStyle w:val="Odstavecseseznamem"/>
        <w:numPr>
          <w:ilvl w:val="0"/>
          <w:numId w:val="9"/>
        </w:numPr>
        <w:jc w:val="both"/>
        <w:rPr>
          <w:rFonts w:ascii="Arial" w:hAnsi="Arial" w:cs="Arial"/>
        </w:rPr>
      </w:pPr>
      <w:r>
        <w:rPr>
          <w:rFonts w:ascii="Arial" w:hAnsi="Arial" w:cs="Arial"/>
        </w:rPr>
        <w:t>Automatické generování podepsaného PDF dokumentu ze Záznamu a Zápisu.</w:t>
      </w:r>
    </w:p>
    <w:p w14:paraId="6AE98DD4" w14:textId="6B96D0E8" w:rsidR="005C6582" w:rsidRDefault="005C6582" w:rsidP="00E51B99">
      <w:pPr>
        <w:pStyle w:val="Odstavecseseznamem"/>
        <w:numPr>
          <w:ilvl w:val="0"/>
          <w:numId w:val="9"/>
        </w:numPr>
        <w:jc w:val="both"/>
        <w:rPr>
          <w:rFonts w:ascii="Arial" w:hAnsi="Arial" w:cs="Arial"/>
        </w:rPr>
      </w:pPr>
      <w:r>
        <w:rPr>
          <w:rFonts w:ascii="Arial" w:hAnsi="Arial" w:cs="Arial"/>
        </w:rPr>
        <w:t xml:space="preserve">Přikládání fotografií a videí včetně </w:t>
      </w:r>
      <w:proofErr w:type="spellStart"/>
      <w:r>
        <w:rPr>
          <w:rFonts w:ascii="Arial" w:hAnsi="Arial" w:cs="Arial"/>
        </w:rPr>
        <w:t>geolokace</w:t>
      </w:r>
      <w:proofErr w:type="spellEnd"/>
      <w:r>
        <w:rPr>
          <w:rFonts w:ascii="Arial" w:hAnsi="Arial" w:cs="Arial"/>
        </w:rPr>
        <w:t xml:space="preserve"> a zobrazení v mapě</w:t>
      </w:r>
    </w:p>
    <w:p w14:paraId="6200E588" w14:textId="7BE0BA2D" w:rsidR="005C6582" w:rsidRPr="005C6582" w:rsidRDefault="005C6582" w:rsidP="00E51B99">
      <w:pPr>
        <w:pStyle w:val="Odstavecseseznamem"/>
        <w:numPr>
          <w:ilvl w:val="0"/>
          <w:numId w:val="9"/>
        </w:numPr>
        <w:jc w:val="both"/>
        <w:rPr>
          <w:rFonts w:ascii="Arial" w:hAnsi="Arial" w:cs="Arial"/>
        </w:rPr>
      </w:pPr>
      <w:r w:rsidRPr="0034622B">
        <w:rPr>
          <w:rFonts w:ascii="Arial" w:hAnsi="Arial" w:cs="Arial"/>
        </w:rPr>
        <w:t>Integrované focení a natáčení videa v mobilní aplikaci</w:t>
      </w:r>
    </w:p>
    <w:p w14:paraId="22EE3BA4" w14:textId="68FA3645" w:rsidR="77364832" w:rsidRPr="0034622B" w:rsidRDefault="77364832" w:rsidP="00E51B99">
      <w:pPr>
        <w:pStyle w:val="Odstavecseseznamem"/>
        <w:numPr>
          <w:ilvl w:val="0"/>
          <w:numId w:val="9"/>
        </w:numPr>
        <w:jc w:val="both"/>
        <w:rPr>
          <w:rFonts w:ascii="Arial" w:hAnsi="Arial" w:cs="Arial"/>
        </w:rPr>
      </w:pPr>
      <w:r w:rsidRPr="0034622B">
        <w:rPr>
          <w:rFonts w:ascii="Arial" w:hAnsi="Arial" w:cs="Arial"/>
        </w:rPr>
        <w:t xml:space="preserve">Kalendářový přehled </w:t>
      </w:r>
      <w:r w:rsidR="0043565E">
        <w:rPr>
          <w:rFonts w:ascii="Arial" w:hAnsi="Arial" w:cs="Arial"/>
        </w:rPr>
        <w:t>záznamů a akcí na stavbě</w:t>
      </w:r>
    </w:p>
    <w:p w14:paraId="171F1D4D" w14:textId="368B09EC" w:rsidR="77364832" w:rsidRPr="0034622B" w:rsidRDefault="77364832" w:rsidP="00E51B99">
      <w:pPr>
        <w:pStyle w:val="Odstavecseseznamem"/>
        <w:numPr>
          <w:ilvl w:val="0"/>
          <w:numId w:val="9"/>
        </w:numPr>
        <w:jc w:val="both"/>
        <w:rPr>
          <w:rFonts w:ascii="Arial" w:hAnsi="Arial" w:cs="Arial"/>
        </w:rPr>
      </w:pPr>
      <w:r w:rsidRPr="0034622B">
        <w:rPr>
          <w:rFonts w:ascii="Arial" w:hAnsi="Arial" w:cs="Arial"/>
        </w:rPr>
        <w:t>Přikládání</w:t>
      </w:r>
      <w:r w:rsidR="005C6582">
        <w:rPr>
          <w:rFonts w:ascii="Arial" w:hAnsi="Arial" w:cs="Arial"/>
        </w:rPr>
        <w:t xml:space="preserve"> libovolných dokumentů a odkazů</w:t>
      </w:r>
    </w:p>
    <w:p w14:paraId="48434D03" w14:textId="22E14A8E" w:rsidR="77364832" w:rsidRPr="0034622B" w:rsidRDefault="77364832" w:rsidP="00E51B99">
      <w:pPr>
        <w:pStyle w:val="Odstavecseseznamem"/>
        <w:numPr>
          <w:ilvl w:val="0"/>
          <w:numId w:val="9"/>
        </w:numPr>
        <w:jc w:val="both"/>
        <w:rPr>
          <w:rFonts w:ascii="Arial" w:hAnsi="Arial" w:cs="Arial"/>
        </w:rPr>
      </w:pPr>
      <w:r w:rsidRPr="0034622B">
        <w:rPr>
          <w:rFonts w:ascii="Arial" w:hAnsi="Arial" w:cs="Arial"/>
        </w:rPr>
        <w:t>Provoz v</w:t>
      </w:r>
      <w:r w:rsidR="005C6582">
        <w:rPr>
          <w:rFonts w:ascii="Arial" w:hAnsi="Arial" w:cs="Arial"/>
        </w:rPr>
        <w:t xml:space="preserve"> režimu </w:t>
      </w:r>
      <w:r w:rsidRPr="0034622B">
        <w:rPr>
          <w:rFonts w:ascii="Arial" w:hAnsi="Arial" w:cs="Arial"/>
        </w:rPr>
        <w:t>tabletu</w:t>
      </w:r>
    </w:p>
    <w:p w14:paraId="471237C8" w14:textId="7844F08F" w:rsidR="77364832" w:rsidRPr="0034622B" w:rsidRDefault="77364832" w:rsidP="00E51B99">
      <w:pPr>
        <w:pStyle w:val="Odstavecseseznamem"/>
        <w:numPr>
          <w:ilvl w:val="0"/>
          <w:numId w:val="9"/>
        </w:numPr>
        <w:jc w:val="both"/>
        <w:rPr>
          <w:rFonts w:ascii="Arial" w:hAnsi="Arial" w:cs="Arial"/>
        </w:rPr>
      </w:pPr>
      <w:r w:rsidRPr="0034622B">
        <w:rPr>
          <w:rFonts w:ascii="Arial" w:hAnsi="Arial" w:cs="Arial"/>
        </w:rPr>
        <w:t>Možnost diktování textu</w:t>
      </w:r>
    </w:p>
    <w:p w14:paraId="76325A63" w14:textId="7D6E6E11" w:rsidR="77364832" w:rsidRDefault="005C6582" w:rsidP="00E51B99">
      <w:pPr>
        <w:pStyle w:val="Odstavecseseznamem"/>
        <w:numPr>
          <w:ilvl w:val="0"/>
          <w:numId w:val="9"/>
        </w:numPr>
        <w:jc w:val="both"/>
        <w:rPr>
          <w:rFonts w:ascii="Arial" w:hAnsi="Arial" w:cs="Arial"/>
        </w:rPr>
      </w:pPr>
      <w:r>
        <w:rPr>
          <w:rFonts w:ascii="Arial" w:hAnsi="Arial" w:cs="Arial"/>
        </w:rPr>
        <w:t>Nástroj pro</w:t>
      </w:r>
      <w:r w:rsidR="00E51B99">
        <w:rPr>
          <w:rFonts w:ascii="Arial" w:hAnsi="Arial" w:cs="Arial"/>
        </w:rPr>
        <w:t xml:space="preserve"> potvrzování Z</w:t>
      </w:r>
      <w:r w:rsidR="2748DDFC" w:rsidRPr="0034622B">
        <w:rPr>
          <w:rFonts w:ascii="Arial" w:hAnsi="Arial" w:cs="Arial"/>
        </w:rPr>
        <w:t>áz</w:t>
      </w:r>
      <w:r>
        <w:rPr>
          <w:rFonts w:ascii="Arial" w:hAnsi="Arial" w:cs="Arial"/>
        </w:rPr>
        <w:t>n</w:t>
      </w:r>
      <w:r w:rsidR="2748DDFC" w:rsidRPr="0034622B">
        <w:rPr>
          <w:rFonts w:ascii="Arial" w:hAnsi="Arial" w:cs="Arial"/>
        </w:rPr>
        <w:t xml:space="preserve">amu </w:t>
      </w:r>
      <w:r w:rsidR="00E51B99">
        <w:rPr>
          <w:rFonts w:ascii="Arial" w:hAnsi="Arial" w:cs="Arial"/>
        </w:rPr>
        <w:t xml:space="preserve">a Zápisu </w:t>
      </w:r>
      <w:r w:rsidR="2748DDFC" w:rsidRPr="0034622B">
        <w:rPr>
          <w:rFonts w:ascii="Arial" w:hAnsi="Arial" w:cs="Arial"/>
        </w:rPr>
        <w:t>(</w:t>
      </w:r>
      <w:r>
        <w:rPr>
          <w:rFonts w:ascii="Arial" w:hAnsi="Arial" w:cs="Arial"/>
        </w:rPr>
        <w:t xml:space="preserve">podpora více technik podepisování - el. </w:t>
      </w:r>
      <w:proofErr w:type="gramStart"/>
      <w:r>
        <w:rPr>
          <w:rFonts w:ascii="Arial" w:hAnsi="Arial" w:cs="Arial"/>
        </w:rPr>
        <w:t>podpis</w:t>
      </w:r>
      <w:proofErr w:type="gramEnd"/>
      <w:r>
        <w:rPr>
          <w:rFonts w:ascii="Arial" w:hAnsi="Arial" w:cs="Arial"/>
        </w:rPr>
        <w:t xml:space="preserve"> jako služba, jen databázovým záznamem</w:t>
      </w:r>
      <w:r w:rsidR="2748DDFC" w:rsidRPr="0034622B">
        <w:rPr>
          <w:rFonts w:ascii="Arial" w:hAnsi="Arial" w:cs="Arial"/>
        </w:rPr>
        <w:t xml:space="preserve">, </w:t>
      </w:r>
      <w:r w:rsidR="00E51B99">
        <w:rPr>
          <w:rFonts w:ascii="Arial" w:hAnsi="Arial" w:cs="Arial"/>
        </w:rPr>
        <w:t xml:space="preserve">ruční grafický podpis; </w:t>
      </w:r>
      <w:r w:rsidR="2748DDFC" w:rsidRPr="0034622B">
        <w:rPr>
          <w:rFonts w:ascii="Arial" w:hAnsi="Arial" w:cs="Arial"/>
        </w:rPr>
        <w:t>uložení místa podpisu – GPS</w:t>
      </w:r>
      <w:r>
        <w:rPr>
          <w:rFonts w:ascii="Arial" w:hAnsi="Arial" w:cs="Arial"/>
        </w:rPr>
        <w:t xml:space="preserve"> souřadnice</w:t>
      </w:r>
      <w:r w:rsidR="2748DDFC" w:rsidRPr="0034622B">
        <w:rPr>
          <w:rFonts w:ascii="Arial" w:hAnsi="Arial" w:cs="Arial"/>
        </w:rPr>
        <w:t>)</w:t>
      </w:r>
    </w:p>
    <w:p w14:paraId="4FD399D2" w14:textId="77777777" w:rsidR="004A4503" w:rsidRDefault="00E51B99" w:rsidP="004A4503">
      <w:pPr>
        <w:pStyle w:val="Odstavecseseznamem"/>
        <w:numPr>
          <w:ilvl w:val="0"/>
          <w:numId w:val="9"/>
        </w:numPr>
        <w:jc w:val="both"/>
        <w:rPr>
          <w:rFonts w:ascii="Arial" w:hAnsi="Arial" w:cs="Arial"/>
        </w:rPr>
      </w:pPr>
      <w:r>
        <w:rPr>
          <w:rFonts w:ascii="Arial" w:hAnsi="Arial" w:cs="Arial"/>
        </w:rPr>
        <w:t>Přehled staveb dostupných pro daného uživatele včetně mapového přehledu a filtrování dle stavu stavby.</w:t>
      </w:r>
    </w:p>
    <w:p w14:paraId="68788D2D" w14:textId="621D5631" w:rsidR="004A4503" w:rsidRDefault="004A4503" w:rsidP="004A4503">
      <w:pPr>
        <w:pStyle w:val="Odstavecseseznamem"/>
        <w:numPr>
          <w:ilvl w:val="0"/>
          <w:numId w:val="9"/>
        </w:numPr>
        <w:jc w:val="both"/>
        <w:rPr>
          <w:rFonts w:ascii="Arial" w:hAnsi="Arial" w:cs="Arial"/>
        </w:rPr>
      </w:pPr>
      <w:r w:rsidRPr="004A4503">
        <w:rPr>
          <w:rFonts w:ascii="Arial" w:hAnsi="Arial" w:cs="Arial"/>
        </w:rPr>
        <w:t>Export/Tisk deníku</w:t>
      </w:r>
      <w:r w:rsidR="001D2099">
        <w:rPr>
          <w:rFonts w:ascii="Arial" w:hAnsi="Arial" w:cs="Arial"/>
        </w:rPr>
        <w:t xml:space="preserve"> (pro stavební úřad, kolaudaci, uložení do archivu</w:t>
      </w:r>
      <w:r w:rsidRPr="004A4503">
        <w:rPr>
          <w:rFonts w:ascii="Arial" w:hAnsi="Arial" w:cs="Arial"/>
        </w:rPr>
        <w:t>) - do PDF</w:t>
      </w:r>
    </w:p>
    <w:p w14:paraId="1A806DC5" w14:textId="182F8269" w:rsidR="004C789D" w:rsidRPr="002E5B3D" w:rsidRDefault="004C789D" w:rsidP="009D4C30">
      <w:pPr>
        <w:pStyle w:val="Odstavecseseznamem"/>
        <w:numPr>
          <w:ilvl w:val="0"/>
          <w:numId w:val="9"/>
        </w:numPr>
        <w:jc w:val="both"/>
        <w:rPr>
          <w:rFonts w:ascii="Arial" w:hAnsi="Arial" w:cs="Arial"/>
        </w:rPr>
      </w:pPr>
      <w:r w:rsidRPr="2B3DCE17">
        <w:rPr>
          <w:rFonts w:ascii="Arial" w:hAnsi="Arial" w:cs="Arial"/>
        </w:rPr>
        <w:t>vyhledávání v datech i dokumentech, včetně full-textového vyhledávání;</w:t>
      </w:r>
    </w:p>
    <w:p w14:paraId="6E99F954" w14:textId="77777777" w:rsidR="004A4503" w:rsidRPr="0034622B" w:rsidRDefault="004A4503" w:rsidP="004A4503">
      <w:pPr>
        <w:pStyle w:val="Odstavecseseznamem"/>
        <w:jc w:val="both"/>
        <w:rPr>
          <w:rFonts w:ascii="Arial" w:hAnsi="Arial" w:cs="Arial"/>
        </w:rPr>
      </w:pPr>
    </w:p>
    <w:p w14:paraId="1F14898C" w14:textId="77777777" w:rsidR="0043565E" w:rsidRDefault="2748DDFC" w:rsidP="00E51B99">
      <w:pPr>
        <w:pStyle w:val="Odstavecseseznamem"/>
        <w:numPr>
          <w:ilvl w:val="0"/>
          <w:numId w:val="9"/>
        </w:numPr>
        <w:jc w:val="both"/>
        <w:rPr>
          <w:rFonts w:ascii="Arial" w:hAnsi="Arial" w:cs="Arial"/>
        </w:rPr>
      </w:pPr>
      <w:r w:rsidRPr="0034622B">
        <w:rPr>
          <w:rFonts w:ascii="Arial" w:hAnsi="Arial" w:cs="Arial"/>
        </w:rPr>
        <w:t xml:space="preserve">Integrace na CDE </w:t>
      </w:r>
    </w:p>
    <w:p w14:paraId="212C0B5C" w14:textId="3E82115B" w:rsidR="0043565E" w:rsidRDefault="0043565E" w:rsidP="00E51B99">
      <w:pPr>
        <w:pStyle w:val="Odstavecseseznamem"/>
        <w:numPr>
          <w:ilvl w:val="1"/>
          <w:numId w:val="9"/>
        </w:numPr>
        <w:jc w:val="both"/>
        <w:rPr>
          <w:rFonts w:ascii="Arial" w:hAnsi="Arial" w:cs="Arial"/>
        </w:rPr>
      </w:pPr>
      <w:r>
        <w:rPr>
          <w:rFonts w:ascii="Arial" w:hAnsi="Arial" w:cs="Arial"/>
        </w:rPr>
        <w:t xml:space="preserve">Online dostupnost (URL odkaz) na dokumenty stavby </w:t>
      </w:r>
      <w:r w:rsidR="00E51B99">
        <w:rPr>
          <w:rFonts w:ascii="Arial" w:hAnsi="Arial" w:cs="Arial"/>
        </w:rPr>
        <w:t xml:space="preserve">uložení v CDE </w:t>
      </w:r>
      <w:r>
        <w:rPr>
          <w:rFonts w:ascii="Arial" w:hAnsi="Arial" w:cs="Arial"/>
        </w:rPr>
        <w:t>– smlouvy, harmonogram, studie, projektová dokumentace</w:t>
      </w:r>
      <w:r w:rsidR="005C6582">
        <w:rPr>
          <w:rFonts w:ascii="Arial" w:hAnsi="Arial" w:cs="Arial"/>
        </w:rPr>
        <w:t>, fotodokumentace</w:t>
      </w:r>
      <w:r w:rsidR="000271D4">
        <w:rPr>
          <w:rFonts w:ascii="Arial" w:hAnsi="Arial" w:cs="Arial"/>
        </w:rPr>
        <w:t>, zobrazení 3D modelu v prohlížeči CDE</w:t>
      </w:r>
    </w:p>
    <w:p w14:paraId="0929793E" w14:textId="1DCD5AA7" w:rsidR="00E51B99" w:rsidRPr="0034622B" w:rsidRDefault="00E51B99" w:rsidP="00E51B99">
      <w:pPr>
        <w:pStyle w:val="Odstavecseseznamem"/>
        <w:numPr>
          <w:ilvl w:val="1"/>
          <w:numId w:val="9"/>
        </w:numPr>
        <w:jc w:val="both"/>
        <w:rPr>
          <w:rFonts w:ascii="Arial" w:hAnsi="Arial" w:cs="Arial"/>
        </w:rPr>
      </w:pPr>
      <w:r>
        <w:rPr>
          <w:rFonts w:ascii="Arial" w:hAnsi="Arial" w:cs="Arial"/>
        </w:rPr>
        <w:t xml:space="preserve">Automatické zakládání </w:t>
      </w:r>
      <w:r w:rsidR="001D2099">
        <w:rPr>
          <w:rFonts w:ascii="Arial" w:hAnsi="Arial" w:cs="Arial"/>
        </w:rPr>
        <w:t xml:space="preserve">Záznamu, Zápisu, </w:t>
      </w:r>
      <w:r>
        <w:rPr>
          <w:rFonts w:ascii="Arial" w:hAnsi="Arial" w:cs="Arial"/>
        </w:rPr>
        <w:t xml:space="preserve">fotodokumentace </w:t>
      </w:r>
      <w:r w:rsidR="001D2099">
        <w:rPr>
          <w:rFonts w:ascii="Arial" w:hAnsi="Arial" w:cs="Arial"/>
        </w:rPr>
        <w:t xml:space="preserve">a celého uzavřeného stavebního deníku </w:t>
      </w:r>
      <w:r>
        <w:rPr>
          <w:rFonts w:ascii="Arial" w:hAnsi="Arial" w:cs="Arial"/>
        </w:rPr>
        <w:t>do CDE</w:t>
      </w:r>
    </w:p>
    <w:p w14:paraId="27AAA6DC" w14:textId="77777777" w:rsidR="004A4503" w:rsidRDefault="004A4503" w:rsidP="00AE0996">
      <w:pPr>
        <w:pStyle w:val="Odstavecseseznamem"/>
        <w:jc w:val="both"/>
        <w:rPr>
          <w:rFonts w:ascii="Arial" w:hAnsi="Arial" w:cs="Arial"/>
        </w:rPr>
      </w:pPr>
    </w:p>
    <w:p w14:paraId="6A21F58F" w14:textId="74BA3C5D" w:rsidR="00D66749" w:rsidRDefault="00D66749" w:rsidP="00E51B99">
      <w:pPr>
        <w:pStyle w:val="Odstavecseseznamem"/>
        <w:numPr>
          <w:ilvl w:val="0"/>
          <w:numId w:val="9"/>
        </w:numPr>
        <w:jc w:val="both"/>
        <w:rPr>
          <w:rFonts w:ascii="Arial" w:hAnsi="Arial" w:cs="Arial"/>
        </w:rPr>
      </w:pPr>
      <w:r>
        <w:rPr>
          <w:rFonts w:ascii="Arial" w:hAnsi="Arial" w:cs="Arial"/>
        </w:rPr>
        <w:t>Nadstavbové funkce (nepovinné)</w:t>
      </w:r>
    </w:p>
    <w:p w14:paraId="7CBB34F1" w14:textId="3C29719F" w:rsidR="00D66749" w:rsidRPr="002D1FBC" w:rsidRDefault="00D66749" w:rsidP="00D66749">
      <w:pPr>
        <w:pStyle w:val="Odstavecseseznamem"/>
        <w:numPr>
          <w:ilvl w:val="1"/>
          <w:numId w:val="9"/>
        </w:numPr>
        <w:jc w:val="both"/>
        <w:rPr>
          <w:rFonts w:ascii="Arial" w:hAnsi="Arial" w:cs="Arial"/>
        </w:rPr>
      </w:pPr>
      <w:r>
        <w:rPr>
          <w:rFonts w:ascii="Arial" w:hAnsi="Arial" w:cs="Arial"/>
        </w:rPr>
        <w:t xml:space="preserve">Nástroj na automatické zakládání úkolů ze Záznamů a Zápisů do CDE (práce s objekty – uživatel, skupina uživatelů, objekt </w:t>
      </w:r>
      <w:r w:rsidRPr="002D1FBC">
        <w:rPr>
          <w:rFonts w:ascii="Arial" w:hAnsi="Arial" w:cs="Arial"/>
        </w:rPr>
        <w:t>stavby, objekt z dokumentace)</w:t>
      </w:r>
    </w:p>
    <w:p w14:paraId="5E92140E" w14:textId="77223110" w:rsidR="77364832" w:rsidRPr="002D1FBC" w:rsidRDefault="004A4503" w:rsidP="00D66749">
      <w:pPr>
        <w:pStyle w:val="Odstavecseseznamem"/>
        <w:numPr>
          <w:ilvl w:val="1"/>
          <w:numId w:val="9"/>
        </w:numPr>
        <w:jc w:val="both"/>
        <w:rPr>
          <w:rFonts w:ascii="Arial" w:hAnsi="Arial" w:cs="Arial"/>
        </w:rPr>
      </w:pPr>
      <w:r w:rsidRPr="002D1FBC">
        <w:rPr>
          <w:rFonts w:ascii="Arial" w:hAnsi="Arial" w:cs="Arial"/>
        </w:rPr>
        <w:t xml:space="preserve">Nástroj pro </w:t>
      </w:r>
      <w:proofErr w:type="spellStart"/>
      <w:r w:rsidRPr="002D1FBC">
        <w:rPr>
          <w:rFonts w:ascii="Arial" w:hAnsi="Arial" w:cs="Arial"/>
        </w:rPr>
        <w:t>videodokumentaci</w:t>
      </w:r>
      <w:proofErr w:type="spellEnd"/>
      <w:r w:rsidRPr="002D1FBC">
        <w:rPr>
          <w:rFonts w:ascii="Arial" w:hAnsi="Arial" w:cs="Arial"/>
        </w:rPr>
        <w:t xml:space="preserve"> na bázi </w:t>
      </w:r>
      <w:proofErr w:type="spellStart"/>
      <w:r w:rsidRPr="002D1FBC">
        <w:rPr>
          <w:rFonts w:ascii="Arial" w:hAnsi="Arial" w:cs="Arial"/>
        </w:rPr>
        <w:t>fotogrametrie</w:t>
      </w:r>
      <w:proofErr w:type="spellEnd"/>
      <w:r w:rsidRPr="002D1FBC">
        <w:rPr>
          <w:rFonts w:ascii="Arial" w:hAnsi="Arial" w:cs="Arial"/>
        </w:rPr>
        <w:t xml:space="preserve"> (typu </w:t>
      </w:r>
      <w:proofErr w:type="spellStart"/>
      <w:r w:rsidRPr="002D1FBC">
        <w:rPr>
          <w:rFonts w:ascii="Arial" w:hAnsi="Arial" w:cs="Arial"/>
        </w:rPr>
        <w:t>MAWISPhoto</w:t>
      </w:r>
      <w:proofErr w:type="spellEnd"/>
      <w:r w:rsidRPr="002D1FBC">
        <w:rPr>
          <w:rFonts w:ascii="Arial" w:hAnsi="Arial" w:cs="Arial"/>
        </w:rPr>
        <w:t>)</w:t>
      </w:r>
    </w:p>
    <w:p w14:paraId="702055DF" w14:textId="13FDAD7B" w:rsidR="77364832" w:rsidRDefault="77364832" w:rsidP="77364832"/>
    <w:p w14:paraId="3057F93A" w14:textId="77777777" w:rsidR="00FD36B0" w:rsidRPr="00FD36B0" w:rsidRDefault="00FD36B0" w:rsidP="00FD36B0">
      <w:pPr>
        <w:pStyle w:val="Nadpis1"/>
        <w:spacing w:after="120"/>
        <w:jc w:val="both"/>
        <w:rPr>
          <w:rFonts w:ascii="Arial" w:hAnsi="Arial" w:cs="Arial"/>
          <w:sz w:val="24"/>
          <w:szCs w:val="24"/>
        </w:rPr>
      </w:pPr>
      <w:r w:rsidRPr="00FD36B0">
        <w:rPr>
          <w:rFonts w:ascii="Arial" w:hAnsi="Arial" w:cs="Arial"/>
          <w:sz w:val="24"/>
          <w:szCs w:val="24"/>
        </w:rPr>
        <w:lastRenderedPageBreak/>
        <w:t>Technické normy, předpisy a metodiky</w:t>
      </w:r>
    </w:p>
    <w:p w14:paraId="3A00FBB7" w14:textId="77777777" w:rsidR="00FD36B0" w:rsidRPr="0007291F" w:rsidRDefault="00FD36B0" w:rsidP="00FD36B0">
      <w:pPr>
        <w:jc w:val="both"/>
        <w:rPr>
          <w:rFonts w:ascii="Arial" w:hAnsi="Arial" w:cs="Arial"/>
        </w:rPr>
      </w:pPr>
      <w:r w:rsidRPr="64275520">
        <w:rPr>
          <w:rFonts w:ascii="Arial" w:hAnsi="Arial" w:cs="Arial"/>
        </w:rPr>
        <w:t>Objednatel požaduje, aby CDE zohledňovalo následující Právní předpisy v jejich aktuálních zněních:</w:t>
      </w:r>
    </w:p>
    <w:p w14:paraId="52C5668F" w14:textId="6C95394B" w:rsidR="00FD36B0" w:rsidRPr="0007291F" w:rsidRDefault="00FD36B0" w:rsidP="00FD36B0">
      <w:pPr>
        <w:pStyle w:val="Odstavecseseznamem"/>
        <w:numPr>
          <w:ilvl w:val="0"/>
          <w:numId w:val="2"/>
        </w:numPr>
        <w:jc w:val="both"/>
        <w:rPr>
          <w:rFonts w:ascii="Arial" w:hAnsi="Arial" w:cs="Arial"/>
        </w:rPr>
      </w:pPr>
      <w:r w:rsidRPr="64275520">
        <w:rPr>
          <w:rFonts w:ascii="Arial" w:hAnsi="Arial" w:cs="Arial"/>
        </w:rPr>
        <w:t xml:space="preserve">zákon č. </w:t>
      </w:r>
      <w:r w:rsidRPr="00FD36B0">
        <w:rPr>
          <w:rFonts w:ascii="Arial" w:hAnsi="Arial" w:cs="Arial"/>
        </w:rPr>
        <w:t xml:space="preserve">183/2006 </w:t>
      </w:r>
      <w:r>
        <w:rPr>
          <w:rFonts w:ascii="Arial" w:hAnsi="Arial" w:cs="Arial"/>
        </w:rPr>
        <w:t xml:space="preserve"> Sb., stavební zákon (zejména §</w:t>
      </w:r>
      <w:r w:rsidRPr="00FD36B0">
        <w:rPr>
          <w:rFonts w:ascii="Arial" w:hAnsi="Arial" w:cs="Arial"/>
        </w:rPr>
        <w:t>154</w:t>
      </w:r>
      <w:r>
        <w:rPr>
          <w:rFonts w:ascii="Arial" w:hAnsi="Arial" w:cs="Arial"/>
        </w:rPr>
        <w:t xml:space="preserve"> a §157)</w:t>
      </w:r>
      <w:r w:rsidRPr="64275520">
        <w:rPr>
          <w:rFonts w:ascii="Arial" w:hAnsi="Arial" w:cs="Arial"/>
        </w:rPr>
        <w:t>;</w:t>
      </w:r>
    </w:p>
    <w:p w14:paraId="6079B7CB" w14:textId="4815D0E3" w:rsidR="00FD36B0" w:rsidRPr="0007291F" w:rsidRDefault="00FD36B0" w:rsidP="00FD36B0">
      <w:pPr>
        <w:pStyle w:val="Odstavecseseznamem"/>
        <w:numPr>
          <w:ilvl w:val="0"/>
          <w:numId w:val="2"/>
        </w:numPr>
        <w:jc w:val="both"/>
        <w:rPr>
          <w:rFonts w:ascii="Arial" w:hAnsi="Arial" w:cs="Arial"/>
        </w:rPr>
      </w:pPr>
      <w:r w:rsidRPr="64275520">
        <w:rPr>
          <w:rFonts w:ascii="Arial" w:hAnsi="Arial" w:cs="Arial"/>
        </w:rPr>
        <w:t xml:space="preserve">vyhláška č. </w:t>
      </w:r>
      <w:r w:rsidRPr="00FD36B0">
        <w:rPr>
          <w:rFonts w:ascii="Arial" w:hAnsi="Arial" w:cs="Arial"/>
        </w:rPr>
        <w:t>499/2006</w:t>
      </w:r>
      <w:r>
        <w:rPr>
          <w:rFonts w:ascii="Arial" w:hAnsi="Arial" w:cs="Arial"/>
        </w:rPr>
        <w:t xml:space="preserve"> </w:t>
      </w:r>
      <w:r w:rsidRPr="64275520">
        <w:rPr>
          <w:rFonts w:ascii="Arial" w:hAnsi="Arial" w:cs="Arial"/>
        </w:rPr>
        <w:t xml:space="preserve">Sb., o </w:t>
      </w:r>
      <w:r>
        <w:rPr>
          <w:rFonts w:ascii="Arial" w:hAnsi="Arial" w:cs="Arial"/>
        </w:rPr>
        <w:t>dokumentaci staveb (zejména příloha č. 16)</w:t>
      </w:r>
      <w:r w:rsidRPr="64275520">
        <w:rPr>
          <w:rFonts w:ascii="Arial" w:hAnsi="Arial" w:cs="Arial"/>
        </w:rPr>
        <w:t>;</w:t>
      </w:r>
    </w:p>
    <w:p w14:paraId="2813DE82" w14:textId="77777777" w:rsidR="00FD36B0" w:rsidRDefault="00FD36B0" w:rsidP="77364832">
      <w:bookmarkStart w:id="10" w:name="_GoBack"/>
      <w:bookmarkEnd w:id="10"/>
    </w:p>
    <w:p w14:paraId="731BDA7A" w14:textId="77777777" w:rsidR="0034622B" w:rsidRPr="00FD36B0" w:rsidRDefault="0034622B" w:rsidP="0034622B">
      <w:pPr>
        <w:pStyle w:val="Nadpis1"/>
        <w:spacing w:after="120"/>
        <w:jc w:val="both"/>
        <w:rPr>
          <w:rFonts w:ascii="Arial" w:hAnsi="Arial" w:cs="Arial"/>
          <w:sz w:val="24"/>
          <w:szCs w:val="24"/>
        </w:rPr>
      </w:pPr>
      <w:r w:rsidRPr="00FD36B0">
        <w:rPr>
          <w:rFonts w:ascii="Arial" w:hAnsi="Arial" w:cs="Arial"/>
          <w:sz w:val="24"/>
          <w:szCs w:val="24"/>
        </w:rPr>
        <w:t>Licenční podmínky</w:t>
      </w:r>
    </w:p>
    <w:p w14:paraId="0E99628D" w14:textId="10EDE81F" w:rsidR="0034622B" w:rsidRDefault="0034622B" w:rsidP="0034622B">
      <w:pPr>
        <w:jc w:val="both"/>
        <w:rPr>
          <w:rFonts w:ascii="Arial" w:hAnsi="Arial" w:cs="Arial"/>
        </w:rPr>
      </w:pPr>
      <w:r w:rsidRPr="64275520">
        <w:rPr>
          <w:rFonts w:ascii="Arial" w:hAnsi="Arial" w:cs="Arial"/>
        </w:rPr>
        <w:t>Zadavatel požaduje licence pro přístup neomezeného počtu uživatelů, množství uložených projektů a objektů. V případě, že podmínky dodavatele neumožňují neomezený licenční model, je požadována dodávka licencí pro minimálně 5000 uživatelů</w:t>
      </w:r>
      <w:r w:rsidR="00AE0996">
        <w:rPr>
          <w:rFonts w:ascii="Arial" w:hAnsi="Arial" w:cs="Arial"/>
        </w:rPr>
        <w:t xml:space="preserve"> (z řad investora, dodavatelů i dozoru)</w:t>
      </w:r>
      <w:r w:rsidRPr="64275520">
        <w:rPr>
          <w:rFonts w:ascii="Arial" w:hAnsi="Arial" w:cs="Arial"/>
        </w:rPr>
        <w:t xml:space="preserve">, 1000 </w:t>
      </w:r>
      <w:r w:rsidR="00AE0996">
        <w:rPr>
          <w:rFonts w:ascii="Arial" w:hAnsi="Arial" w:cs="Arial"/>
        </w:rPr>
        <w:t>staveb a 10 organizací (investorů/</w:t>
      </w:r>
      <w:proofErr w:type="spellStart"/>
      <w:r w:rsidR="00AE0996">
        <w:rPr>
          <w:rFonts w:ascii="Arial" w:hAnsi="Arial" w:cs="Arial"/>
        </w:rPr>
        <w:t>tenantů</w:t>
      </w:r>
      <w:proofErr w:type="spellEnd"/>
      <w:r w:rsidR="00AE0996">
        <w:rPr>
          <w:rFonts w:ascii="Arial" w:hAnsi="Arial" w:cs="Arial"/>
        </w:rPr>
        <w:t>).</w:t>
      </w:r>
    </w:p>
    <w:p w14:paraId="2D6661D0" w14:textId="77777777" w:rsidR="0034622B" w:rsidRDefault="0034622B" w:rsidP="0034622B">
      <w:pPr>
        <w:jc w:val="both"/>
        <w:rPr>
          <w:rFonts w:ascii="Arial" w:hAnsi="Arial" w:cs="Arial"/>
        </w:rPr>
      </w:pPr>
      <w:r w:rsidRPr="5B9BB6D7">
        <w:rPr>
          <w:rFonts w:ascii="Arial" w:hAnsi="Arial" w:cs="Arial"/>
        </w:rPr>
        <w:t xml:space="preserve">Licence bude časově neomezená, </w:t>
      </w:r>
      <w:proofErr w:type="spellStart"/>
      <w:r w:rsidRPr="5B9BB6D7">
        <w:rPr>
          <w:rFonts w:ascii="Arial" w:hAnsi="Arial" w:cs="Arial"/>
        </w:rPr>
        <w:t>perpetuální</w:t>
      </w:r>
      <w:proofErr w:type="spellEnd"/>
      <w:r w:rsidRPr="5B9BB6D7">
        <w:rPr>
          <w:rFonts w:ascii="Arial" w:hAnsi="Arial" w:cs="Arial"/>
        </w:rPr>
        <w:t>.</w:t>
      </w:r>
    </w:p>
    <w:p w14:paraId="7DE79880" w14:textId="77777777" w:rsidR="0034622B" w:rsidRDefault="0034622B" w:rsidP="77364832"/>
    <w:p w14:paraId="381D8F0E" w14:textId="6F3C9D00" w:rsidR="0025236F" w:rsidRDefault="0025236F" w:rsidP="0025236F">
      <w:pPr>
        <w:rPr>
          <w:rFonts w:ascii="Calibri" w:eastAsia="Calibri" w:hAnsi="Calibri" w:cs="Calibri"/>
        </w:rPr>
      </w:pPr>
    </w:p>
    <w:sectPr w:rsidR="0025236F" w:rsidSect="003416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6DB1D" w14:textId="77777777" w:rsidR="002E5B3D" w:rsidRDefault="002E5B3D" w:rsidP="002E5B3D">
      <w:pPr>
        <w:spacing w:after="0" w:line="240" w:lineRule="auto"/>
      </w:pPr>
      <w:r>
        <w:separator/>
      </w:r>
    </w:p>
  </w:endnote>
  <w:endnote w:type="continuationSeparator" w:id="0">
    <w:p w14:paraId="37FF7DAF" w14:textId="77777777" w:rsidR="002E5B3D" w:rsidRDefault="002E5B3D" w:rsidP="002E5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77A98" w14:textId="77777777" w:rsidR="002E5B3D" w:rsidRDefault="002E5B3D" w:rsidP="002E5B3D">
      <w:pPr>
        <w:spacing w:after="0" w:line="240" w:lineRule="auto"/>
      </w:pPr>
      <w:r>
        <w:separator/>
      </w:r>
    </w:p>
  </w:footnote>
  <w:footnote w:type="continuationSeparator" w:id="0">
    <w:p w14:paraId="11097FC6" w14:textId="77777777" w:rsidR="002E5B3D" w:rsidRDefault="002E5B3D" w:rsidP="002E5B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AFA48" w14:textId="77777777" w:rsidR="002E5B3D" w:rsidRPr="002E5B3D" w:rsidRDefault="002E5B3D" w:rsidP="002E5B3D">
    <w:pPr>
      <w:pStyle w:val="Zhlav"/>
      <w:rPr>
        <w:rFonts w:ascii="Arial" w:hAnsi="Arial" w:cs="Arial"/>
        <w:lang w:val="x-none"/>
      </w:rPr>
    </w:pPr>
  </w:p>
  <w:p w14:paraId="5F00674F" w14:textId="77777777" w:rsidR="002E5B3D" w:rsidRPr="002E5B3D" w:rsidRDefault="002E5B3D" w:rsidP="002E5B3D">
    <w:pPr>
      <w:pStyle w:val="Zhlav"/>
      <w:rPr>
        <w:rFonts w:ascii="Arial" w:hAnsi="Arial" w:cs="Arial"/>
        <w:lang w:val="x-none"/>
      </w:rPr>
    </w:pPr>
  </w:p>
  <w:p w14:paraId="2D8822A8" w14:textId="77777777" w:rsidR="002E5B3D" w:rsidRPr="002E5B3D" w:rsidRDefault="002E5B3D" w:rsidP="002E5B3D">
    <w:pPr>
      <w:pStyle w:val="Zhlav"/>
      <w:rPr>
        <w:rFonts w:ascii="Arial" w:hAnsi="Arial" w:cs="Arial"/>
        <w:lang w:val="x-none"/>
      </w:rPr>
    </w:pPr>
  </w:p>
  <w:p w14:paraId="5AA66284" w14:textId="77777777" w:rsidR="002E5B3D" w:rsidRPr="002E5B3D" w:rsidRDefault="002E5B3D" w:rsidP="002E5B3D">
    <w:pPr>
      <w:pStyle w:val="Zhlav"/>
      <w:rPr>
        <w:rFonts w:ascii="Arial" w:hAnsi="Arial" w:cs="Arial"/>
        <w:lang w:val="x-none"/>
      </w:rPr>
    </w:pPr>
  </w:p>
  <w:p w14:paraId="3C1E59D7" w14:textId="77777777" w:rsidR="002E5B3D" w:rsidRPr="002E5B3D" w:rsidRDefault="002E5B3D" w:rsidP="002E5B3D">
    <w:pPr>
      <w:pStyle w:val="Zhlav"/>
      <w:rPr>
        <w:rFonts w:ascii="Arial" w:hAnsi="Arial" w:cs="Arial"/>
        <w:b/>
      </w:rPr>
    </w:pPr>
    <w:r w:rsidRPr="002E5B3D">
      <w:rPr>
        <w:rFonts w:ascii="Arial" w:hAnsi="Arial" w:cs="Arial"/>
      </w:rPr>
      <w:t xml:space="preserve">Veřejná zakázka </w:t>
    </w:r>
  </w:p>
  <w:p w14:paraId="7369588E" w14:textId="77777777" w:rsidR="002E5B3D" w:rsidRPr="002E5B3D" w:rsidRDefault="002E5B3D" w:rsidP="002E5B3D">
    <w:pPr>
      <w:pStyle w:val="Zhlav"/>
      <w:rPr>
        <w:rFonts w:ascii="Arial" w:hAnsi="Arial" w:cs="Arial"/>
        <w:b/>
      </w:rPr>
    </w:pPr>
    <w:r w:rsidRPr="002E5B3D">
      <w:rPr>
        <w:rFonts w:ascii="Arial" w:hAnsi="Arial" w:cs="Arial"/>
        <w:b/>
      </w:rPr>
      <w:t xml:space="preserve">Společné datové prostředí – CDE a elektronický stavební deník </w:t>
    </w:r>
  </w:p>
  <w:p w14:paraId="2B773C6B" w14:textId="03A009CC" w:rsidR="002E5B3D" w:rsidRPr="002E5B3D" w:rsidRDefault="002E5B3D" w:rsidP="002E5B3D">
    <w:pPr>
      <w:pStyle w:val="Zhlav"/>
      <w:rPr>
        <w:rFonts w:ascii="Arial" w:hAnsi="Arial" w:cs="Arial"/>
      </w:rPr>
    </w:pPr>
    <w:r w:rsidRPr="002E5B3D">
      <w:rPr>
        <w:rFonts w:ascii="Arial" w:hAnsi="Arial" w:cs="Arial"/>
      </w:rPr>
      <w:t>Technické podmínky – koncept pro předběžnou tržní konzultaci</w:t>
    </w:r>
  </w:p>
  <w:p w14:paraId="02AABA9A" w14:textId="2DA47DD9" w:rsidR="002E5B3D" w:rsidRPr="002E5B3D" w:rsidRDefault="002E5B3D">
    <w:pPr>
      <w:pStyle w:val="Zhlav"/>
      <w:rPr>
        <w:rFonts w:ascii="Arial" w:hAnsi="Arial" w:cs="Arial"/>
      </w:rPr>
    </w:pPr>
    <w:r w:rsidRPr="002E5B3D">
      <w:rPr>
        <w:rFonts w:ascii="Arial" w:hAnsi="Arial" w:cs="Arial"/>
        <w:noProof/>
        <w:lang w:eastAsia="cs-CZ"/>
      </w:rPr>
      <w:drawing>
        <wp:anchor distT="0" distB="0" distL="114300" distR="114300" simplePos="0" relativeHeight="251659264" behindDoc="1" locked="1" layoutInCell="1" allowOverlap="1" wp14:anchorId="27E8E724" wp14:editId="2CF80534">
          <wp:simplePos x="0" y="0"/>
          <wp:positionH relativeFrom="page">
            <wp:posOffset>2716530</wp:posOffset>
          </wp:positionH>
          <wp:positionV relativeFrom="page">
            <wp:posOffset>238125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E183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D23EE3"/>
    <w:multiLevelType w:val="hybridMultilevel"/>
    <w:tmpl w:val="A524E2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6371AD0"/>
    <w:multiLevelType w:val="hybridMultilevel"/>
    <w:tmpl w:val="91FE5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9C577B"/>
    <w:multiLevelType w:val="hybridMultilevel"/>
    <w:tmpl w:val="861EB3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77342BB"/>
    <w:multiLevelType w:val="hybridMultilevel"/>
    <w:tmpl w:val="A28A0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A7012BC"/>
    <w:multiLevelType w:val="hybridMultilevel"/>
    <w:tmpl w:val="B630C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FC476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E0564"/>
    <w:multiLevelType w:val="hybridMultilevel"/>
    <w:tmpl w:val="F2C2AC8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F06430"/>
    <w:multiLevelType w:val="hybridMultilevel"/>
    <w:tmpl w:val="BD5AB6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AB16C9"/>
    <w:multiLevelType w:val="hybridMultilevel"/>
    <w:tmpl w:val="8D0A27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F6F16A9"/>
    <w:multiLevelType w:val="hybridMultilevel"/>
    <w:tmpl w:val="F57C1DB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8"/>
  </w:num>
  <w:num w:numId="3">
    <w:abstractNumId w:val="9"/>
  </w:num>
  <w:num w:numId="4">
    <w:abstractNumId w:val="1"/>
  </w:num>
  <w:num w:numId="5">
    <w:abstractNumId w:val="7"/>
  </w:num>
  <w:num w:numId="6">
    <w:abstractNumId w:val="10"/>
  </w:num>
  <w:num w:numId="7">
    <w:abstractNumId w:val="3"/>
  </w:num>
  <w:num w:numId="8">
    <w:abstractNumId w:val="6"/>
  </w:num>
  <w:num w:numId="9">
    <w:abstractNumId w:val="4"/>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673"/>
    <w:rsid w:val="000271D4"/>
    <w:rsid w:val="0019727E"/>
    <w:rsid w:val="001D2099"/>
    <w:rsid w:val="0025236F"/>
    <w:rsid w:val="002D1FBC"/>
    <w:rsid w:val="002E5B3D"/>
    <w:rsid w:val="00307922"/>
    <w:rsid w:val="003416D0"/>
    <w:rsid w:val="0034622B"/>
    <w:rsid w:val="003B67B0"/>
    <w:rsid w:val="0043565E"/>
    <w:rsid w:val="00440DA0"/>
    <w:rsid w:val="00456903"/>
    <w:rsid w:val="004A4503"/>
    <w:rsid w:val="004C789D"/>
    <w:rsid w:val="00515A1A"/>
    <w:rsid w:val="005A4B88"/>
    <w:rsid w:val="005C41D2"/>
    <w:rsid w:val="005C6582"/>
    <w:rsid w:val="0061336E"/>
    <w:rsid w:val="006704B4"/>
    <w:rsid w:val="006F77CB"/>
    <w:rsid w:val="00726BC2"/>
    <w:rsid w:val="00763E1F"/>
    <w:rsid w:val="007656E8"/>
    <w:rsid w:val="00766476"/>
    <w:rsid w:val="00806787"/>
    <w:rsid w:val="008C4F39"/>
    <w:rsid w:val="00960BC0"/>
    <w:rsid w:val="009D4C30"/>
    <w:rsid w:val="00AE0996"/>
    <w:rsid w:val="00B00788"/>
    <w:rsid w:val="00B1287C"/>
    <w:rsid w:val="00B16BDE"/>
    <w:rsid w:val="00B9111F"/>
    <w:rsid w:val="00C77673"/>
    <w:rsid w:val="00D33D1C"/>
    <w:rsid w:val="00D66749"/>
    <w:rsid w:val="00DA1DD2"/>
    <w:rsid w:val="00DB700E"/>
    <w:rsid w:val="00DD467C"/>
    <w:rsid w:val="00DD7C7E"/>
    <w:rsid w:val="00DE15F6"/>
    <w:rsid w:val="00E51B99"/>
    <w:rsid w:val="00EA7284"/>
    <w:rsid w:val="00EC2545"/>
    <w:rsid w:val="00F40148"/>
    <w:rsid w:val="00F96B5E"/>
    <w:rsid w:val="00FD36B0"/>
    <w:rsid w:val="2748DDFC"/>
    <w:rsid w:val="2B3DCE17"/>
    <w:rsid w:val="5B9BB6D7"/>
    <w:rsid w:val="64275520"/>
    <w:rsid w:val="773648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D9660"/>
  <w15:chartTrackingRefBased/>
  <w15:docId w15:val="{6FF171F5-4C8E-4724-A12D-C8D433B07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776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77673"/>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C77673"/>
    <w:rPr>
      <w:sz w:val="16"/>
      <w:szCs w:val="16"/>
    </w:rPr>
  </w:style>
  <w:style w:type="paragraph" w:styleId="Textkomente">
    <w:name w:val="annotation text"/>
    <w:basedOn w:val="Normln"/>
    <w:link w:val="TextkomenteChar"/>
    <w:uiPriority w:val="99"/>
    <w:semiHidden/>
    <w:unhideWhenUsed/>
    <w:rsid w:val="00C77673"/>
    <w:pPr>
      <w:spacing w:line="240" w:lineRule="auto"/>
    </w:pPr>
    <w:rPr>
      <w:sz w:val="20"/>
      <w:szCs w:val="20"/>
    </w:rPr>
  </w:style>
  <w:style w:type="character" w:customStyle="1" w:styleId="TextkomenteChar">
    <w:name w:val="Text komentáře Char"/>
    <w:basedOn w:val="Standardnpsmoodstavce"/>
    <w:link w:val="Textkomente"/>
    <w:uiPriority w:val="99"/>
    <w:semiHidden/>
    <w:rsid w:val="00C77673"/>
    <w:rPr>
      <w:sz w:val="20"/>
      <w:szCs w:val="20"/>
    </w:rPr>
  </w:style>
  <w:style w:type="paragraph" w:styleId="Textbubliny">
    <w:name w:val="Balloon Text"/>
    <w:basedOn w:val="Normln"/>
    <w:link w:val="TextbublinyChar"/>
    <w:uiPriority w:val="99"/>
    <w:semiHidden/>
    <w:unhideWhenUsed/>
    <w:rsid w:val="00C7767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77673"/>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C77673"/>
    <w:rPr>
      <w:b/>
      <w:bCs/>
    </w:rPr>
  </w:style>
  <w:style w:type="character" w:customStyle="1" w:styleId="PedmtkomenteChar">
    <w:name w:val="Předmět komentáře Char"/>
    <w:basedOn w:val="TextkomenteChar"/>
    <w:link w:val="Pedmtkomente"/>
    <w:uiPriority w:val="99"/>
    <w:semiHidden/>
    <w:rsid w:val="00C77673"/>
    <w:rPr>
      <w:b/>
      <w:bCs/>
      <w:sz w:val="20"/>
      <w:szCs w:val="20"/>
    </w:rPr>
  </w:style>
  <w:style w:type="paragraph" w:styleId="Odstavecseseznamem">
    <w:name w:val="List Paragraph"/>
    <w:basedOn w:val="Normln"/>
    <w:link w:val="OdstavecseseznamemChar"/>
    <w:uiPriority w:val="34"/>
    <w:qFormat/>
    <w:rsid w:val="00DA1DD2"/>
    <w:pPr>
      <w:ind w:left="720"/>
      <w:contextualSpacing/>
    </w:pPr>
  </w:style>
  <w:style w:type="character" w:customStyle="1" w:styleId="OdstavecseseznamemChar">
    <w:name w:val="Odstavec se seznamem Char"/>
    <w:link w:val="Odstavecseseznamem"/>
    <w:uiPriority w:val="34"/>
    <w:rsid w:val="00DA1DD2"/>
  </w:style>
  <w:style w:type="character" w:styleId="Hypertextovodkaz">
    <w:name w:val="Hyperlink"/>
    <w:basedOn w:val="Standardnpsmoodstavce"/>
    <w:uiPriority w:val="99"/>
    <w:semiHidden/>
    <w:unhideWhenUsed/>
    <w:rsid w:val="00DB700E"/>
    <w:rPr>
      <w:color w:val="0563C1"/>
      <w:u w:val="single"/>
    </w:rPr>
  </w:style>
  <w:style w:type="character" w:styleId="Sledovanodkaz">
    <w:name w:val="FollowedHyperlink"/>
    <w:basedOn w:val="Standardnpsmoodstavce"/>
    <w:uiPriority w:val="99"/>
    <w:semiHidden/>
    <w:unhideWhenUsed/>
    <w:rsid w:val="00AE0996"/>
    <w:rPr>
      <w:color w:val="954F72" w:themeColor="followedHyperlink"/>
      <w:u w:val="single"/>
    </w:rPr>
  </w:style>
  <w:style w:type="paragraph" w:styleId="Zhlav">
    <w:name w:val="header"/>
    <w:basedOn w:val="Normln"/>
    <w:link w:val="ZhlavChar"/>
    <w:uiPriority w:val="99"/>
    <w:unhideWhenUsed/>
    <w:rsid w:val="002E5B3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B3D"/>
  </w:style>
  <w:style w:type="paragraph" w:styleId="Zpat">
    <w:name w:val="footer"/>
    <w:basedOn w:val="Normln"/>
    <w:link w:val="ZpatChar"/>
    <w:uiPriority w:val="99"/>
    <w:unhideWhenUsed/>
    <w:rsid w:val="002E5B3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392515">
      <w:bodyDiv w:val="1"/>
      <w:marLeft w:val="0"/>
      <w:marRight w:val="0"/>
      <w:marTop w:val="0"/>
      <w:marBottom w:val="0"/>
      <w:divBdr>
        <w:top w:val="none" w:sz="0" w:space="0" w:color="auto"/>
        <w:left w:val="none" w:sz="0" w:space="0" w:color="auto"/>
        <w:bottom w:val="none" w:sz="0" w:space="0" w:color="auto"/>
        <w:right w:val="none" w:sz="0" w:space="0" w:color="auto"/>
      </w:divBdr>
    </w:div>
    <w:div w:id="566499394">
      <w:bodyDiv w:val="1"/>
      <w:marLeft w:val="0"/>
      <w:marRight w:val="0"/>
      <w:marTop w:val="0"/>
      <w:marBottom w:val="0"/>
      <w:divBdr>
        <w:top w:val="none" w:sz="0" w:space="0" w:color="auto"/>
        <w:left w:val="none" w:sz="0" w:space="0" w:color="auto"/>
        <w:bottom w:val="none" w:sz="0" w:space="0" w:color="auto"/>
        <w:right w:val="none" w:sz="0" w:space="0" w:color="auto"/>
      </w:divBdr>
    </w:div>
    <w:div w:id="607280443">
      <w:bodyDiv w:val="1"/>
      <w:marLeft w:val="0"/>
      <w:marRight w:val="0"/>
      <w:marTop w:val="0"/>
      <w:marBottom w:val="0"/>
      <w:divBdr>
        <w:top w:val="none" w:sz="0" w:space="0" w:color="auto"/>
        <w:left w:val="none" w:sz="0" w:space="0" w:color="auto"/>
        <w:bottom w:val="none" w:sz="0" w:space="0" w:color="auto"/>
        <w:right w:val="none" w:sz="0" w:space="0" w:color="auto"/>
      </w:divBdr>
    </w:div>
    <w:div w:id="148230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08543545DF8E4FA28FA4FB9688E408" ma:contentTypeVersion="1" ma:contentTypeDescription="Vytvoří nový dokument" ma:contentTypeScope="" ma:versionID="d88e02cf1dd510c803beb57c0a59df0c">
  <xsd:schema xmlns:xsd="http://www.w3.org/2001/XMLSchema" xmlns:xs="http://www.w3.org/2001/XMLSchema" xmlns:p="http://schemas.microsoft.com/office/2006/metadata/properties" xmlns:ns2="31abc305-30a7-4745-b3b7-6bb3d9bfb582" targetNamespace="http://schemas.microsoft.com/office/2006/metadata/properties" ma:root="true" ma:fieldsID="bbee80752c3b41e32483e47991332821" ns2:_="">
    <xsd:import namespace="31abc305-30a7-4745-b3b7-6bb3d9bfb58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abc305-30a7-4745-b3b7-6bb3d9bfb58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0BF54-429D-4CA3-9A85-FBF881A76CB5}">
  <ds:schemaRefs>
    <ds:schemaRef ds:uri="http://schemas.microsoft.com/sharepoint/v3/contenttype/forms"/>
  </ds:schemaRefs>
</ds:datastoreItem>
</file>

<file path=customXml/itemProps2.xml><?xml version="1.0" encoding="utf-8"?>
<ds:datastoreItem xmlns:ds="http://schemas.openxmlformats.org/officeDocument/2006/customXml" ds:itemID="{EE3895D0-848B-48FD-8AD9-EF44EA98D4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3334B2-8073-406B-A151-0E6D96645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abc305-30a7-4745-b3b7-6bb3d9bfb5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B60DFB-68AC-44A6-B414-E6797AC59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4805</Words>
  <Characters>28353</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Pavlinec Petr Ing.</dc:creator>
  <cp:keywords/>
  <dc:description/>
  <cp:lastModifiedBy>Páleník Robert</cp:lastModifiedBy>
  <cp:revision>12</cp:revision>
  <dcterms:created xsi:type="dcterms:W3CDTF">2023-03-07T07:57:00Z</dcterms:created>
  <dcterms:modified xsi:type="dcterms:W3CDTF">2023-04-19T09:39:00Z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0x0101002F08543545DF8E4FA28FA4FB9688E408</vt:lpwstr>
  </property>
</Properties>
</file>