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F32" w:rsidRPr="009A1F32" w:rsidRDefault="009A1F32" w:rsidP="009A1F3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sz w:val="32"/>
          <w:szCs w:val="34"/>
          <w:u w:val="single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A1F32">
        <w:rPr>
          <w:rFonts w:asciiTheme="minorHAnsi" w:eastAsia="Times New Roman" w:hAnsiTheme="minorHAnsi" w:cstheme="minorHAnsi"/>
          <w:b/>
          <w:bCs/>
          <w:color w:val="000000"/>
          <w:sz w:val="32"/>
          <w:szCs w:val="34"/>
          <w:u w:val="single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ZADÁVACÍ DOKUMENTACE VEŘEJNÉ ZAKÁZKY</w:t>
      </w:r>
    </w:p>
    <w:p w:rsidR="009A1F32" w:rsidRPr="009A1F32" w:rsidRDefault="009A1F32" w:rsidP="009A1F3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aps/>
          <w:color w:val="000000"/>
          <w:sz w:val="32"/>
          <w:szCs w:val="34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A1F32">
        <w:rPr>
          <w:rFonts w:asciiTheme="minorHAnsi" w:eastAsia="Times New Roman" w:hAnsiTheme="minorHAnsi" w:cstheme="minorHAnsi"/>
          <w:b/>
          <w:bCs/>
          <w:caps/>
          <w:color w:val="000000"/>
          <w:sz w:val="32"/>
          <w:szCs w:val="34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ČÁST </w:t>
      </w:r>
      <w:r>
        <w:rPr>
          <w:rFonts w:asciiTheme="minorHAnsi" w:eastAsia="Times New Roman" w:hAnsiTheme="minorHAnsi" w:cstheme="minorHAnsi"/>
          <w:b/>
          <w:bCs/>
          <w:caps/>
          <w:color w:val="000000"/>
          <w:sz w:val="32"/>
          <w:szCs w:val="34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256F64">
        <w:rPr>
          <w:rFonts w:asciiTheme="minorHAnsi" w:eastAsia="Times New Roman" w:hAnsiTheme="minorHAnsi" w:cstheme="minorHAnsi"/>
          <w:b/>
          <w:bCs/>
          <w:caps/>
          <w:color w:val="000000"/>
          <w:sz w:val="24"/>
          <w:szCs w:val="24"/>
          <w:lang w:eastAsia="cs-CZ"/>
        </w:rPr>
        <w:t xml:space="preserve"> - </w:t>
      </w:r>
      <w:r w:rsidRPr="009A1F32">
        <w:rPr>
          <w:rFonts w:asciiTheme="minorHAnsi" w:eastAsia="Times New Roman" w:hAnsiTheme="minorHAnsi" w:cstheme="minorHAnsi"/>
          <w:b/>
          <w:bCs/>
          <w:caps/>
          <w:color w:val="000000"/>
          <w:sz w:val="32"/>
          <w:szCs w:val="24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Servisní podmínky</w:t>
      </w:r>
    </w:p>
    <w:p w:rsidR="009A1F32" w:rsidRPr="009A1F32" w:rsidRDefault="009A1F32" w:rsidP="009A1F3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9A1F32" w:rsidRPr="009A1F32" w:rsidRDefault="009A1F32" w:rsidP="00432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70C0"/>
        <w:tabs>
          <w:tab w:val="left" w:pos="1845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FFFFFF" w:themeColor="background1"/>
          <w:sz w:val="16"/>
          <w:szCs w:val="16"/>
          <w:lang w:eastAsia="cs-CZ"/>
        </w:rPr>
      </w:pPr>
      <w:r w:rsidRPr="009A1F32">
        <w:rPr>
          <w:rFonts w:ascii="Arial" w:eastAsia="Times New Roman" w:hAnsi="Arial" w:cs="Arial"/>
          <w:b/>
          <w:color w:val="FFFFFF" w:themeColor="background1"/>
          <w:sz w:val="16"/>
          <w:szCs w:val="16"/>
          <w:lang w:eastAsia="cs-CZ"/>
        </w:rPr>
        <w:t>Zadávací řízení</w:t>
      </w:r>
      <w:r w:rsidRPr="009A1F32">
        <w:rPr>
          <w:rFonts w:ascii="Arial" w:eastAsia="Times New Roman" w:hAnsi="Arial" w:cs="Arial"/>
          <w:b/>
          <w:color w:val="FFFFFF" w:themeColor="background1"/>
          <w:sz w:val="16"/>
          <w:szCs w:val="16"/>
          <w:lang w:eastAsia="cs-CZ"/>
        </w:rPr>
        <w:tab/>
      </w:r>
    </w:p>
    <w:p w:rsidR="009A1F32" w:rsidRPr="009A1F32" w:rsidRDefault="009A1F32" w:rsidP="009A1F32">
      <w:pPr>
        <w:autoSpaceDE w:val="0"/>
        <w:autoSpaceDN w:val="0"/>
        <w:adjustRightInd w:val="0"/>
        <w:spacing w:after="0" w:line="240" w:lineRule="auto"/>
        <w:ind w:left="1078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9A1F32" w:rsidRPr="005240F9" w:rsidRDefault="00A818D5" w:rsidP="005240F9">
      <w:pPr>
        <w:pStyle w:val="Style31"/>
        <w:widowControl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Style w:val="FontStyle48"/>
          <w:rFonts w:ascii="Calibri" w:hAnsi="Calibri" w:cs="Calibri"/>
        </w:rPr>
        <w:t xml:space="preserve">Veřejná </w:t>
      </w:r>
      <w:r w:rsidR="005240F9">
        <w:rPr>
          <w:rStyle w:val="FontStyle48"/>
          <w:rFonts w:ascii="Calibri" w:hAnsi="Calibri" w:cs="Calibri"/>
        </w:rPr>
        <w:t>z</w:t>
      </w:r>
      <w:r w:rsidR="005240F9" w:rsidRPr="00074715">
        <w:rPr>
          <w:rStyle w:val="FontStyle48"/>
          <w:rFonts w:ascii="Calibri" w:hAnsi="Calibri" w:cs="Calibri"/>
        </w:rPr>
        <w:t>akázka zad</w:t>
      </w:r>
      <w:r w:rsidR="005240F9">
        <w:rPr>
          <w:rStyle w:val="FontStyle48"/>
          <w:rFonts w:ascii="Calibri" w:hAnsi="Calibri" w:cs="Calibri"/>
        </w:rPr>
        <w:t>áv</w:t>
      </w:r>
      <w:r w:rsidR="005240F9" w:rsidRPr="00074715">
        <w:rPr>
          <w:rStyle w:val="FontStyle48"/>
          <w:rFonts w:ascii="Calibri" w:hAnsi="Calibri" w:cs="Calibri"/>
        </w:rPr>
        <w:t>aná v</w:t>
      </w:r>
      <w:r w:rsidR="005240F9">
        <w:rPr>
          <w:rStyle w:val="FontStyle48"/>
          <w:rFonts w:ascii="Calibri" w:hAnsi="Calibri" w:cs="Calibri"/>
        </w:rPr>
        <w:t> otevřeném</w:t>
      </w:r>
      <w:r w:rsidR="005240F9" w:rsidRPr="00074715">
        <w:rPr>
          <w:rStyle w:val="FontStyle48"/>
          <w:rFonts w:ascii="Calibri" w:hAnsi="Calibri" w:cs="Calibri"/>
        </w:rPr>
        <w:t xml:space="preserve"> řízení</w:t>
      </w:r>
      <w:r w:rsidR="005240F9">
        <w:rPr>
          <w:rStyle w:val="FontStyle48"/>
          <w:rFonts w:ascii="Calibri" w:hAnsi="Calibri" w:cs="Calibri"/>
        </w:rPr>
        <w:t xml:space="preserve"> na služby</w:t>
      </w:r>
      <w:r w:rsidR="005240F9" w:rsidRPr="00074715">
        <w:rPr>
          <w:rStyle w:val="FontStyle48"/>
          <w:rFonts w:ascii="Calibri" w:hAnsi="Calibri" w:cs="Calibri"/>
        </w:rPr>
        <w:t xml:space="preserve"> dle § </w:t>
      </w:r>
      <w:r w:rsidR="005240F9">
        <w:rPr>
          <w:rStyle w:val="FontStyle48"/>
          <w:rFonts w:ascii="Calibri" w:hAnsi="Calibri" w:cs="Calibri"/>
        </w:rPr>
        <w:t>27</w:t>
      </w:r>
      <w:r w:rsidR="005240F9" w:rsidRPr="00074715">
        <w:rPr>
          <w:rStyle w:val="FontStyle48"/>
          <w:rFonts w:ascii="Calibri" w:hAnsi="Calibri" w:cs="Calibri"/>
        </w:rPr>
        <w:t xml:space="preserve"> zákona 137/2006 Sb., o veřejných zakázkách, ve znění pozdějších předpisů</w:t>
      </w:r>
      <w:r>
        <w:rPr>
          <w:rStyle w:val="FontStyle48"/>
          <w:rFonts w:ascii="Calibri" w:hAnsi="Calibri" w:cs="Calibri"/>
        </w:rPr>
        <w:t>, (</w:t>
      </w:r>
      <w:r w:rsidR="005240F9" w:rsidRPr="00074715">
        <w:rPr>
          <w:rStyle w:val="FontStyle48"/>
          <w:rFonts w:ascii="Calibri" w:hAnsi="Calibri" w:cs="Calibri"/>
        </w:rPr>
        <w:t>dále jen</w:t>
      </w:r>
      <w:r w:rsidR="005240F9">
        <w:rPr>
          <w:rStyle w:val="FontStyle48"/>
          <w:rFonts w:ascii="Calibri" w:hAnsi="Calibri" w:cs="Calibri"/>
        </w:rPr>
        <w:t xml:space="preserve"> </w:t>
      </w:r>
      <w:r w:rsidR="005240F9" w:rsidRPr="00074715">
        <w:rPr>
          <w:rStyle w:val="FontStyle48"/>
          <w:rFonts w:ascii="Calibri" w:hAnsi="Calibri" w:cs="Calibri"/>
        </w:rPr>
        <w:t>“zákon“</w:t>
      </w:r>
      <w:r>
        <w:rPr>
          <w:rStyle w:val="FontStyle48"/>
          <w:rFonts w:ascii="Calibri" w:hAnsi="Calibri" w:cs="Calibri"/>
        </w:rPr>
        <w:t>)</w:t>
      </w:r>
    </w:p>
    <w:p w:rsidR="009A1F32" w:rsidRPr="009A1F32" w:rsidRDefault="009A1F32" w:rsidP="009A1F3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9A1F32" w:rsidRPr="009A1F32" w:rsidRDefault="009A1F32" w:rsidP="00432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70C0"/>
        <w:tabs>
          <w:tab w:val="left" w:pos="1845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FFFFFF" w:themeColor="background1"/>
          <w:sz w:val="16"/>
          <w:szCs w:val="16"/>
          <w:lang w:eastAsia="cs-CZ"/>
        </w:rPr>
      </w:pPr>
      <w:r w:rsidRPr="009A1F32">
        <w:rPr>
          <w:rFonts w:ascii="Arial" w:eastAsia="Times New Roman" w:hAnsi="Arial" w:cs="Arial"/>
          <w:b/>
          <w:color w:val="FFFFFF" w:themeColor="background1"/>
          <w:sz w:val="16"/>
          <w:szCs w:val="16"/>
          <w:lang w:eastAsia="cs-CZ"/>
        </w:rPr>
        <w:t>Předmět veřejné zakázky</w:t>
      </w:r>
    </w:p>
    <w:p w:rsidR="009A1F32" w:rsidRPr="009A1F32" w:rsidRDefault="009A1F32" w:rsidP="009A1F3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9A1F32" w:rsidRPr="009A1F32" w:rsidRDefault="009239DD" w:rsidP="009A1F32">
      <w:pPr>
        <w:autoSpaceDE w:val="0"/>
        <w:autoSpaceDN w:val="0"/>
        <w:adjustRightInd w:val="0"/>
        <w:spacing w:after="0" w:line="312" w:lineRule="exact"/>
        <w:jc w:val="center"/>
        <w:rPr>
          <w:rFonts w:asciiTheme="minorHAnsi" w:eastAsia="Times New Roman" w:hAnsiTheme="minorHAnsi" w:cstheme="minorHAnsi"/>
          <w:b/>
          <w:sz w:val="28"/>
          <w:szCs w:val="24"/>
          <w:lang w:eastAsia="cs-CZ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9239DD">
        <w:rPr>
          <w:rFonts w:asciiTheme="minorHAnsi" w:eastAsia="Times New Roman" w:hAnsiTheme="minorHAnsi" w:cstheme="minorHAnsi"/>
          <w:b/>
          <w:sz w:val="28"/>
          <w:szCs w:val="24"/>
          <w:lang w:eastAsia="cs-CZ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„</w:t>
      </w:r>
      <w:r w:rsidR="00432C87" w:rsidRPr="00432C87">
        <w:rPr>
          <w:rFonts w:asciiTheme="minorHAnsi" w:eastAsia="Times New Roman" w:hAnsiTheme="minorHAnsi" w:cstheme="minorHAnsi"/>
          <w:b/>
          <w:sz w:val="28"/>
          <w:szCs w:val="24"/>
          <w:lang w:eastAsia="cs-CZ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POSKYTOVÁNÍ SMLUVNÍHO SERVISU PRO RTG SYSTÉMY </w:t>
      </w:r>
      <w:r w:rsidR="00F5120C">
        <w:rPr>
          <w:rFonts w:asciiTheme="minorHAnsi" w:eastAsia="Times New Roman" w:hAnsiTheme="minorHAnsi" w:cstheme="minorHAnsi"/>
          <w:b/>
          <w:sz w:val="28"/>
          <w:szCs w:val="24"/>
          <w:lang w:eastAsia="cs-CZ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PHILIPS</w:t>
      </w:r>
      <w:r w:rsidR="00432C87" w:rsidRPr="00432C87">
        <w:rPr>
          <w:rFonts w:asciiTheme="minorHAnsi" w:eastAsia="Times New Roman" w:hAnsiTheme="minorHAnsi" w:cstheme="minorHAnsi"/>
          <w:b/>
          <w:sz w:val="28"/>
          <w:szCs w:val="24"/>
          <w:lang w:eastAsia="cs-CZ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NEMOCNICE JIHLAVA</w:t>
      </w:r>
      <w:r w:rsidR="00456AF0">
        <w:rPr>
          <w:rFonts w:asciiTheme="minorHAnsi" w:eastAsia="Times New Roman" w:hAnsiTheme="minorHAnsi" w:cstheme="minorHAnsi"/>
          <w:b/>
          <w:sz w:val="28"/>
          <w:szCs w:val="24"/>
          <w:lang w:eastAsia="cs-CZ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“</w:t>
      </w:r>
    </w:p>
    <w:p w:rsidR="009A1F32" w:rsidRPr="009A1F32" w:rsidRDefault="009A1F32" w:rsidP="009A1F3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9A1F32" w:rsidRPr="009A1F32" w:rsidRDefault="009A1F32" w:rsidP="009A1F3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6"/>
          <w:szCs w:val="26"/>
          <w:lang w:eastAsia="cs-CZ"/>
        </w:rPr>
      </w:pPr>
    </w:p>
    <w:p w:rsidR="009A1F32" w:rsidRPr="009A1F32" w:rsidRDefault="009A1F32" w:rsidP="00432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70C0"/>
        <w:tabs>
          <w:tab w:val="left" w:pos="1845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FFFFFF" w:themeColor="background1"/>
          <w:sz w:val="16"/>
          <w:szCs w:val="16"/>
          <w:lang w:eastAsia="cs-CZ"/>
        </w:rPr>
      </w:pPr>
      <w:r w:rsidRPr="009A1F32">
        <w:rPr>
          <w:rFonts w:ascii="Arial" w:eastAsia="Times New Roman" w:hAnsi="Arial" w:cs="Arial"/>
          <w:b/>
          <w:color w:val="FFFFFF" w:themeColor="background1"/>
          <w:sz w:val="16"/>
          <w:szCs w:val="16"/>
          <w:lang w:eastAsia="cs-CZ"/>
        </w:rPr>
        <w:t>Část zadávací dokumentace</w:t>
      </w:r>
      <w:r w:rsidRPr="009A1F32">
        <w:rPr>
          <w:rFonts w:ascii="Arial" w:eastAsia="Times New Roman" w:hAnsi="Arial" w:cs="Arial"/>
          <w:color w:val="FFFFFF" w:themeColor="background1"/>
          <w:sz w:val="16"/>
          <w:szCs w:val="16"/>
          <w:lang w:eastAsia="cs-CZ"/>
        </w:rPr>
        <w:tab/>
        <w:t>Název části zadávací dokumentace</w:t>
      </w:r>
    </w:p>
    <w:p w:rsidR="009A1F32" w:rsidRPr="009A1F32" w:rsidRDefault="009A1F32" w:rsidP="009A1F32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cap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2</w:t>
      </w:r>
      <w:r w:rsidRPr="009A1F32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 xml:space="preserve"> </w:t>
      </w:r>
      <w:r w:rsidRPr="009A1F3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(z celkem </w:t>
      </w:r>
      <w:r w:rsidR="00ED76C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3</w:t>
      </w:r>
      <w:r w:rsidRPr="009A1F3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)</w:t>
      </w:r>
      <w:r w:rsidRPr="009A1F3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ab/>
      </w:r>
      <w:r w:rsidRPr="009A1F3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ab/>
      </w:r>
      <w:r w:rsidRPr="009A1F3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ab/>
      </w:r>
      <w:r w:rsidRPr="009A1F32">
        <w:rPr>
          <w:rFonts w:ascii="Arial" w:eastAsia="Times New Roman" w:hAnsi="Arial" w:cs="Arial"/>
          <w:b/>
          <w:bCs/>
          <w:caps/>
          <w:color w:val="000000"/>
          <w:sz w:val="32"/>
          <w:szCs w:val="24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Servisní podmínky</w:t>
      </w:r>
    </w:p>
    <w:p w:rsidR="009A1F32" w:rsidRPr="009A1F32" w:rsidRDefault="009A1F32" w:rsidP="009A1F3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9A1F32" w:rsidRPr="009A1F32" w:rsidRDefault="009A1F32" w:rsidP="00432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70C0"/>
        <w:tabs>
          <w:tab w:val="left" w:pos="1845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FFFFFF" w:themeColor="background1"/>
          <w:sz w:val="16"/>
          <w:szCs w:val="16"/>
          <w:lang w:eastAsia="cs-CZ"/>
        </w:rPr>
      </w:pPr>
      <w:r w:rsidRPr="009A1F32">
        <w:rPr>
          <w:rFonts w:ascii="Arial" w:eastAsia="Times New Roman" w:hAnsi="Arial" w:cs="Arial"/>
          <w:b/>
          <w:color w:val="FFFFFF" w:themeColor="background1"/>
          <w:sz w:val="16"/>
          <w:szCs w:val="16"/>
          <w:lang w:eastAsia="cs-CZ"/>
        </w:rPr>
        <w:t>Zadavatel veřejné zakázky</w:t>
      </w:r>
    </w:p>
    <w:p w:rsidR="009A1F32" w:rsidRPr="009A1F32" w:rsidRDefault="009A1F32" w:rsidP="009A1F3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9A1F32" w:rsidRPr="009A1F32" w:rsidRDefault="009A1F32" w:rsidP="00432C87">
      <w:pPr>
        <w:widowControl w:val="0"/>
        <w:shd w:val="clear" w:color="auto" w:fill="FFFFFF"/>
        <w:autoSpaceDE w:val="0"/>
        <w:autoSpaceDN w:val="0"/>
        <w:adjustRightInd w:val="0"/>
        <w:spacing w:before="163" w:after="0"/>
        <w:rPr>
          <w:rFonts w:eastAsia="Times New Roman" w:cs="Courier New"/>
          <w:sz w:val="24"/>
          <w:szCs w:val="24"/>
          <w:lang w:eastAsia="cs-CZ"/>
        </w:rPr>
      </w:pPr>
      <w:r w:rsidRPr="009A1F32">
        <w:rPr>
          <w:rFonts w:eastAsia="Times New Roman" w:cs="Courier New"/>
          <w:b/>
          <w:bCs/>
          <w:color w:val="000000"/>
          <w:sz w:val="24"/>
          <w:szCs w:val="24"/>
          <w:lang w:eastAsia="cs-CZ"/>
        </w:rPr>
        <w:t>Nemocnice Jihlava, p</w:t>
      </w:r>
      <w:r w:rsidRPr="009A1F32">
        <w:rPr>
          <w:rFonts w:eastAsia="Times New Roman"/>
          <w:b/>
          <w:bCs/>
          <w:color w:val="000000"/>
          <w:sz w:val="24"/>
          <w:szCs w:val="24"/>
          <w:lang w:eastAsia="cs-CZ"/>
        </w:rPr>
        <w:t>ří</w:t>
      </w:r>
      <w:r w:rsidRPr="009A1F32">
        <w:rPr>
          <w:rFonts w:eastAsia="Times New Roman" w:cs="Courier New"/>
          <w:b/>
          <w:bCs/>
          <w:color w:val="000000"/>
          <w:sz w:val="24"/>
          <w:szCs w:val="24"/>
          <w:lang w:eastAsia="cs-CZ"/>
        </w:rPr>
        <w:t>sp</w:t>
      </w:r>
      <w:r w:rsidRPr="009A1F32">
        <w:rPr>
          <w:rFonts w:eastAsia="Times New Roman"/>
          <w:b/>
          <w:bCs/>
          <w:color w:val="000000"/>
          <w:sz w:val="24"/>
          <w:szCs w:val="24"/>
          <w:lang w:eastAsia="cs-CZ"/>
        </w:rPr>
        <w:t>ě</w:t>
      </w:r>
      <w:r w:rsidRPr="009A1F32">
        <w:rPr>
          <w:rFonts w:eastAsia="Times New Roman" w:cs="Courier New"/>
          <w:b/>
          <w:bCs/>
          <w:color w:val="000000"/>
          <w:sz w:val="24"/>
          <w:szCs w:val="24"/>
          <w:lang w:eastAsia="cs-CZ"/>
        </w:rPr>
        <w:t>vkov</w:t>
      </w:r>
      <w:r w:rsidRPr="009A1F32">
        <w:rPr>
          <w:rFonts w:eastAsia="Times New Roman"/>
          <w:b/>
          <w:bCs/>
          <w:color w:val="000000"/>
          <w:sz w:val="24"/>
          <w:szCs w:val="24"/>
          <w:lang w:eastAsia="cs-CZ"/>
        </w:rPr>
        <w:t>á</w:t>
      </w:r>
      <w:r w:rsidRPr="009A1F32">
        <w:rPr>
          <w:rFonts w:eastAsia="Times New Roman" w:cs="Courier New"/>
          <w:b/>
          <w:bCs/>
          <w:color w:val="000000"/>
          <w:sz w:val="24"/>
          <w:szCs w:val="24"/>
          <w:lang w:eastAsia="cs-CZ"/>
        </w:rPr>
        <w:t xml:space="preserve"> organizace</w:t>
      </w:r>
    </w:p>
    <w:p w:rsidR="009A1F32" w:rsidRPr="009A1F32" w:rsidRDefault="009A1F32" w:rsidP="00432C87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before="5" w:after="0"/>
        <w:ind w:right="-3544"/>
        <w:contextualSpacing/>
        <w:rPr>
          <w:rFonts w:eastAsia="Times New Roman" w:cs="Courier New"/>
          <w:b/>
          <w:bCs/>
          <w:color w:val="000000"/>
          <w:sz w:val="24"/>
          <w:szCs w:val="24"/>
          <w:lang w:eastAsia="cs-CZ"/>
        </w:rPr>
      </w:pPr>
      <w:r w:rsidRPr="009A1F32">
        <w:rPr>
          <w:rFonts w:eastAsia="Times New Roman" w:cs="Courier New"/>
          <w:color w:val="000000"/>
          <w:sz w:val="24"/>
          <w:szCs w:val="24"/>
          <w:lang w:eastAsia="cs-CZ"/>
        </w:rPr>
        <w:t>statut</w:t>
      </w:r>
      <w:r w:rsidRPr="009A1F32">
        <w:rPr>
          <w:rFonts w:eastAsia="Times New Roman"/>
          <w:color w:val="000000"/>
          <w:sz w:val="24"/>
          <w:szCs w:val="24"/>
          <w:lang w:eastAsia="cs-CZ"/>
        </w:rPr>
        <w:t>á</w:t>
      </w:r>
      <w:r w:rsidRPr="009A1F32">
        <w:rPr>
          <w:rFonts w:eastAsia="Times New Roman" w:cs="Courier New"/>
          <w:color w:val="000000"/>
          <w:sz w:val="24"/>
          <w:szCs w:val="24"/>
          <w:lang w:eastAsia="cs-CZ"/>
        </w:rPr>
        <w:t>rn</w:t>
      </w:r>
      <w:r w:rsidRPr="009A1F32">
        <w:rPr>
          <w:rFonts w:eastAsia="Times New Roman"/>
          <w:color w:val="000000"/>
          <w:sz w:val="24"/>
          <w:szCs w:val="24"/>
          <w:lang w:eastAsia="cs-CZ"/>
        </w:rPr>
        <w:t>í</w:t>
      </w:r>
      <w:r w:rsidRPr="009A1F32">
        <w:rPr>
          <w:rFonts w:eastAsia="Times New Roman" w:cs="Courier New"/>
          <w:color w:val="000000"/>
          <w:sz w:val="24"/>
          <w:szCs w:val="24"/>
          <w:lang w:eastAsia="cs-CZ"/>
        </w:rPr>
        <w:t xml:space="preserve"> orgán: </w:t>
      </w:r>
      <w:r w:rsidRPr="009A1F32">
        <w:rPr>
          <w:rFonts w:eastAsia="Times New Roman"/>
          <w:color w:val="000000"/>
          <w:sz w:val="24"/>
          <w:szCs w:val="24"/>
          <w:lang w:eastAsia="cs-CZ"/>
        </w:rPr>
        <w:t>ř</w:t>
      </w:r>
      <w:r w:rsidRPr="009A1F32">
        <w:rPr>
          <w:rFonts w:eastAsia="Times New Roman" w:cs="Courier New"/>
          <w:color w:val="000000"/>
          <w:sz w:val="24"/>
          <w:szCs w:val="24"/>
          <w:lang w:eastAsia="cs-CZ"/>
        </w:rPr>
        <w:t>editel, MUDr. Lukáš VELEV</w:t>
      </w:r>
    </w:p>
    <w:p w:rsidR="009A1F32" w:rsidRPr="009A1F32" w:rsidRDefault="009A1F32" w:rsidP="00432C87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before="5" w:after="0"/>
        <w:contextualSpacing/>
        <w:rPr>
          <w:rFonts w:eastAsia="Times New Roman" w:cs="Courier New"/>
          <w:b/>
          <w:bCs/>
          <w:color w:val="000000"/>
          <w:sz w:val="24"/>
          <w:szCs w:val="24"/>
          <w:lang w:eastAsia="cs-CZ"/>
        </w:rPr>
      </w:pPr>
      <w:r w:rsidRPr="009A1F32">
        <w:rPr>
          <w:rFonts w:eastAsia="Times New Roman" w:cs="Courier New"/>
          <w:color w:val="000000"/>
          <w:sz w:val="24"/>
          <w:szCs w:val="24"/>
          <w:lang w:eastAsia="cs-CZ"/>
        </w:rPr>
        <w:t xml:space="preserve">adresa </w:t>
      </w:r>
      <w:r w:rsidRPr="009A1F32">
        <w:rPr>
          <w:rFonts w:eastAsia="Times New Roman"/>
          <w:color w:val="000000"/>
          <w:sz w:val="24"/>
          <w:szCs w:val="24"/>
          <w:lang w:eastAsia="cs-CZ"/>
        </w:rPr>
        <w:t>sí</w:t>
      </w:r>
      <w:r w:rsidRPr="009A1F32">
        <w:rPr>
          <w:rFonts w:eastAsia="Times New Roman" w:cs="Courier New"/>
          <w:color w:val="000000"/>
          <w:sz w:val="24"/>
          <w:szCs w:val="24"/>
          <w:lang w:eastAsia="cs-CZ"/>
        </w:rPr>
        <w:t>dla: Vrchlic</w:t>
      </w:r>
      <w:r w:rsidRPr="009A1F32">
        <w:rPr>
          <w:rFonts w:eastAsia="Times New Roman"/>
          <w:color w:val="000000"/>
          <w:sz w:val="24"/>
          <w:szCs w:val="24"/>
          <w:lang w:eastAsia="cs-CZ"/>
        </w:rPr>
        <w:t>ké</w:t>
      </w:r>
      <w:r w:rsidRPr="009A1F32">
        <w:rPr>
          <w:rFonts w:eastAsia="Times New Roman" w:cs="Courier New"/>
          <w:color w:val="000000"/>
          <w:sz w:val="24"/>
          <w:szCs w:val="24"/>
          <w:lang w:eastAsia="cs-CZ"/>
        </w:rPr>
        <w:t>ho 59, 586 33 Jihlav</w:t>
      </w:r>
      <w:r w:rsidRPr="009A1F32">
        <w:rPr>
          <w:rFonts w:eastAsia="Times New Roman" w:cs="Courier New"/>
          <w:bCs/>
          <w:color w:val="000000"/>
          <w:sz w:val="24"/>
          <w:szCs w:val="24"/>
          <w:lang w:eastAsia="cs-CZ"/>
        </w:rPr>
        <w:t>a</w:t>
      </w:r>
    </w:p>
    <w:p w:rsidR="009A1F32" w:rsidRPr="009A1F32" w:rsidRDefault="009A1F32" w:rsidP="00432C87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/>
        <w:contextualSpacing/>
        <w:rPr>
          <w:rFonts w:eastAsia="Times New Roman" w:cs="Courier New"/>
          <w:b/>
          <w:bCs/>
          <w:color w:val="000000"/>
          <w:sz w:val="24"/>
          <w:szCs w:val="24"/>
          <w:lang w:eastAsia="cs-CZ"/>
        </w:rPr>
      </w:pPr>
      <w:r w:rsidRPr="009A1F32">
        <w:rPr>
          <w:rFonts w:eastAsia="Times New Roman" w:cs="Courier New"/>
          <w:color w:val="000000"/>
          <w:sz w:val="24"/>
          <w:szCs w:val="24"/>
          <w:lang w:eastAsia="cs-CZ"/>
        </w:rPr>
        <w:t>I</w:t>
      </w:r>
      <w:r w:rsidRPr="009A1F32">
        <w:rPr>
          <w:rFonts w:eastAsia="Times New Roman"/>
          <w:color w:val="000000"/>
          <w:sz w:val="24"/>
          <w:szCs w:val="24"/>
          <w:lang w:eastAsia="cs-CZ"/>
        </w:rPr>
        <w:t>ČO</w:t>
      </w:r>
      <w:r w:rsidRPr="009A1F32">
        <w:rPr>
          <w:rFonts w:eastAsia="Times New Roman" w:cs="Courier New"/>
          <w:color w:val="000000"/>
          <w:sz w:val="24"/>
          <w:szCs w:val="24"/>
          <w:lang w:eastAsia="cs-CZ"/>
        </w:rPr>
        <w:t>: 00090638</w:t>
      </w:r>
    </w:p>
    <w:p w:rsidR="009A1F32" w:rsidRPr="009A1F32" w:rsidRDefault="009A1F32" w:rsidP="00432C87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/>
        <w:contextualSpacing/>
        <w:rPr>
          <w:rFonts w:eastAsia="Times New Roman" w:cs="Courier New"/>
          <w:b/>
          <w:bCs/>
          <w:color w:val="000000"/>
          <w:sz w:val="24"/>
          <w:szCs w:val="24"/>
          <w:lang w:eastAsia="cs-CZ"/>
        </w:rPr>
      </w:pPr>
      <w:r w:rsidRPr="009A1F32">
        <w:rPr>
          <w:rFonts w:eastAsia="Times New Roman" w:cs="Courier New"/>
          <w:color w:val="000000"/>
          <w:sz w:val="24"/>
          <w:szCs w:val="24"/>
          <w:lang w:eastAsia="cs-CZ"/>
        </w:rPr>
        <w:t>DI</w:t>
      </w:r>
      <w:r w:rsidRPr="009A1F32">
        <w:rPr>
          <w:rFonts w:eastAsia="Times New Roman"/>
          <w:color w:val="000000"/>
          <w:sz w:val="24"/>
          <w:szCs w:val="24"/>
          <w:lang w:eastAsia="cs-CZ"/>
        </w:rPr>
        <w:t>Č</w:t>
      </w:r>
      <w:r w:rsidRPr="009A1F32">
        <w:rPr>
          <w:rFonts w:eastAsia="Times New Roman" w:cs="Courier New"/>
          <w:color w:val="000000"/>
          <w:sz w:val="24"/>
          <w:szCs w:val="24"/>
          <w:lang w:eastAsia="cs-CZ"/>
        </w:rPr>
        <w:t>: CZ00090638</w:t>
      </w:r>
    </w:p>
    <w:p w:rsidR="009A1F32" w:rsidRPr="009A1F32" w:rsidRDefault="009A1F32" w:rsidP="00432C87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/>
        <w:contextualSpacing/>
        <w:rPr>
          <w:rFonts w:eastAsia="Times New Roman" w:cs="Courier New"/>
          <w:b/>
          <w:bCs/>
          <w:color w:val="000000"/>
          <w:sz w:val="24"/>
          <w:szCs w:val="24"/>
          <w:lang w:eastAsia="cs-CZ"/>
        </w:rPr>
      </w:pPr>
      <w:r w:rsidRPr="009A1F32">
        <w:rPr>
          <w:rFonts w:eastAsia="Times New Roman" w:cs="Courier New"/>
          <w:color w:val="000000"/>
          <w:sz w:val="24"/>
          <w:szCs w:val="24"/>
          <w:lang w:eastAsia="cs-CZ"/>
        </w:rPr>
        <w:t>bankovn</w:t>
      </w:r>
      <w:r w:rsidRPr="009A1F32">
        <w:rPr>
          <w:rFonts w:eastAsia="Times New Roman"/>
          <w:color w:val="000000"/>
          <w:sz w:val="24"/>
          <w:szCs w:val="24"/>
          <w:lang w:eastAsia="cs-CZ"/>
        </w:rPr>
        <w:t>í</w:t>
      </w:r>
      <w:r w:rsidRPr="009A1F32">
        <w:rPr>
          <w:rFonts w:eastAsia="Times New Roman" w:cs="Courier New"/>
          <w:color w:val="000000"/>
          <w:sz w:val="24"/>
          <w:szCs w:val="24"/>
          <w:lang w:eastAsia="cs-CZ"/>
        </w:rPr>
        <w:t xml:space="preserve"> spojen</w:t>
      </w:r>
      <w:r w:rsidRPr="009A1F32">
        <w:rPr>
          <w:rFonts w:eastAsia="Times New Roman"/>
          <w:color w:val="000000"/>
          <w:sz w:val="24"/>
          <w:szCs w:val="24"/>
          <w:lang w:eastAsia="cs-CZ"/>
        </w:rPr>
        <w:t>í</w:t>
      </w:r>
      <w:r w:rsidRPr="009A1F32">
        <w:rPr>
          <w:rFonts w:eastAsia="Times New Roman" w:cs="Courier New"/>
          <w:color w:val="000000"/>
          <w:sz w:val="24"/>
          <w:szCs w:val="24"/>
          <w:lang w:eastAsia="cs-CZ"/>
        </w:rPr>
        <w:t>: KB, a.s., pobo</w:t>
      </w:r>
      <w:r w:rsidRPr="009A1F32">
        <w:rPr>
          <w:rFonts w:eastAsia="Times New Roman"/>
          <w:color w:val="000000"/>
          <w:sz w:val="24"/>
          <w:szCs w:val="24"/>
          <w:lang w:eastAsia="cs-CZ"/>
        </w:rPr>
        <w:t>č</w:t>
      </w:r>
      <w:r w:rsidRPr="009A1F32">
        <w:rPr>
          <w:rFonts w:eastAsia="Times New Roman" w:cs="Courier New"/>
          <w:color w:val="000000"/>
          <w:sz w:val="24"/>
          <w:szCs w:val="24"/>
          <w:lang w:eastAsia="cs-CZ"/>
        </w:rPr>
        <w:t>ka Jihlava</w:t>
      </w:r>
    </w:p>
    <w:p w:rsidR="009A1F32" w:rsidRPr="009A1F32" w:rsidRDefault="009A1F32" w:rsidP="00432C87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/>
        <w:contextualSpacing/>
        <w:rPr>
          <w:rFonts w:eastAsia="Times New Roman" w:cs="Courier New"/>
          <w:b/>
          <w:bCs/>
          <w:color w:val="000000"/>
          <w:sz w:val="24"/>
          <w:szCs w:val="24"/>
          <w:lang w:eastAsia="cs-CZ"/>
        </w:rPr>
      </w:pPr>
      <w:r w:rsidRPr="009A1F32">
        <w:rPr>
          <w:rFonts w:eastAsia="Times New Roman"/>
          <w:color w:val="000000"/>
          <w:sz w:val="24"/>
          <w:szCs w:val="24"/>
          <w:lang w:eastAsia="cs-CZ"/>
        </w:rPr>
        <w:t>čí</w:t>
      </w:r>
      <w:r w:rsidRPr="009A1F32">
        <w:rPr>
          <w:rFonts w:eastAsia="Times New Roman" w:cs="Courier New"/>
          <w:color w:val="000000"/>
          <w:sz w:val="24"/>
          <w:szCs w:val="24"/>
          <w:lang w:eastAsia="cs-CZ"/>
        </w:rPr>
        <w:t xml:space="preserve">slo </w:t>
      </w:r>
      <w:r w:rsidRPr="009A1F32">
        <w:rPr>
          <w:rFonts w:eastAsia="Times New Roman"/>
          <w:color w:val="000000"/>
          <w:sz w:val="24"/>
          <w:szCs w:val="24"/>
          <w:lang w:eastAsia="cs-CZ"/>
        </w:rPr>
        <w:t>úč</w:t>
      </w:r>
      <w:r w:rsidRPr="009A1F32">
        <w:rPr>
          <w:rFonts w:eastAsia="Times New Roman" w:cs="Courier New"/>
          <w:color w:val="000000"/>
          <w:sz w:val="24"/>
          <w:szCs w:val="24"/>
          <w:lang w:eastAsia="cs-CZ"/>
        </w:rPr>
        <w:t>tu: 18736-681/0100</w:t>
      </w:r>
    </w:p>
    <w:p w:rsidR="009A1F32" w:rsidRPr="009A1F32" w:rsidRDefault="009A1F32" w:rsidP="00432C87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/>
        <w:contextualSpacing/>
        <w:rPr>
          <w:rFonts w:eastAsia="Times New Roman" w:cs="Courier New"/>
          <w:b/>
          <w:bCs/>
          <w:color w:val="000000"/>
          <w:sz w:val="24"/>
          <w:szCs w:val="24"/>
          <w:lang w:eastAsia="cs-CZ"/>
        </w:rPr>
      </w:pPr>
      <w:r w:rsidRPr="009A1F32">
        <w:rPr>
          <w:rFonts w:eastAsia="Times New Roman" w:cs="Courier New"/>
          <w:color w:val="000000"/>
          <w:sz w:val="24"/>
          <w:szCs w:val="24"/>
          <w:lang w:eastAsia="cs-CZ"/>
        </w:rPr>
        <w:t>telefon: 567 157 150</w:t>
      </w:r>
    </w:p>
    <w:p w:rsidR="009A1F32" w:rsidRPr="009A1F32" w:rsidRDefault="009A1F32" w:rsidP="00432C87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/>
        <w:contextualSpacing/>
        <w:rPr>
          <w:rFonts w:eastAsia="Times New Roman" w:cs="Courier New"/>
          <w:b/>
          <w:bCs/>
          <w:color w:val="000000"/>
          <w:sz w:val="24"/>
          <w:szCs w:val="24"/>
          <w:lang w:eastAsia="cs-CZ"/>
        </w:rPr>
      </w:pPr>
      <w:r w:rsidRPr="009A1F32">
        <w:rPr>
          <w:rFonts w:eastAsia="Times New Roman" w:cs="Courier New"/>
          <w:color w:val="000000"/>
          <w:sz w:val="24"/>
          <w:szCs w:val="24"/>
          <w:lang w:eastAsia="cs-CZ"/>
        </w:rPr>
        <w:t>fax: 567 301 212</w:t>
      </w:r>
    </w:p>
    <w:p w:rsidR="009A1F32" w:rsidRPr="009A1F32" w:rsidRDefault="009A1F32" w:rsidP="00432C87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/>
        <w:contextualSpacing/>
        <w:rPr>
          <w:rFonts w:eastAsia="Times New Roman" w:cs="Courier New"/>
          <w:b/>
          <w:bCs/>
          <w:color w:val="000000"/>
          <w:sz w:val="24"/>
          <w:szCs w:val="24"/>
          <w:lang w:eastAsia="cs-CZ"/>
        </w:rPr>
      </w:pPr>
      <w:r w:rsidRPr="009A1F32">
        <w:rPr>
          <w:rFonts w:ascii="Courier New" w:eastAsia="Times New Roman" w:hAnsi="Courier New" w:cs="Courier New"/>
          <w:noProof/>
          <w:sz w:val="24"/>
          <w:szCs w:val="24"/>
          <w:lang w:eastAsia="cs-CZ"/>
        </w:rPr>
        <w:drawing>
          <wp:anchor distT="4294967294" distB="527683" distL="114298" distR="6278243" simplePos="0" relativeHeight="251659264" behindDoc="1" locked="0" layoutInCell="1" allowOverlap="1" wp14:anchorId="0AE02D29" wp14:editId="55314274">
            <wp:simplePos x="0" y="0"/>
            <wp:positionH relativeFrom="column">
              <wp:posOffset>-104141</wp:posOffset>
            </wp:positionH>
            <wp:positionV relativeFrom="paragraph">
              <wp:posOffset>450849</wp:posOffset>
            </wp:positionV>
            <wp:extent cx="0" cy="0"/>
            <wp:effectExtent l="0" t="0" r="0" b="0"/>
            <wp:wrapTight wrapText="bothSides">
              <wp:wrapPolygon edited="0">
                <wp:start x="0" y="0"/>
                <wp:lineTo x="0" y="21600"/>
                <wp:lineTo x="21600" y="21600"/>
                <wp:lineTo x="21600" y="0"/>
              </wp:wrapPolygon>
            </wp:wrapTight>
            <wp:docPr id="2" name="Diagram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1F32">
        <w:rPr>
          <w:rFonts w:eastAsia="Times New Roman" w:cs="Courier New"/>
          <w:color w:val="000000"/>
          <w:sz w:val="24"/>
          <w:szCs w:val="24"/>
          <w:lang w:eastAsia="cs-CZ"/>
        </w:rPr>
        <w:t xml:space="preserve">e-mail: </w:t>
      </w:r>
      <w:hyperlink r:id="rId14" w:history="1">
        <w:r w:rsidRPr="009A1F32">
          <w:rPr>
            <w:rFonts w:eastAsia="Times New Roman" w:cs="Courier New"/>
            <w:color w:val="000080"/>
            <w:sz w:val="24"/>
            <w:szCs w:val="24"/>
            <w:u w:val="single"/>
            <w:lang w:val="de-DE" w:eastAsia="cs-CZ"/>
          </w:rPr>
          <w:t>sekretariat@nemji.cz</w:t>
        </w:r>
      </w:hyperlink>
    </w:p>
    <w:p w:rsidR="009E3954" w:rsidRDefault="009E3954" w:rsidP="00353D65">
      <w:pPr>
        <w:jc w:val="center"/>
        <w:rPr>
          <w:rFonts w:cs="Calibri"/>
          <w:b/>
          <w:sz w:val="28"/>
          <w:szCs w:val="28"/>
          <w:u w:val="single"/>
        </w:rPr>
      </w:pPr>
    </w:p>
    <w:p w:rsidR="009E3954" w:rsidRDefault="005B70E0" w:rsidP="00353D65">
      <w:pPr>
        <w:jc w:val="center"/>
        <w:rPr>
          <w:rFonts w:cs="Calibri"/>
          <w:b/>
          <w:sz w:val="28"/>
          <w:szCs w:val="28"/>
          <w:u w:val="single"/>
        </w:rPr>
      </w:pPr>
      <w:r w:rsidRPr="005B70E0">
        <w:rPr>
          <w:rFonts w:ascii="Arial" w:eastAsia="Times New Roman" w:hAnsi="Arial"/>
          <w:noProof/>
          <w:sz w:val="20"/>
          <w:szCs w:val="24"/>
          <w:lang w:eastAsia="cs-CZ"/>
        </w:rPr>
        <w:drawing>
          <wp:anchor distT="0" distB="0" distL="114300" distR="114300" simplePos="0" relativeHeight="251661312" behindDoc="1" locked="0" layoutInCell="1" allowOverlap="1" wp14:anchorId="5DCF3DB2" wp14:editId="727EC288">
            <wp:simplePos x="0" y="0"/>
            <wp:positionH relativeFrom="page">
              <wp:align>center</wp:align>
            </wp:positionH>
            <wp:positionV relativeFrom="margin">
              <wp:posOffset>6771640</wp:posOffset>
            </wp:positionV>
            <wp:extent cx="1383665" cy="1621790"/>
            <wp:effectExtent l="0" t="0" r="6985" b="0"/>
            <wp:wrapTight wrapText="bothSides">
              <wp:wrapPolygon edited="0">
                <wp:start x="0" y="0"/>
                <wp:lineTo x="0" y="6597"/>
                <wp:lineTo x="10706" y="8119"/>
                <wp:lineTo x="10706" y="12179"/>
                <wp:lineTo x="8922" y="13193"/>
                <wp:lineTo x="5056" y="15984"/>
                <wp:lineTo x="5056" y="18775"/>
                <wp:lineTo x="7137" y="20298"/>
                <wp:lineTo x="10706" y="20298"/>
                <wp:lineTo x="8327" y="21312"/>
                <wp:lineTo x="13085" y="21312"/>
                <wp:lineTo x="10706" y="20298"/>
                <wp:lineTo x="13977" y="20298"/>
                <wp:lineTo x="16356" y="18522"/>
                <wp:lineTo x="16356" y="16238"/>
                <wp:lineTo x="12490" y="13193"/>
                <wp:lineTo x="10408" y="12179"/>
                <wp:lineTo x="10706" y="8119"/>
                <wp:lineTo x="21412" y="6597"/>
                <wp:lineTo x="21412" y="0"/>
                <wp:lineTo x="0" y="0"/>
              </wp:wrapPolygon>
            </wp:wrapTight>
            <wp:docPr id="3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665" cy="162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322B" w:rsidRDefault="0043322B">
      <w:pPr>
        <w:rPr>
          <w:rFonts w:cs="Calibri"/>
          <w:b/>
          <w:sz w:val="28"/>
          <w:szCs w:val="28"/>
          <w:u w:val="single"/>
        </w:rPr>
      </w:pPr>
      <w:r>
        <w:rPr>
          <w:rFonts w:cs="Calibri"/>
          <w:b/>
          <w:sz w:val="28"/>
          <w:szCs w:val="28"/>
          <w:u w:val="single"/>
        </w:rPr>
        <w:br w:type="page"/>
      </w:r>
    </w:p>
    <w:p w:rsidR="00EB146F" w:rsidRPr="00EB146F" w:rsidRDefault="00EB146F" w:rsidP="00EB146F">
      <w:pPr>
        <w:shd w:val="clear" w:color="auto" w:fill="0070C0"/>
        <w:rPr>
          <w:b/>
          <w:caps/>
          <w:color w:val="FFFFFF" w:themeColor="background1"/>
          <w:sz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EB146F">
        <w:rPr>
          <w:b/>
          <w:caps/>
          <w:color w:val="FFFFFF" w:themeColor="background1"/>
          <w:sz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lastRenderedPageBreak/>
        <w:t xml:space="preserve">Zařízení zahrnuta </w:t>
      </w:r>
      <w:r>
        <w:rPr>
          <w:b/>
          <w:caps/>
          <w:color w:val="FFFFFF" w:themeColor="background1"/>
          <w:sz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DO</w:t>
      </w:r>
      <w:r w:rsidRPr="00EB146F">
        <w:rPr>
          <w:b/>
          <w:caps/>
          <w:color w:val="FFFFFF" w:themeColor="background1"/>
          <w:sz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smluvní</w:t>
      </w:r>
      <w:r>
        <w:rPr>
          <w:b/>
          <w:caps/>
          <w:color w:val="FFFFFF" w:themeColor="background1"/>
          <w:sz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HO</w:t>
      </w:r>
      <w:r w:rsidRPr="00EB146F">
        <w:rPr>
          <w:b/>
          <w:caps/>
          <w:color w:val="FFFFFF" w:themeColor="background1"/>
          <w:sz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servis</w:t>
      </w:r>
      <w:r>
        <w:rPr>
          <w:b/>
          <w:caps/>
          <w:color w:val="FFFFFF" w:themeColor="background1"/>
          <w:sz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U</w:t>
      </w:r>
      <w:r w:rsidRPr="00EB146F">
        <w:rPr>
          <w:b/>
          <w:caps/>
          <w:color w:val="FFFFFF" w:themeColor="background1"/>
          <w:sz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:</w:t>
      </w:r>
    </w:p>
    <w:p w:rsidR="00EB146F" w:rsidRDefault="00EB146F" w:rsidP="00EB146F">
      <w:pPr>
        <w:spacing w:after="120" w:line="240" w:lineRule="auto"/>
        <w:rPr>
          <w:b/>
          <w:sz w:val="24"/>
        </w:rPr>
      </w:pPr>
      <w:r w:rsidRPr="00EB146F">
        <w:rPr>
          <w:b/>
          <w:sz w:val="24"/>
        </w:rPr>
        <w:t xml:space="preserve">1. Digital </w:t>
      </w:r>
      <w:proofErr w:type="spellStart"/>
      <w:r w:rsidRPr="00EB146F">
        <w:rPr>
          <w:b/>
          <w:sz w:val="24"/>
        </w:rPr>
        <w:t>Diagnost</w:t>
      </w:r>
      <w:proofErr w:type="spellEnd"/>
      <w:r w:rsidRPr="00EB146F">
        <w:rPr>
          <w:b/>
          <w:sz w:val="24"/>
        </w:rPr>
        <w:t xml:space="preserve"> R3 (</w:t>
      </w:r>
      <w:proofErr w:type="spellStart"/>
      <w:r w:rsidRPr="00EB146F">
        <w:rPr>
          <w:b/>
          <w:sz w:val="24"/>
        </w:rPr>
        <w:t>rtg</w:t>
      </w:r>
      <w:proofErr w:type="spellEnd"/>
      <w:r w:rsidRPr="00EB146F">
        <w:rPr>
          <w:b/>
          <w:sz w:val="24"/>
        </w:rPr>
        <w:t xml:space="preserve"> skiagrafický komplet), v. č. 12000171 včetně:</w:t>
      </w:r>
    </w:p>
    <w:p w:rsidR="00EB146F" w:rsidRPr="00EB146F" w:rsidRDefault="00EB146F" w:rsidP="00EB146F">
      <w:pPr>
        <w:pStyle w:val="Odstavecseseznamem"/>
        <w:numPr>
          <w:ilvl w:val="0"/>
          <w:numId w:val="17"/>
        </w:numPr>
        <w:spacing w:after="120" w:line="240" w:lineRule="auto"/>
        <w:rPr>
          <w:b/>
          <w:sz w:val="24"/>
        </w:rPr>
      </w:pPr>
      <w:r w:rsidRPr="00EB146F">
        <w:rPr>
          <w:b/>
          <w:sz w:val="24"/>
        </w:rPr>
        <w:t xml:space="preserve">pracovní stanice (PC + monitor + </w:t>
      </w:r>
      <w:proofErr w:type="spellStart"/>
      <w:proofErr w:type="gramStart"/>
      <w:r w:rsidRPr="00EB146F">
        <w:rPr>
          <w:b/>
          <w:sz w:val="24"/>
        </w:rPr>
        <w:t>periferie,UPS</w:t>
      </w:r>
      <w:proofErr w:type="spellEnd"/>
      <w:proofErr w:type="gramEnd"/>
      <w:r w:rsidRPr="00EB146F">
        <w:rPr>
          <w:b/>
          <w:sz w:val="24"/>
        </w:rPr>
        <w:t>)</w:t>
      </w:r>
    </w:p>
    <w:p w:rsidR="00EB146F" w:rsidRPr="00EB146F" w:rsidRDefault="00EB146F" w:rsidP="00EB146F">
      <w:pPr>
        <w:spacing w:after="120" w:line="240" w:lineRule="auto"/>
        <w:rPr>
          <w:b/>
          <w:sz w:val="24"/>
        </w:rPr>
      </w:pPr>
      <w:r w:rsidRPr="00EB146F">
        <w:rPr>
          <w:b/>
          <w:sz w:val="24"/>
        </w:rPr>
        <w:t xml:space="preserve">2. Mobile </w:t>
      </w:r>
      <w:proofErr w:type="spellStart"/>
      <w:r w:rsidRPr="00EB146F">
        <w:rPr>
          <w:b/>
          <w:sz w:val="24"/>
        </w:rPr>
        <w:t>Diagnost</w:t>
      </w:r>
      <w:proofErr w:type="spellEnd"/>
      <w:r w:rsidRPr="00EB146F">
        <w:rPr>
          <w:b/>
          <w:sz w:val="24"/>
        </w:rPr>
        <w:t xml:space="preserve"> </w:t>
      </w:r>
      <w:proofErr w:type="spellStart"/>
      <w:r w:rsidRPr="00EB146F">
        <w:rPr>
          <w:b/>
          <w:sz w:val="24"/>
        </w:rPr>
        <w:t>wDR</w:t>
      </w:r>
      <w:proofErr w:type="spellEnd"/>
      <w:r w:rsidRPr="00EB146F">
        <w:rPr>
          <w:b/>
          <w:sz w:val="24"/>
        </w:rPr>
        <w:t xml:space="preserve"> (mobilní </w:t>
      </w:r>
      <w:proofErr w:type="spellStart"/>
      <w:r w:rsidRPr="00EB146F">
        <w:rPr>
          <w:b/>
          <w:sz w:val="24"/>
        </w:rPr>
        <w:t>rtg</w:t>
      </w:r>
      <w:proofErr w:type="spellEnd"/>
      <w:r w:rsidRPr="00EB146F">
        <w:rPr>
          <w:b/>
          <w:sz w:val="24"/>
        </w:rPr>
        <w:t>), v. č. 12000052</w:t>
      </w:r>
    </w:p>
    <w:p w:rsidR="00EB146F" w:rsidRPr="00EB146F" w:rsidRDefault="00EB146F" w:rsidP="00EB146F">
      <w:pPr>
        <w:spacing w:after="120" w:line="240" w:lineRule="auto"/>
        <w:rPr>
          <w:b/>
          <w:sz w:val="24"/>
        </w:rPr>
      </w:pPr>
      <w:r w:rsidRPr="00EB146F">
        <w:rPr>
          <w:b/>
          <w:sz w:val="24"/>
        </w:rPr>
        <w:t xml:space="preserve">3. BV </w:t>
      </w:r>
      <w:proofErr w:type="spellStart"/>
      <w:r w:rsidRPr="00EB146F">
        <w:rPr>
          <w:b/>
          <w:sz w:val="24"/>
        </w:rPr>
        <w:t>Pulsera</w:t>
      </w:r>
      <w:proofErr w:type="spellEnd"/>
      <w:r w:rsidRPr="00EB146F">
        <w:rPr>
          <w:b/>
          <w:sz w:val="24"/>
        </w:rPr>
        <w:t xml:space="preserve"> (</w:t>
      </w:r>
      <w:proofErr w:type="spellStart"/>
      <w:r w:rsidRPr="00EB146F">
        <w:rPr>
          <w:b/>
          <w:sz w:val="24"/>
        </w:rPr>
        <w:t>mobílní</w:t>
      </w:r>
      <w:proofErr w:type="spellEnd"/>
      <w:r w:rsidRPr="00EB146F">
        <w:rPr>
          <w:b/>
          <w:sz w:val="24"/>
        </w:rPr>
        <w:t xml:space="preserve"> </w:t>
      </w:r>
      <w:proofErr w:type="spellStart"/>
      <w:r w:rsidRPr="00EB146F">
        <w:rPr>
          <w:b/>
          <w:sz w:val="24"/>
        </w:rPr>
        <w:t>rtg</w:t>
      </w:r>
      <w:proofErr w:type="spellEnd"/>
      <w:r w:rsidRPr="00EB146F">
        <w:rPr>
          <w:b/>
          <w:sz w:val="24"/>
        </w:rPr>
        <w:t xml:space="preserve"> C-rameno), v. č. 002478</w:t>
      </w:r>
    </w:p>
    <w:p w:rsidR="009A1F32" w:rsidRPr="005A36AB" w:rsidRDefault="009A1F32" w:rsidP="005A5435">
      <w:pPr>
        <w:shd w:val="clear" w:color="auto" w:fill="0070C0"/>
        <w:spacing w:line="240" w:lineRule="auto"/>
        <w:rPr>
          <w:rFonts w:eastAsia="Times New Roman"/>
          <w:b/>
          <w:caps/>
          <w:color w:val="FFFFFF" w:themeColor="background1"/>
          <w:lang w:eastAsia="cs-CZ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5A36AB">
        <w:rPr>
          <w:rFonts w:eastAsia="Times New Roman"/>
          <w:b/>
          <w:caps/>
          <w:color w:val="FFFFFF" w:themeColor="background1"/>
          <w:lang w:eastAsia="cs-CZ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Požadavky na servis:</w:t>
      </w:r>
    </w:p>
    <w:p w:rsidR="00523701" w:rsidRDefault="00523701" w:rsidP="005A5435">
      <w:pPr>
        <w:spacing w:line="240" w:lineRule="auto"/>
      </w:pPr>
      <w:r>
        <w:t xml:space="preserve">Poskytování servisních služeb způsobem splňujícím medicínské a technické požadavky stanovené výrobcem, spočívající zejména v provádění pravidelné údržby, kontroly, seřizování, oprav a pravidelné bezpečnostně-technické kontroly dle zákona </w:t>
      </w:r>
      <w:r w:rsidR="000B6046">
        <w:t xml:space="preserve">č. 268/2014 Sb., </w:t>
      </w:r>
      <w:r>
        <w:t>o zdravo</w:t>
      </w:r>
      <w:r w:rsidR="00043913">
        <w:t>tnických prostředcích</w:t>
      </w:r>
      <w:r>
        <w:t>. Provádění elektrické revize dle ČSN včetně bezplatného poskytnutí veškerého dostupného upgrade tohoto zdravotnického přístroje a jeho i</w:t>
      </w:r>
      <w:r w:rsidR="00432C87">
        <w:t>nstalace po dobu trvání smlouvy</w:t>
      </w:r>
    </w:p>
    <w:p w:rsidR="009A1F32" w:rsidRPr="008959B8" w:rsidRDefault="009A1F32" w:rsidP="009A1F32">
      <w:pPr>
        <w:numPr>
          <w:ilvl w:val="0"/>
          <w:numId w:val="5"/>
        </w:numPr>
        <w:rPr>
          <w:rFonts w:eastAsia="Times New Roman"/>
          <w:bCs/>
          <w:vanish/>
          <w:color w:val="000000"/>
          <w:sz w:val="24"/>
          <w:lang w:eastAsia="cs-CZ"/>
        </w:rPr>
      </w:pPr>
    </w:p>
    <w:p w:rsidR="009A1F32" w:rsidRPr="008959B8" w:rsidRDefault="009A1F32" w:rsidP="009A1F32">
      <w:pPr>
        <w:numPr>
          <w:ilvl w:val="0"/>
          <w:numId w:val="5"/>
        </w:numPr>
        <w:rPr>
          <w:rFonts w:eastAsia="Times New Roman"/>
          <w:bCs/>
          <w:vanish/>
          <w:color w:val="000000"/>
          <w:sz w:val="24"/>
          <w:lang w:eastAsia="cs-CZ"/>
        </w:rPr>
      </w:pPr>
    </w:p>
    <w:p w:rsidR="009A1F32" w:rsidRPr="008959B8" w:rsidRDefault="009A1F32" w:rsidP="009A1F32">
      <w:pPr>
        <w:numPr>
          <w:ilvl w:val="0"/>
          <w:numId w:val="5"/>
        </w:numPr>
        <w:rPr>
          <w:rFonts w:eastAsia="Times New Roman"/>
          <w:bCs/>
          <w:vanish/>
          <w:color w:val="000000"/>
          <w:sz w:val="24"/>
          <w:lang w:eastAsia="cs-CZ"/>
        </w:rPr>
      </w:pPr>
      <w:bookmarkStart w:id="0" w:name="_GoBack"/>
      <w:bookmarkEnd w:id="0"/>
    </w:p>
    <w:p w:rsidR="005A5435" w:rsidRPr="005A5435" w:rsidRDefault="005A5435" w:rsidP="005A5435">
      <w:pPr>
        <w:shd w:val="clear" w:color="auto" w:fill="0070C0"/>
        <w:rPr>
          <w:b/>
          <w:color w:val="FFFFFF" w:themeColor="background1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5A5435">
        <w:rPr>
          <w:b/>
          <w:color w:val="FFFFFF" w:themeColor="background1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Požadovaný rozsah:</w:t>
      </w:r>
    </w:p>
    <w:p w:rsidR="005A36AB" w:rsidRPr="005A36AB" w:rsidRDefault="005A36AB" w:rsidP="005A36AB">
      <w:pPr>
        <w:numPr>
          <w:ilvl w:val="0"/>
          <w:numId w:val="1"/>
        </w:numPr>
        <w:ind w:left="720"/>
        <w:contextualSpacing/>
        <w:rPr>
          <w:b/>
        </w:rPr>
      </w:pPr>
      <w:r w:rsidRPr="005A36AB">
        <w:rPr>
          <w:b/>
        </w:rPr>
        <w:t>Pravidelné servisní prohlídky</w:t>
      </w:r>
      <w:r w:rsidRPr="005A36AB">
        <w:t xml:space="preserve"> – Provádění pravidelných servisních prohlídek v rozsahu a intervalech stanovených výrobcem Zařízení a to v souladu se zákonem </w:t>
      </w:r>
      <w:r w:rsidR="000B6046">
        <w:t xml:space="preserve">č. </w:t>
      </w:r>
      <w:r w:rsidRPr="005A36AB">
        <w:t>268/2014 Sb.</w:t>
      </w:r>
      <w:r w:rsidR="000B6046">
        <w:t>, o zdravotnických prostředcích,</w:t>
      </w:r>
      <w:r w:rsidRPr="005A36AB">
        <w:t xml:space="preserve"> včetně vystavení příslušných protokolů k archivaci u Objednatele. Včasné nahlášení předpokládaného termínu pro dané úkony (nejméně 25 kalendářních dnů předem). Termíny pravidelných servisních prohlídek stanoví a hlídá Zhotovitel podle pokynů výrobce a potřeb Zařízení tak, aby byl zabezpečen bezchybný provoz Zařízení. Součástí pravidelných servisních prohlídek bude též provádění kontroly Zařízení z hlediska mechanické a elektrické bezpečnosti. Dále provádění pravidelných profylaktických prohlídek (pokud je výrobce Zařízení předepisuje).</w:t>
      </w:r>
    </w:p>
    <w:p w:rsidR="005A36AB" w:rsidRPr="005A36AB" w:rsidRDefault="005A36AB" w:rsidP="005A36AB">
      <w:pPr>
        <w:numPr>
          <w:ilvl w:val="0"/>
          <w:numId w:val="1"/>
        </w:numPr>
        <w:ind w:left="720"/>
        <w:contextualSpacing/>
        <w:rPr>
          <w:b/>
        </w:rPr>
      </w:pPr>
      <w:r w:rsidRPr="005A36AB">
        <w:rPr>
          <w:b/>
        </w:rPr>
        <w:t>Údržba</w:t>
      </w:r>
      <w:r w:rsidRPr="005A36AB">
        <w:t xml:space="preserve"> – Provádění pravidelné údržby z hlediska souladu technického stavu Zařízení s požadavky stanovenými příslušnými právními předpisy. Poskytování informací Objednateli týkajících se stavu, provozní bezpečnosti a potřeby provedení nezbytných a/nebo žádoucích oprav a/nebo seřizovacích prací na Zařízení. Kontrola funkčnosti Zařízení a testování provozních údajů. Provádění technických změn a/nebo úprav na Zařízení, jejichž provedení bude Zhotovitel pokládat za nezbytné a/nebo žádoucí z hlediska zajištění provozní bezpečnosti. Čištění, mazání, seřizování a doplňování pomocných látek do Zařízení. Hardware a software update k udržování funkce systému v souladu s nejnovějšími doporučeními výrobce.</w:t>
      </w:r>
    </w:p>
    <w:p w:rsidR="005A36AB" w:rsidRPr="005A36AB" w:rsidRDefault="005A36AB" w:rsidP="005A36AB">
      <w:pPr>
        <w:numPr>
          <w:ilvl w:val="0"/>
          <w:numId w:val="1"/>
        </w:numPr>
        <w:ind w:left="720"/>
        <w:contextualSpacing/>
        <w:rPr>
          <w:b/>
        </w:rPr>
      </w:pPr>
      <w:proofErr w:type="spellStart"/>
      <w:r w:rsidRPr="005A36AB">
        <w:rPr>
          <w:b/>
        </w:rPr>
        <w:t>Elektrorevize</w:t>
      </w:r>
      <w:proofErr w:type="spellEnd"/>
      <w:r w:rsidRPr="005A36AB">
        <w:rPr>
          <w:b/>
        </w:rPr>
        <w:t xml:space="preserve"> </w:t>
      </w:r>
      <w:r w:rsidRPr="005A36AB">
        <w:t xml:space="preserve">– Provádění </w:t>
      </w:r>
      <w:proofErr w:type="spellStart"/>
      <w:r w:rsidRPr="005A36AB">
        <w:t>elektrorevizí</w:t>
      </w:r>
      <w:proofErr w:type="spellEnd"/>
      <w:r w:rsidRPr="005A36AB">
        <w:t xml:space="preserve"> v rozsahu a v termínech podle platných právních předpisů včetně vystavení příslušných protokolů k archivaci u Objednatele. Termíny pravidelných </w:t>
      </w:r>
      <w:proofErr w:type="spellStart"/>
      <w:r w:rsidRPr="005A36AB">
        <w:t>elektrorevizí</w:t>
      </w:r>
      <w:proofErr w:type="spellEnd"/>
      <w:r w:rsidRPr="005A36AB">
        <w:t xml:space="preserve"> hlídá Zhotovitel.</w:t>
      </w:r>
    </w:p>
    <w:p w:rsidR="005A36AB" w:rsidRPr="005A36AB" w:rsidRDefault="005A36AB" w:rsidP="005A36AB">
      <w:pPr>
        <w:numPr>
          <w:ilvl w:val="0"/>
          <w:numId w:val="1"/>
        </w:numPr>
        <w:ind w:left="720"/>
        <w:contextualSpacing/>
      </w:pPr>
      <w:r w:rsidRPr="005A36AB">
        <w:rPr>
          <w:b/>
        </w:rPr>
        <w:t xml:space="preserve">Opravy - </w:t>
      </w:r>
      <w:r w:rsidRPr="005A36AB">
        <w:t xml:space="preserve">Úkony za účelem zprovoznění Zařízení a jeho příslušenství (HW a SW vybavení) po poruše až do úplného zprovoznění. Bezplatná dodávka/výměna všech potřebných náhradních dílů/součástek po dobu platnosti smlouvy a to včetně bezplatné dodávky/výměny RTG zářiče (bez omezení </w:t>
      </w:r>
      <w:proofErr w:type="spellStart"/>
      <w:r w:rsidRPr="005A36AB">
        <w:t>scansekund</w:t>
      </w:r>
      <w:proofErr w:type="spellEnd"/>
      <w:r w:rsidRPr="005A36AB">
        <w:t xml:space="preserve">) a RTG detektorů (přenosných i fixních) – „Full/Gold </w:t>
      </w:r>
      <w:proofErr w:type="spellStart"/>
      <w:r w:rsidRPr="005A36AB">
        <w:t>service</w:t>
      </w:r>
      <w:proofErr w:type="spellEnd"/>
      <w:r w:rsidRPr="005A36AB">
        <w:t>“.</w:t>
      </w:r>
    </w:p>
    <w:p w:rsidR="005A36AB" w:rsidRPr="005A36AB" w:rsidRDefault="005A36AB" w:rsidP="005A36AB">
      <w:pPr>
        <w:ind w:left="720"/>
        <w:contextualSpacing/>
      </w:pPr>
      <w:r w:rsidRPr="005A36AB">
        <w:t xml:space="preserve">Reakční doba nástupu Zhotovitele na Servisní zásah nesmí být delší než 12 pracovních hodin od nahlášení požadavku (telefonicky, e-mailem,…) ze strany Objednatele. Za zahájení opravy se považuje i diagnostika pomocí vzdáleného přístupu. Zhotovitel je povinen po provedení diagnostiky závady oznámit Objednateli dobu trvání Servisního zásahu a termín zprovoznění </w:t>
      </w:r>
      <w:r w:rsidRPr="005A36AB">
        <w:lastRenderedPageBreak/>
        <w:t>Zařízení. Zhotovitel se zavazuje minimalizovat dobu servisního zásahu a zprovoznit Zařízení v nejkratším možném termínu bez zbytečných prodlev.</w:t>
      </w:r>
    </w:p>
    <w:p w:rsidR="005A36AB" w:rsidRPr="005A36AB" w:rsidRDefault="005A36AB" w:rsidP="005A36AB">
      <w:pPr>
        <w:numPr>
          <w:ilvl w:val="1"/>
          <w:numId w:val="1"/>
        </w:numPr>
        <w:contextualSpacing/>
      </w:pPr>
      <w:r w:rsidRPr="005A36AB">
        <w:t>Nejzazší doba zprovoznění Zařízení:</w:t>
      </w:r>
    </w:p>
    <w:p w:rsidR="005A36AB" w:rsidRPr="005A36AB" w:rsidRDefault="005A36AB" w:rsidP="005A36AB">
      <w:pPr>
        <w:ind w:left="1560" w:hanging="144"/>
        <w:contextualSpacing/>
      </w:pPr>
      <w:r w:rsidRPr="005A36AB">
        <w:rPr>
          <w:b/>
        </w:rPr>
        <w:t xml:space="preserve">- </w:t>
      </w:r>
      <w:r w:rsidRPr="005A36AB">
        <w:t>Do 1 pracovního dne (počítáno od nástupu Zhotovitele na opravu Zařízení) v případě, že potřebné náhradní díly jsou na skladě Objednatele nebo Zhotovitele;</w:t>
      </w:r>
    </w:p>
    <w:p w:rsidR="005A36AB" w:rsidRPr="005A36AB" w:rsidRDefault="005A36AB" w:rsidP="005A36AB">
      <w:pPr>
        <w:ind w:left="1560" w:hanging="144"/>
        <w:contextualSpacing/>
      </w:pPr>
      <w:r w:rsidRPr="005A36AB">
        <w:rPr>
          <w:b/>
        </w:rPr>
        <w:t>-</w:t>
      </w:r>
      <w:r w:rsidRPr="005A36AB">
        <w:t xml:space="preserve"> do 5 pracovních dnů (počítáno od nástupu Zhotovitele na opravu Zařízení) v případě, že potřebné náhradní díly je nutné dodat ze zahraničí;</w:t>
      </w:r>
    </w:p>
    <w:p w:rsidR="005A36AB" w:rsidRPr="005A36AB" w:rsidRDefault="005A36AB" w:rsidP="005A36AB">
      <w:pPr>
        <w:ind w:left="1080" w:firstLine="336"/>
        <w:contextualSpacing/>
      </w:pPr>
      <w:r w:rsidRPr="005A36AB">
        <w:rPr>
          <w:b/>
        </w:rPr>
        <w:t>-</w:t>
      </w:r>
      <w:r w:rsidRPr="005A36AB">
        <w:t xml:space="preserve"> záruka na dodané ND min. 6 měsíců</w:t>
      </w:r>
    </w:p>
    <w:p w:rsidR="005A36AB" w:rsidRPr="005A36AB" w:rsidRDefault="005A36AB" w:rsidP="005A36AB">
      <w:pPr>
        <w:ind w:left="1560" w:hanging="144"/>
        <w:contextualSpacing/>
        <w:rPr>
          <w:b/>
        </w:rPr>
      </w:pPr>
      <w:r w:rsidRPr="005A36AB">
        <w:rPr>
          <w:b/>
        </w:rPr>
        <w:t>-</w:t>
      </w:r>
      <w:r w:rsidRPr="005A36AB">
        <w:t xml:space="preserve"> při nedodržení podmínky plnění pro nástup, odstranění závady a uvedení Zařízení do plného provozu bude Zhotoviteli účtována smluvní pokuta ve výši 5.000,00 Kč za každý i započatý den prodlení.</w:t>
      </w:r>
    </w:p>
    <w:p w:rsidR="005A36AB" w:rsidRPr="005A36AB" w:rsidRDefault="005A36AB" w:rsidP="005A36AB">
      <w:pPr>
        <w:numPr>
          <w:ilvl w:val="0"/>
          <w:numId w:val="1"/>
        </w:numPr>
        <w:ind w:left="720"/>
        <w:contextualSpacing/>
        <w:rPr>
          <w:b/>
        </w:rPr>
      </w:pPr>
      <w:r w:rsidRPr="005A36AB">
        <w:rPr>
          <w:b/>
        </w:rPr>
        <w:t>Práce / Cestovné –</w:t>
      </w:r>
      <w:r w:rsidRPr="005A36AB">
        <w:t xml:space="preserve"> Pokrytí veškeré práce (Zhotovitel používá vlastní zařízení, jako např. měřící technika a spotřební materiál, vystavení servisního výkazu) a veškerých cestovních nákladů techniků.</w:t>
      </w:r>
    </w:p>
    <w:p w:rsidR="005A36AB" w:rsidRPr="005A36AB" w:rsidRDefault="005A36AB" w:rsidP="005A36AB">
      <w:pPr>
        <w:numPr>
          <w:ilvl w:val="0"/>
          <w:numId w:val="1"/>
        </w:numPr>
        <w:ind w:left="720"/>
        <w:contextualSpacing/>
        <w:rPr>
          <w:b/>
        </w:rPr>
      </w:pPr>
      <w:r w:rsidRPr="005A36AB">
        <w:rPr>
          <w:b/>
        </w:rPr>
        <w:t>Bezpečnostní aktualizace</w:t>
      </w:r>
      <w:r w:rsidRPr="005A36AB">
        <w:t xml:space="preserve"> – Provádění standardních vylepšení a modifikace (hardware i software) zvyšující spolehlivost a bezpečnost Zařízení– „bezpečnostní aktualizace“, které se instalují neprodleně, jak je výrobce uvolní (pro instalaci v ČR).</w:t>
      </w:r>
    </w:p>
    <w:p w:rsidR="005A36AB" w:rsidRPr="005A36AB" w:rsidRDefault="005A36AB" w:rsidP="005A36AB">
      <w:pPr>
        <w:numPr>
          <w:ilvl w:val="0"/>
          <w:numId w:val="1"/>
        </w:numPr>
        <w:ind w:left="720"/>
        <w:contextualSpacing/>
        <w:rPr>
          <w:b/>
        </w:rPr>
      </w:pPr>
      <w:r w:rsidRPr="005A36AB">
        <w:rPr>
          <w:b/>
        </w:rPr>
        <w:t>Zobrazovací proces</w:t>
      </w:r>
      <w:r w:rsidRPr="005A36AB">
        <w:t xml:space="preserve"> – Kontrola kvality zobrazení, čištění filtrů, kalibrace a nastavení včetně bezplatného použití příslušných RTG fantomů.</w:t>
      </w:r>
    </w:p>
    <w:p w:rsidR="005A36AB" w:rsidRPr="005A36AB" w:rsidRDefault="005A36AB" w:rsidP="005A36AB">
      <w:pPr>
        <w:numPr>
          <w:ilvl w:val="0"/>
          <w:numId w:val="1"/>
        </w:numPr>
        <w:ind w:left="720"/>
        <w:contextualSpacing/>
      </w:pPr>
      <w:r w:rsidRPr="005A36AB">
        <w:rPr>
          <w:b/>
        </w:rPr>
        <w:t>Zkouška dlouhodobé stability</w:t>
      </w:r>
      <w:r w:rsidRPr="005A36AB">
        <w:t xml:space="preserve"> – Provádění zkoušek dlouhodobé stability (ZDS)</w:t>
      </w:r>
      <w:r w:rsidRPr="005A36AB">
        <w:rPr>
          <w:rFonts w:eastAsia="Times New Roman"/>
          <w:bCs/>
          <w:color w:val="000000"/>
          <w:lang w:eastAsia="cs-CZ"/>
        </w:rPr>
        <w:t xml:space="preserve"> dle vyhlášky SÚJB č. 307/2002 </w:t>
      </w:r>
      <w:proofErr w:type="spellStart"/>
      <w:r w:rsidRPr="005A36AB">
        <w:rPr>
          <w:rFonts w:eastAsia="Times New Roman"/>
          <w:bCs/>
          <w:color w:val="000000"/>
          <w:lang w:eastAsia="cs-CZ"/>
        </w:rPr>
        <w:t>Sb</w:t>
      </w:r>
      <w:proofErr w:type="spellEnd"/>
      <w:r w:rsidR="00A818D5">
        <w:rPr>
          <w:rFonts w:eastAsia="Times New Roman"/>
          <w:bCs/>
          <w:color w:val="000000"/>
          <w:lang w:eastAsia="cs-CZ"/>
        </w:rPr>
        <w:t>, o radiační ochraně, ve znění pozdějších předpisů,</w:t>
      </w:r>
      <w:r w:rsidRPr="005A36AB">
        <w:rPr>
          <w:rFonts w:eastAsia="Times New Roman"/>
          <w:bCs/>
          <w:color w:val="000000"/>
          <w:lang w:eastAsia="cs-CZ"/>
        </w:rPr>
        <w:t xml:space="preserve"> </w:t>
      </w:r>
      <w:r w:rsidRPr="005A36AB">
        <w:t>s roční periodicitou a vždy po výměně dílů, které mohou mít vliv na dlouhodobou stabilitu včetně vypracování příslušných protokolů k archivaci u Objednatele.</w:t>
      </w:r>
    </w:p>
    <w:p w:rsidR="005A36AB" w:rsidRPr="005A36AB" w:rsidRDefault="005A36AB" w:rsidP="005A36AB">
      <w:pPr>
        <w:numPr>
          <w:ilvl w:val="0"/>
          <w:numId w:val="1"/>
        </w:numPr>
        <w:ind w:left="720"/>
        <w:contextualSpacing/>
      </w:pPr>
      <w:r w:rsidRPr="005A36AB">
        <w:rPr>
          <w:b/>
        </w:rPr>
        <w:t xml:space="preserve">Aplikační podpora – </w:t>
      </w:r>
      <w:r w:rsidRPr="005A36AB">
        <w:t xml:space="preserve">Aplikační podpora Objednatele specialistou v rozsahu maximálně 3 pracovních dnů ročně. Telefonické konzultace týkající se Zařízení zdarma, a to v neomezeném rozsahu pouze v pracovní době. </w:t>
      </w:r>
      <w:r w:rsidRPr="005A36AB">
        <w:rPr>
          <w:b/>
        </w:rPr>
        <w:t xml:space="preserve">Služby na dálku – </w:t>
      </w:r>
      <w:r w:rsidRPr="005A36AB">
        <w:t>Vzdálený monitoring zařízení, u kterých je to technicky možné- informace o provozu zařízení, nahlášení a servisní reakce na nestandartní parametry systému.</w:t>
      </w:r>
    </w:p>
    <w:p w:rsidR="005A5435" w:rsidRPr="005A5435" w:rsidRDefault="005A5435" w:rsidP="005A5435">
      <w:pPr>
        <w:contextualSpacing/>
        <w:jc w:val="center"/>
      </w:pPr>
    </w:p>
    <w:p w:rsidR="005A5435" w:rsidRPr="005A5435" w:rsidRDefault="005A5435" w:rsidP="005A36AB">
      <w:pPr>
        <w:spacing w:after="120" w:line="240" w:lineRule="auto"/>
        <w:rPr>
          <w:b/>
          <w:i/>
          <w:sz w:val="20"/>
          <w:szCs w:val="32"/>
          <w:u w:val="single"/>
        </w:rPr>
      </w:pPr>
      <w:r w:rsidRPr="005A36AB">
        <w:rPr>
          <w:b/>
          <w:i/>
          <w:sz w:val="20"/>
          <w:szCs w:val="32"/>
          <w:u w:val="single"/>
        </w:rPr>
        <w:t>Poznámka</w:t>
      </w:r>
      <w:r w:rsidRPr="005A5435">
        <w:rPr>
          <w:b/>
          <w:i/>
          <w:sz w:val="20"/>
          <w:szCs w:val="32"/>
          <w:u w:val="single"/>
        </w:rPr>
        <w:t xml:space="preserve">: </w:t>
      </w:r>
    </w:p>
    <w:p w:rsidR="005A36AB" w:rsidRPr="005A36AB" w:rsidRDefault="005A5435" w:rsidP="005A36AB">
      <w:pPr>
        <w:spacing w:after="120" w:line="240" w:lineRule="auto"/>
        <w:jc w:val="both"/>
        <w:rPr>
          <w:i/>
          <w:sz w:val="18"/>
        </w:rPr>
      </w:pPr>
      <w:r w:rsidRPr="005A5435">
        <w:rPr>
          <w:b/>
          <w:i/>
          <w:sz w:val="18"/>
        </w:rPr>
        <w:t>Zhotovitel – poskytovatel servisu</w:t>
      </w:r>
      <w:r w:rsidRPr="005A5435">
        <w:rPr>
          <w:i/>
          <w:sz w:val="18"/>
        </w:rPr>
        <w:t xml:space="preserve"> – uchazeč, se kterým je podepsána smlouva v rámci zadávacího řízení veřejné zakázky</w:t>
      </w:r>
    </w:p>
    <w:p w:rsidR="005A5435" w:rsidRPr="005A5435" w:rsidRDefault="005A5435" w:rsidP="005A36AB">
      <w:pPr>
        <w:spacing w:after="120" w:line="240" w:lineRule="auto"/>
        <w:jc w:val="both"/>
        <w:rPr>
          <w:i/>
          <w:sz w:val="18"/>
        </w:rPr>
      </w:pPr>
      <w:r w:rsidRPr="005A5435">
        <w:rPr>
          <w:b/>
          <w:i/>
          <w:sz w:val="18"/>
        </w:rPr>
        <w:t>Objednatel (zadavatel)</w:t>
      </w:r>
      <w:r w:rsidRPr="005A5435">
        <w:rPr>
          <w:i/>
          <w:sz w:val="18"/>
        </w:rPr>
        <w:t xml:space="preserve"> - Nemocnice Jihlava, příspěvková organizace</w:t>
      </w:r>
    </w:p>
    <w:p w:rsidR="005A5435" w:rsidRPr="005A5435" w:rsidRDefault="005A5435" w:rsidP="005A36AB">
      <w:pPr>
        <w:spacing w:after="120" w:line="240" w:lineRule="auto"/>
        <w:jc w:val="both"/>
        <w:rPr>
          <w:i/>
          <w:sz w:val="18"/>
        </w:rPr>
      </w:pPr>
      <w:r w:rsidRPr="005A5435">
        <w:rPr>
          <w:b/>
          <w:i/>
          <w:sz w:val="18"/>
        </w:rPr>
        <w:t xml:space="preserve">Zařízení </w:t>
      </w:r>
      <w:r w:rsidRPr="005A5435">
        <w:rPr>
          <w:i/>
          <w:sz w:val="18"/>
        </w:rPr>
        <w:t>- Zařízením se rozumí přístrojové vybavení lékařské technologie uvedené v každé části této dokumentace včetně veškerého dostupného příslušenství a lokálních periferií (dodaných nebo dokoupených) spolupracujících s daným přístrojem (HW i SW vybavení).</w:t>
      </w:r>
    </w:p>
    <w:p w:rsidR="003A2551" w:rsidRDefault="003A2551" w:rsidP="00432C87">
      <w:pPr>
        <w:jc w:val="center"/>
        <w:rPr>
          <w:rFonts w:cs="Calibri"/>
          <w:b/>
          <w:sz w:val="28"/>
          <w:szCs w:val="28"/>
          <w:u w:val="single"/>
        </w:rPr>
      </w:pPr>
    </w:p>
    <w:sectPr w:rsidR="003A2551" w:rsidSect="009A1F32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17" w:right="1416" w:bottom="1134" w:left="993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727" w:rsidRDefault="00CC3727">
      <w:pPr>
        <w:spacing w:after="0" w:line="240" w:lineRule="auto"/>
      </w:pPr>
      <w:r>
        <w:separator/>
      </w:r>
    </w:p>
  </w:endnote>
  <w:endnote w:type="continuationSeparator" w:id="0">
    <w:p w:rsidR="00CC3727" w:rsidRDefault="00CC3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7E4" w:rsidRDefault="00CE67E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6730933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8113AA" w:rsidRDefault="008113AA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818D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818D5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113AA" w:rsidRDefault="008113AA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7E4" w:rsidRDefault="00CE67E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727" w:rsidRDefault="00CC3727">
      <w:pPr>
        <w:spacing w:after="0" w:line="240" w:lineRule="auto"/>
      </w:pPr>
      <w:r>
        <w:separator/>
      </w:r>
    </w:p>
  </w:footnote>
  <w:footnote w:type="continuationSeparator" w:id="0">
    <w:p w:rsidR="00CC3727" w:rsidRDefault="00CC37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7E4" w:rsidRDefault="00CE67E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3AA" w:rsidRPr="008959B8" w:rsidRDefault="008113AA" w:rsidP="008113AA">
    <w:pPr>
      <w:tabs>
        <w:tab w:val="center" w:pos="4536"/>
        <w:tab w:val="right" w:pos="9072"/>
      </w:tabs>
      <w:spacing w:after="0" w:line="240" w:lineRule="auto"/>
      <w:ind w:left="-567"/>
      <w:rPr>
        <w:rFonts w:ascii="Arial" w:eastAsia="Times New Roman" w:hAnsi="Arial"/>
        <w:sz w:val="20"/>
        <w:szCs w:val="20"/>
        <w:lang w:eastAsia="cs-CZ"/>
      </w:rPr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12471382" wp14:editId="4BC41BB2">
          <wp:simplePos x="0" y="0"/>
          <wp:positionH relativeFrom="column">
            <wp:posOffset>-486410</wp:posOffset>
          </wp:positionH>
          <wp:positionV relativeFrom="paragraph">
            <wp:posOffset>115570</wp:posOffset>
          </wp:positionV>
          <wp:extent cx="627380" cy="603250"/>
          <wp:effectExtent l="0" t="0" r="1270" b="6350"/>
          <wp:wrapTight wrapText="bothSides">
            <wp:wrapPolygon edited="0">
              <wp:start x="5247" y="0"/>
              <wp:lineTo x="0" y="7503"/>
              <wp:lineTo x="0" y="15006"/>
              <wp:lineTo x="5247" y="21145"/>
              <wp:lineTo x="15741" y="21145"/>
              <wp:lineTo x="20988" y="15006"/>
              <wp:lineTo x="20988" y="6821"/>
              <wp:lineTo x="15741" y="0"/>
              <wp:lineTo x="5247" y="0"/>
            </wp:wrapPolygon>
          </wp:wrapTight>
          <wp:docPr id="1" name="Obrázek 1" descr="Popis: Logo nemji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 descr="Popis: Logo nemji 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9270" w:type="dxa"/>
      <w:tblInd w:w="67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270"/>
    </w:tblGrid>
    <w:tr w:rsidR="008113AA" w:rsidRPr="008959B8" w:rsidTr="008113AA">
      <w:trPr>
        <w:trHeight w:val="283"/>
      </w:trPr>
      <w:tc>
        <w:tcPr>
          <w:tcW w:w="927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8113AA" w:rsidRPr="008959B8" w:rsidRDefault="008113AA" w:rsidP="00432C87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/>
              <w:b/>
              <w:color w:val="BF311F"/>
              <w:sz w:val="20"/>
              <w:szCs w:val="20"/>
              <w:lang w:eastAsia="cs-CZ"/>
            </w:rPr>
          </w:pPr>
          <w:r>
            <w:rPr>
              <w:rFonts w:ascii="Arial" w:eastAsia="Times New Roman" w:hAnsi="Arial"/>
              <w:b/>
              <w:color w:val="003C56"/>
              <w:sz w:val="20"/>
              <w:szCs w:val="20"/>
              <w:lang w:eastAsia="cs-CZ"/>
            </w:rPr>
            <w:t>Zadávací dokumentace veřejné zakázky</w:t>
          </w:r>
        </w:p>
      </w:tc>
    </w:tr>
    <w:tr w:rsidR="008113AA" w:rsidRPr="008959B8" w:rsidTr="008113AA">
      <w:trPr>
        <w:trHeight w:val="283"/>
      </w:trPr>
      <w:tc>
        <w:tcPr>
          <w:tcW w:w="927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8113AA" w:rsidRPr="008959B8" w:rsidRDefault="00432C87" w:rsidP="00F5120C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/>
              <w:b/>
              <w:color w:val="BF311F"/>
              <w:sz w:val="20"/>
              <w:szCs w:val="20"/>
              <w:lang w:eastAsia="cs-CZ"/>
            </w:rPr>
          </w:pPr>
          <w:r w:rsidRPr="00432C87">
            <w:rPr>
              <w:rFonts w:ascii="Arial" w:eastAsia="Times New Roman" w:hAnsi="Arial"/>
              <w:b/>
              <w:color w:val="BF311F"/>
              <w:sz w:val="20"/>
              <w:szCs w:val="20"/>
              <w:lang w:eastAsia="cs-CZ"/>
            </w:rPr>
            <w:t xml:space="preserve">POSKYTOVÁNÍ SMLUVNÍHO SERVISU PRO RTG SYSTÉMY </w:t>
          </w:r>
          <w:r w:rsidR="00F5120C">
            <w:rPr>
              <w:rFonts w:ascii="Arial" w:eastAsia="Times New Roman" w:hAnsi="Arial"/>
              <w:b/>
              <w:color w:val="BF311F"/>
              <w:sz w:val="20"/>
              <w:szCs w:val="20"/>
              <w:lang w:eastAsia="cs-CZ"/>
            </w:rPr>
            <w:t>PHILIPS</w:t>
          </w:r>
          <w:r w:rsidRPr="00432C87">
            <w:rPr>
              <w:rFonts w:ascii="Arial" w:eastAsia="Times New Roman" w:hAnsi="Arial"/>
              <w:b/>
              <w:color w:val="BF311F"/>
              <w:sz w:val="20"/>
              <w:szCs w:val="20"/>
              <w:lang w:eastAsia="cs-CZ"/>
            </w:rPr>
            <w:t xml:space="preserve"> NEMOCNICE JIHLAVA</w:t>
          </w:r>
        </w:p>
      </w:tc>
    </w:tr>
    <w:tr w:rsidR="008113AA" w:rsidRPr="008959B8" w:rsidTr="008113AA">
      <w:trPr>
        <w:trHeight w:val="340"/>
      </w:trPr>
      <w:tc>
        <w:tcPr>
          <w:tcW w:w="927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8113AA" w:rsidRPr="008959B8" w:rsidRDefault="008113AA" w:rsidP="008113AA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/>
              <w:color w:val="3B559E"/>
              <w:sz w:val="20"/>
              <w:szCs w:val="20"/>
              <w:lang w:eastAsia="cs-CZ"/>
            </w:rPr>
          </w:pPr>
        </w:p>
      </w:tc>
    </w:tr>
  </w:tbl>
  <w:p w:rsidR="008113AA" w:rsidRDefault="008113AA" w:rsidP="001A0092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7E4" w:rsidRDefault="00CE67E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4.8pt;height:9.2pt" o:bullet="t">
        <v:imagedata r:id="rId1" o:title=""/>
      </v:shape>
    </w:pict>
  </w:numPicBullet>
  <w:abstractNum w:abstractNumId="0">
    <w:nsid w:val="03643C15"/>
    <w:multiLevelType w:val="hybridMultilevel"/>
    <w:tmpl w:val="802EEE9A"/>
    <w:lvl w:ilvl="0" w:tplc="98D0078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3251B"/>
    <w:multiLevelType w:val="hybridMultilevel"/>
    <w:tmpl w:val="E0862272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3EC3A4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ABC0918"/>
    <w:multiLevelType w:val="hybridMultilevel"/>
    <w:tmpl w:val="03BED2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443CA9"/>
    <w:multiLevelType w:val="hybridMultilevel"/>
    <w:tmpl w:val="70445FE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3EC3A4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39F54A2"/>
    <w:multiLevelType w:val="hybridMultilevel"/>
    <w:tmpl w:val="F13E946C"/>
    <w:lvl w:ilvl="0" w:tplc="55E47E5A">
      <w:start w:val="1"/>
      <w:numFmt w:val="upperRoman"/>
      <w:lvlText w:val="%1."/>
      <w:lvlJc w:val="right"/>
      <w:pPr>
        <w:ind w:left="2771" w:hanging="360"/>
      </w:pPr>
      <w:rPr>
        <w:b/>
        <w:sz w:val="28"/>
        <w:szCs w:val="28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7674A1"/>
    <w:multiLevelType w:val="hybridMultilevel"/>
    <w:tmpl w:val="3A74028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51607CD"/>
    <w:multiLevelType w:val="hybridMultilevel"/>
    <w:tmpl w:val="E7B467F0"/>
    <w:lvl w:ilvl="0" w:tplc="62D89250">
      <w:start w:val="3"/>
      <w:numFmt w:val="bullet"/>
      <w:lvlText w:val="-"/>
      <w:lvlJc w:val="left"/>
      <w:pPr>
        <w:tabs>
          <w:tab w:val="num" w:pos="24"/>
        </w:tabs>
        <w:ind w:left="24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43EC3A4A">
      <w:start w:val="1"/>
      <w:numFmt w:val="decimal"/>
      <w:lvlText w:val="%2)"/>
      <w:lvlJc w:val="left"/>
      <w:pPr>
        <w:tabs>
          <w:tab w:val="num" w:pos="744"/>
        </w:tabs>
        <w:ind w:left="744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464"/>
        </w:tabs>
        <w:ind w:left="1464" w:hanging="180"/>
      </w:pPr>
    </w:lvl>
    <w:lvl w:ilvl="3" w:tplc="0405000F">
      <w:start w:val="1"/>
      <w:numFmt w:val="decimal"/>
      <w:lvlText w:val="%4."/>
      <w:lvlJc w:val="left"/>
      <w:pPr>
        <w:tabs>
          <w:tab w:val="num" w:pos="2184"/>
        </w:tabs>
        <w:ind w:left="2184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2904"/>
        </w:tabs>
        <w:ind w:left="2904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624"/>
        </w:tabs>
        <w:ind w:left="3624" w:hanging="180"/>
      </w:pPr>
    </w:lvl>
    <w:lvl w:ilvl="6" w:tplc="0405000F">
      <w:start w:val="1"/>
      <w:numFmt w:val="decimal"/>
      <w:lvlText w:val="%7."/>
      <w:lvlJc w:val="left"/>
      <w:pPr>
        <w:tabs>
          <w:tab w:val="num" w:pos="4344"/>
        </w:tabs>
        <w:ind w:left="4344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064"/>
        </w:tabs>
        <w:ind w:left="5064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5784"/>
        </w:tabs>
        <w:ind w:left="5784" w:hanging="180"/>
      </w:pPr>
    </w:lvl>
  </w:abstractNum>
  <w:abstractNum w:abstractNumId="7">
    <w:nsid w:val="32495936"/>
    <w:multiLevelType w:val="hybridMultilevel"/>
    <w:tmpl w:val="1DDE2FB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B7D6B8B"/>
    <w:multiLevelType w:val="hybridMultilevel"/>
    <w:tmpl w:val="C40223B6"/>
    <w:lvl w:ilvl="0" w:tplc="3F2CE520">
      <w:start w:val="1"/>
      <w:numFmt w:val="bullet"/>
      <w:lvlText w:val="-"/>
      <w:lvlJc w:val="left"/>
      <w:pPr>
        <w:tabs>
          <w:tab w:val="num" w:pos="3192"/>
        </w:tabs>
        <w:ind w:left="3192" w:hanging="360"/>
      </w:pPr>
      <w:rPr>
        <w:rFonts w:ascii="Verdana" w:eastAsia="New York" w:hAnsi="Verdana" w:cs="New York" w:hint="default"/>
      </w:rPr>
    </w:lvl>
    <w:lvl w:ilvl="1" w:tplc="43EC3A4A">
      <w:start w:val="1"/>
      <w:numFmt w:val="decimal"/>
      <w:lvlText w:val="%2)"/>
      <w:lvlJc w:val="left"/>
      <w:pPr>
        <w:tabs>
          <w:tab w:val="num" w:pos="3912"/>
        </w:tabs>
        <w:ind w:left="3912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05000F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05000F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abstractNum w:abstractNumId="9">
    <w:nsid w:val="3F450E57"/>
    <w:multiLevelType w:val="hybridMultilevel"/>
    <w:tmpl w:val="C388DA96"/>
    <w:lvl w:ilvl="0" w:tplc="FB88274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DC530E"/>
    <w:multiLevelType w:val="hybridMultilevel"/>
    <w:tmpl w:val="FD16FA16"/>
    <w:lvl w:ilvl="0" w:tplc="B9961DA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280F48"/>
    <w:multiLevelType w:val="hybridMultilevel"/>
    <w:tmpl w:val="5C42E95A"/>
    <w:lvl w:ilvl="0" w:tplc="B56442D2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97A58B1"/>
    <w:multiLevelType w:val="hybridMultilevel"/>
    <w:tmpl w:val="B1A8F336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43EC3A4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8375A92"/>
    <w:multiLevelType w:val="hybridMultilevel"/>
    <w:tmpl w:val="CB9EE4D6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6AE53131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1141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2564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5">
    <w:nsid w:val="6D04143C"/>
    <w:multiLevelType w:val="hybridMultilevel"/>
    <w:tmpl w:val="F7F0643C"/>
    <w:lvl w:ilvl="0" w:tplc="2DFEB5E0"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14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11"/>
  </w:num>
  <w:num w:numId="9">
    <w:abstractNumId w:val="8"/>
  </w:num>
  <w:num w:numId="10">
    <w:abstractNumId w:val="0"/>
  </w:num>
  <w:num w:numId="11">
    <w:abstractNumId w:val="9"/>
  </w:num>
  <w:num w:numId="12">
    <w:abstractNumId w:val="10"/>
  </w:num>
  <w:num w:numId="13">
    <w:abstractNumId w:val="6"/>
  </w:num>
  <w:num w:numId="14">
    <w:abstractNumId w:val="12"/>
  </w:num>
  <w:num w:numId="15">
    <w:abstractNumId w:val="1"/>
  </w:num>
  <w:num w:numId="16">
    <w:abstractNumId w:val="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D65"/>
    <w:rsid w:val="00002B0E"/>
    <w:rsid w:val="00002E5B"/>
    <w:rsid w:val="00015B09"/>
    <w:rsid w:val="000331D8"/>
    <w:rsid w:val="00043913"/>
    <w:rsid w:val="00057D90"/>
    <w:rsid w:val="00065F3D"/>
    <w:rsid w:val="0009178A"/>
    <w:rsid w:val="00093A36"/>
    <w:rsid w:val="00096FA1"/>
    <w:rsid w:val="000A401F"/>
    <w:rsid w:val="000A42FA"/>
    <w:rsid w:val="000B6046"/>
    <w:rsid w:val="000C1391"/>
    <w:rsid w:val="000C48C8"/>
    <w:rsid w:val="000C576C"/>
    <w:rsid w:val="000D2938"/>
    <w:rsid w:val="000D6444"/>
    <w:rsid w:val="000E6D60"/>
    <w:rsid w:val="00115DE2"/>
    <w:rsid w:val="0011692F"/>
    <w:rsid w:val="0012673C"/>
    <w:rsid w:val="001269FE"/>
    <w:rsid w:val="0013312E"/>
    <w:rsid w:val="0013468B"/>
    <w:rsid w:val="00140A5A"/>
    <w:rsid w:val="00140F85"/>
    <w:rsid w:val="00143446"/>
    <w:rsid w:val="00163301"/>
    <w:rsid w:val="00173816"/>
    <w:rsid w:val="00174AB0"/>
    <w:rsid w:val="00175AD7"/>
    <w:rsid w:val="00181473"/>
    <w:rsid w:val="001933C8"/>
    <w:rsid w:val="00197DCF"/>
    <w:rsid w:val="001A0092"/>
    <w:rsid w:val="001A7B2E"/>
    <w:rsid w:val="001F5412"/>
    <w:rsid w:val="00207900"/>
    <w:rsid w:val="00217FBB"/>
    <w:rsid w:val="00220200"/>
    <w:rsid w:val="0022375A"/>
    <w:rsid w:val="00226223"/>
    <w:rsid w:val="002416E4"/>
    <w:rsid w:val="00256F64"/>
    <w:rsid w:val="002644B5"/>
    <w:rsid w:val="002715BB"/>
    <w:rsid w:val="00277B6B"/>
    <w:rsid w:val="002A65D8"/>
    <w:rsid w:val="002A69F7"/>
    <w:rsid w:val="002B5A42"/>
    <w:rsid w:val="002D0931"/>
    <w:rsid w:val="002D0EAF"/>
    <w:rsid w:val="002E5950"/>
    <w:rsid w:val="002E5FDB"/>
    <w:rsid w:val="00302968"/>
    <w:rsid w:val="00303FC9"/>
    <w:rsid w:val="00312B0F"/>
    <w:rsid w:val="00330EA9"/>
    <w:rsid w:val="00351D0C"/>
    <w:rsid w:val="00353D65"/>
    <w:rsid w:val="00362852"/>
    <w:rsid w:val="0037493E"/>
    <w:rsid w:val="00383763"/>
    <w:rsid w:val="00384642"/>
    <w:rsid w:val="003862D4"/>
    <w:rsid w:val="00390E24"/>
    <w:rsid w:val="00394DC0"/>
    <w:rsid w:val="003A183F"/>
    <w:rsid w:val="003A2551"/>
    <w:rsid w:val="003B5A93"/>
    <w:rsid w:val="003B658A"/>
    <w:rsid w:val="003C02BC"/>
    <w:rsid w:val="003C1BE3"/>
    <w:rsid w:val="003C3E3B"/>
    <w:rsid w:val="003D05D4"/>
    <w:rsid w:val="003F7820"/>
    <w:rsid w:val="00400EBD"/>
    <w:rsid w:val="0040397A"/>
    <w:rsid w:val="0040445B"/>
    <w:rsid w:val="004137D3"/>
    <w:rsid w:val="00417F07"/>
    <w:rsid w:val="00427CD6"/>
    <w:rsid w:val="00432C87"/>
    <w:rsid w:val="0043322B"/>
    <w:rsid w:val="00440BA5"/>
    <w:rsid w:val="00443E2C"/>
    <w:rsid w:val="00444D87"/>
    <w:rsid w:val="00446923"/>
    <w:rsid w:val="00454A4A"/>
    <w:rsid w:val="00456AF0"/>
    <w:rsid w:val="00463897"/>
    <w:rsid w:val="00463C66"/>
    <w:rsid w:val="00464DBD"/>
    <w:rsid w:val="004A60C6"/>
    <w:rsid w:val="004B2693"/>
    <w:rsid w:val="004B2E5E"/>
    <w:rsid w:val="004C7514"/>
    <w:rsid w:val="004D301B"/>
    <w:rsid w:val="004E2800"/>
    <w:rsid w:val="004F3E88"/>
    <w:rsid w:val="004F6086"/>
    <w:rsid w:val="004F78B7"/>
    <w:rsid w:val="0051112E"/>
    <w:rsid w:val="00523701"/>
    <w:rsid w:val="005240F9"/>
    <w:rsid w:val="00544494"/>
    <w:rsid w:val="00545AD1"/>
    <w:rsid w:val="00545AE3"/>
    <w:rsid w:val="00546A3D"/>
    <w:rsid w:val="00551ADA"/>
    <w:rsid w:val="00551CE7"/>
    <w:rsid w:val="0056520D"/>
    <w:rsid w:val="00575CF2"/>
    <w:rsid w:val="005825B5"/>
    <w:rsid w:val="005A0477"/>
    <w:rsid w:val="005A04E7"/>
    <w:rsid w:val="005A36AB"/>
    <w:rsid w:val="005A5435"/>
    <w:rsid w:val="005B70E0"/>
    <w:rsid w:val="005C35A1"/>
    <w:rsid w:val="005C3EFA"/>
    <w:rsid w:val="005D46D2"/>
    <w:rsid w:val="005F3DC7"/>
    <w:rsid w:val="006003CE"/>
    <w:rsid w:val="00612F0F"/>
    <w:rsid w:val="00613202"/>
    <w:rsid w:val="00617845"/>
    <w:rsid w:val="00620D61"/>
    <w:rsid w:val="00641213"/>
    <w:rsid w:val="00647681"/>
    <w:rsid w:val="00654559"/>
    <w:rsid w:val="00692E10"/>
    <w:rsid w:val="006B103E"/>
    <w:rsid w:val="006C1860"/>
    <w:rsid w:val="006C4EA8"/>
    <w:rsid w:val="006C5B3E"/>
    <w:rsid w:val="006D0304"/>
    <w:rsid w:val="006D0BFD"/>
    <w:rsid w:val="006D2F29"/>
    <w:rsid w:val="006E319F"/>
    <w:rsid w:val="006F74A7"/>
    <w:rsid w:val="0070061C"/>
    <w:rsid w:val="00700D6E"/>
    <w:rsid w:val="00716C70"/>
    <w:rsid w:val="0071797B"/>
    <w:rsid w:val="00722823"/>
    <w:rsid w:val="00723630"/>
    <w:rsid w:val="0072722A"/>
    <w:rsid w:val="007356A6"/>
    <w:rsid w:val="007367BA"/>
    <w:rsid w:val="00741FBB"/>
    <w:rsid w:val="00742439"/>
    <w:rsid w:val="007466AA"/>
    <w:rsid w:val="00761A46"/>
    <w:rsid w:val="00765C34"/>
    <w:rsid w:val="00766134"/>
    <w:rsid w:val="007718C1"/>
    <w:rsid w:val="00782408"/>
    <w:rsid w:val="0078245B"/>
    <w:rsid w:val="00787406"/>
    <w:rsid w:val="007949E0"/>
    <w:rsid w:val="007A3215"/>
    <w:rsid w:val="007B0C34"/>
    <w:rsid w:val="007C247D"/>
    <w:rsid w:val="007C44F3"/>
    <w:rsid w:val="007C5321"/>
    <w:rsid w:val="007D0E08"/>
    <w:rsid w:val="007D5D75"/>
    <w:rsid w:val="007E4619"/>
    <w:rsid w:val="007E54F9"/>
    <w:rsid w:val="00800C49"/>
    <w:rsid w:val="008113AA"/>
    <w:rsid w:val="00811FA5"/>
    <w:rsid w:val="008138EF"/>
    <w:rsid w:val="00823267"/>
    <w:rsid w:val="00825540"/>
    <w:rsid w:val="0083782C"/>
    <w:rsid w:val="0085470A"/>
    <w:rsid w:val="00854FDE"/>
    <w:rsid w:val="00862F67"/>
    <w:rsid w:val="00892456"/>
    <w:rsid w:val="008A15EF"/>
    <w:rsid w:val="008A33E2"/>
    <w:rsid w:val="008A650A"/>
    <w:rsid w:val="008B43E0"/>
    <w:rsid w:val="008B5639"/>
    <w:rsid w:val="008C702B"/>
    <w:rsid w:val="008E3315"/>
    <w:rsid w:val="008F2109"/>
    <w:rsid w:val="00900810"/>
    <w:rsid w:val="00910C01"/>
    <w:rsid w:val="0091103F"/>
    <w:rsid w:val="009239DD"/>
    <w:rsid w:val="009368A6"/>
    <w:rsid w:val="009634EE"/>
    <w:rsid w:val="00963E4A"/>
    <w:rsid w:val="009A1F32"/>
    <w:rsid w:val="009A3D51"/>
    <w:rsid w:val="009B6D62"/>
    <w:rsid w:val="009C4624"/>
    <w:rsid w:val="009E3954"/>
    <w:rsid w:val="009E7B47"/>
    <w:rsid w:val="009F6290"/>
    <w:rsid w:val="00A0227F"/>
    <w:rsid w:val="00A02852"/>
    <w:rsid w:val="00A05992"/>
    <w:rsid w:val="00A07F95"/>
    <w:rsid w:val="00A1751E"/>
    <w:rsid w:val="00A241C5"/>
    <w:rsid w:val="00A53DCD"/>
    <w:rsid w:val="00A56295"/>
    <w:rsid w:val="00A605C6"/>
    <w:rsid w:val="00A64239"/>
    <w:rsid w:val="00A6789D"/>
    <w:rsid w:val="00A818D5"/>
    <w:rsid w:val="00A905DF"/>
    <w:rsid w:val="00A923CC"/>
    <w:rsid w:val="00A938AE"/>
    <w:rsid w:val="00AA4F10"/>
    <w:rsid w:val="00AB5E58"/>
    <w:rsid w:val="00AC4C6C"/>
    <w:rsid w:val="00AD1B4A"/>
    <w:rsid w:val="00AD3671"/>
    <w:rsid w:val="00AE5FD7"/>
    <w:rsid w:val="00AE7EAC"/>
    <w:rsid w:val="00B01991"/>
    <w:rsid w:val="00B03EDB"/>
    <w:rsid w:val="00B0586E"/>
    <w:rsid w:val="00B21156"/>
    <w:rsid w:val="00B32927"/>
    <w:rsid w:val="00B3404D"/>
    <w:rsid w:val="00B40956"/>
    <w:rsid w:val="00B466A3"/>
    <w:rsid w:val="00B507EF"/>
    <w:rsid w:val="00B76327"/>
    <w:rsid w:val="00B80ECA"/>
    <w:rsid w:val="00B83850"/>
    <w:rsid w:val="00B8658E"/>
    <w:rsid w:val="00B876FC"/>
    <w:rsid w:val="00B90676"/>
    <w:rsid w:val="00BA3881"/>
    <w:rsid w:val="00BB4054"/>
    <w:rsid w:val="00BC29CD"/>
    <w:rsid w:val="00BF11C2"/>
    <w:rsid w:val="00BF4EFB"/>
    <w:rsid w:val="00C14E78"/>
    <w:rsid w:val="00C21533"/>
    <w:rsid w:val="00C2227E"/>
    <w:rsid w:val="00C2293D"/>
    <w:rsid w:val="00C32039"/>
    <w:rsid w:val="00C351EC"/>
    <w:rsid w:val="00C40F80"/>
    <w:rsid w:val="00C67BF1"/>
    <w:rsid w:val="00C70C55"/>
    <w:rsid w:val="00C712C0"/>
    <w:rsid w:val="00C76EF5"/>
    <w:rsid w:val="00C873C3"/>
    <w:rsid w:val="00CA3C9F"/>
    <w:rsid w:val="00CB2AA8"/>
    <w:rsid w:val="00CB6590"/>
    <w:rsid w:val="00CB798E"/>
    <w:rsid w:val="00CC3727"/>
    <w:rsid w:val="00CC5948"/>
    <w:rsid w:val="00CE18C8"/>
    <w:rsid w:val="00CE197D"/>
    <w:rsid w:val="00CE67E4"/>
    <w:rsid w:val="00CF107A"/>
    <w:rsid w:val="00D1764F"/>
    <w:rsid w:val="00D17738"/>
    <w:rsid w:val="00D20D9F"/>
    <w:rsid w:val="00D24B41"/>
    <w:rsid w:val="00D36730"/>
    <w:rsid w:val="00D44112"/>
    <w:rsid w:val="00D57695"/>
    <w:rsid w:val="00D72993"/>
    <w:rsid w:val="00D9022D"/>
    <w:rsid w:val="00DA0CC9"/>
    <w:rsid w:val="00DA0DEA"/>
    <w:rsid w:val="00DA1BC7"/>
    <w:rsid w:val="00DA445D"/>
    <w:rsid w:val="00DB109D"/>
    <w:rsid w:val="00DD208D"/>
    <w:rsid w:val="00DD22F3"/>
    <w:rsid w:val="00E00842"/>
    <w:rsid w:val="00E03C29"/>
    <w:rsid w:val="00E3692E"/>
    <w:rsid w:val="00E428AE"/>
    <w:rsid w:val="00E46F4D"/>
    <w:rsid w:val="00E61499"/>
    <w:rsid w:val="00E72EC2"/>
    <w:rsid w:val="00E7399B"/>
    <w:rsid w:val="00E848CA"/>
    <w:rsid w:val="00E95E42"/>
    <w:rsid w:val="00EB146F"/>
    <w:rsid w:val="00ED2D1F"/>
    <w:rsid w:val="00ED3A58"/>
    <w:rsid w:val="00ED4AD7"/>
    <w:rsid w:val="00ED76CC"/>
    <w:rsid w:val="00EE3830"/>
    <w:rsid w:val="00F058CA"/>
    <w:rsid w:val="00F06E64"/>
    <w:rsid w:val="00F23F48"/>
    <w:rsid w:val="00F368FF"/>
    <w:rsid w:val="00F43E8F"/>
    <w:rsid w:val="00F5120C"/>
    <w:rsid w:val="00F540A5"/>
    <w:rsid w:val="00F67BA8"/>
    <w:rsid w:val="00F743C0"/>
    <w:rsid w:val="00F84055"/>
    <w:rsid w:val="00F90824"/>
    <w:rsid w:val="00F97DAB"/>
    <w:rsid w:val="00FA015E"/>
    <w:rsid w:val="00FA61E2"/>
    <w:rsid w:val="00FA6879"/>
    <w:rsid w:val="00FC18B1"/>
    <w:rsid w:val="00FD4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53D65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9A1F32"/>
    <w:pPr>
      <w:keepNext/>
      <w:numPr>
        <w:numId w:val="3"/>
      </w:numPr>
      <w:spacing w:before="240" w:after="60"/>
      <w:outlineLvl w:val="0"/>
    </w:pPr>
    <w:rPr>
      <w:rFonts w:ascii="Times New Roman" w:eastAsia="Times New Roman" w:hAnsi="Times New Roman"/>
      <w:b/>
      <w:bCs/>
      <w:i/>
      <w:kern w:val="32"/>
      <w:sz w:val="36"/>
      <w:szCs w:val="32"/>
      <w:u w:val="single"/>
    </w:rPr>
  </w:style>
  <w:style w:type="paragraph" w:styleId="Nadpis2">
    <w:name w:val="heading 2"/>
    <w:basedOn w:val="Normln"/>
    <w:next w:val="Normln"/>
    <w:link w:val="Nadpis2Char"/>
    <w:qFormat/>
    <w:rsid w:val="009A1F32"/>
    <w:pPr>
      <w:keepNext/>
      <w:numPr>
        <w:ilvl w:val="1"/>
        <w:numId w:val="3"/>
      </w:numPr>
      <w:spacing w:before="240" w:after="60"/>
      <w:outlineLvl w:val="1"/>
    </w:pPr>
    <w:rPr>
      <w:rFonts w:ascii="Times New Roman" w:eastAsia="Times New Roman" w:hAnsi="Times New Roman"/>
      <w:b/>
      <w:bCs/>
      <w:iCs/>
      <w:sz w:val="32"/>
      <w:szCs w:val="28"/>
    </w:rPr>
  </w:style>
  <w:style w:type="paragraph" w:styleId="Nadpis3">
    <w:name w:val="heading 3"/>
    <w:basedOn w:val="Normln"/>
    <w:next w:val="Normln"/>
    <w:link w:val="Nadpis3Char"/>
    <w:qFormat/>
    <w:rsid w:val="009A1F32"/>
    <w:pPr>
      <w:keepNext/>
      <w:numPr>
        <w:ilvl w:val="2"/>
        <w:numId w:val="3"/>
      </w:numPr>
      <w:spacing w:after="0" w:line="240" w:lineRule="auto"/>
      <w:outlineLvl w:val="2"/>
    </w:pPr>
    <w:rPr>
      <w:rFonts w:ascii="Times New Roman" w:eastAsia="Times New Roman" w:hAnsi="Times New Roman"/>
      <w:b/>
      <w:i/>
      <w:iCs/>
      <w:sz w:val="28"/>
      <w:szCs w:val="24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9A1F32"/>
    <w:pPr>
      <w:keepNext/>
      <w:numPr>
        <w:ilvl w:val="3"/>
        <w:numId w:val="3"/>
      </w:numPr>
      <w:spacing w:after="0" w:line="240" w:lineRule="auto"/>
      <w:outlineLvl w:val="3"/>
    </w:pPr>
    <w:rPr>
      <w:rFonts w:ascii="Times New Roman" w:eastAsia="Times New Roman" w:hAnsi="Times New Roman"/>
      <w:i/>
      <w:iCs/>
      <w:sz w:val="24"/>
      <w:szCs w:val="24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9A1F32"/>
    <w:pPr>
      <w:keepNext/>
      <w:numPr>
        <w:ilvl w:val="4"/>
        <w:numId w:val="3"/>
      </w:numPr>
      <w:spacing w:after="0" w:line="240" w:lineRule="auto"/>
      <w:outlineLvl w:val="4"/>
    </w:pPr>
    <w:rPr>
      <w:rFonts w:ascii="Times New Roman" w:eastAsia="Times New Roman" w:hAnsi="Times New Roman"/>
      <w:i/>
      <w:iCs/>
      <w:sz w:val="24"/>
      <w:szCs w:val="24"/>
      <w:lang w:eastAsia="cs-CZ"/>
    </w:rPr>
  </w:style>
  <w:style w:type="paragraph" w:styleId="Nadpis6">
    <w:name w:val="heading 6"/>
    <w:basedOn w:val="Normln"/>
    <w:next w:val="Normln"/>
    <w:link w:val="Nadpis6Char"/>
    <w:uiPriority w:val="9"/>
    <w:qFormat/>
    <w:rsid w:val="009A1F32"/>
    <w:pPr>
      <w:keepNext/>
      <w:keepLines/>
      <w:numPr>
        <w:ilvl w:val="5"/>
        <w:numId w:val="3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Nadpis7">
    <w:name w:val="heading 7"/>
    <w:basedOn w:val="Normln"/>
    <w:next w:val="Normln"/>
    <w:link w:val="Nadpis7Char"/>
    <w:uiPriority w:val="9"/>
    <w:qFormat/>
    <w:rsid w:val="009A1F32"/>
    <w:pPr>
      <w:numPr>
        <w:ilvl w:val="6"/>
        <w:numId w:val="3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qFormat/>
    <w:rsid w:val="009A1F32"/>
    <w:pPr>
      <w:keepNext/>
      <w:keepLines/>
      <w:numPr>
        <w:ilvl w:val="7"/>
        <w:numId w:val="3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qFormat/>
    <w:rsid w:val="009A1F32"/>
    <w:pPr>
      <w:keepNext/>
      <w:keepLines/>
      <w:numPr>
        <w:ilvl w:val="8"/>
        <w:numId w:val="3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53D65"/>
    <w:pPr>
      <w:ind w:left="708"/>
    </w:pPr>
  </w:style>
  <w:style w:type="paragraph" w:styleId="Zhlav">
    <w:name w:val="header"/>
    <w:basedOn w:val="Normln"/>
    <w:link w:val="ZhlavChar"/>
    <w:rsid w:val="00353D65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353D6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nhideWhenUsed/>
    <w:rsid w:val="00353D6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53D65"/>
    <w:rPr>
      <w:rFonts w:ascii="Calibri" w:eastAsia="Calibri" w:hAnsi="Calibri" w:cs="Times New Roman"/>
    </w:rPr>
  </w:style>
  <w:style w:type="paragraph" w:styleId="Bezmezer">
    <w:name w:val="No Spacing"/>
    <w:uiPriority w:val="1"/>
    <w:qFormat/>
    <w:rsid w:val="00353D6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dpis1Char">
    <w:name w:val="Nadpis 1 Char"/>
    <w:basedOn w:val="Standardnpsmoodstavce"/>
    <w:link w:val="Nadpis1"/>
    <w:rsid w:val="009A1F32"/>
    <w:rPr>
      <w:rFonts w:ascii="Times New Roman" w:eastAsia="Times New Roman" w:hAnsi="Times New Roman" w:cs="Times New Roman"/>
      <w:b/>
      <w:bCs/>
      <w:i/>
      <w:kern w:val="32"/>
      <w:sz w:val="36"/>
      <w:szCs w:val="32"/>
      <w:u w:val="single"/>
    </w:rPr>
  </w:style>
  <w:style w:type="character" w:customStyle="1" w:styleId="Nadpis2Char">
    <w:name w:val="Nadpis 2 Char"/>
    <w:basedOn w:val="Standardnpsmoodstavce"/>
    <w:link w:val="Nadpis2"/>
    <w:rsid w:val="009A1F32"/>
    <w:rPr>
      <w:rFonts w:ascii="Times New Roman" w:eastAsia="Times New Roman" w:hAnsi="Times New Roman" w:cs="Times New Roman"/>
      <w:b/>
      <w:bCs/>
      <w:iCs/>
      <w:sz w:val="32"/>
      <w:szCs w:val="28"/>
    </w:rPr>
  </w:style>
  <w:style w:type="character" w:customStyle="1" w:styleId="Nadpis3Char">
    <w:name w:val="Nadpis 3 Char"/>
    <w:basedOn w:val="Standardnpsmoodstavce"/>
    <w:link w:val="Nadpis3"/>
    <w:rsid w:val="009A1F32"/>
    <w:rPr>
      <w:rFonts w:ascii="Times New Roman" w:eastAsia="Times New Roman" w:hAnsi="Times New Roman" w:cs="Times New Roman"/>
      <w:b/>
      <w:i/>
      <w:iCs/>
      <w:sz w:val="28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9A1F32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9A1F32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rsid w:val="009A1F32"/>
    <w:rPr>
      <w:rFonts w:ascii="Cambria" w:eastAsia="Times New Roman" w:hAnsi="Cambria" w:cs="Times New Roman"/>
      <w:i/>
      <w:iCs/>
      <w:color w:val="243F60"/>
    </w:rPr>
  </w:style>
  <w:style w:type="character" w:customStyle="1" w:styleId="Nadpis7Char">
    <w:name w:val="Nadpis 7 Char"/>
    <w:basedOn w:val="Standardnpsmoodstavce"/>
    <w:link w:val="Nadpis7"/>
    <w:uiPriority w:val="9"/>
    <w:rsid w:val="009A1F32"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rsid w:val="009A1F32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9A1F32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customStyle="1" w:styleId="Style31">
    <w:name w:val="Style31"/>
    <w:basedOn w:val="Normln"/>
    <w:rsid w:val="005240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cs-CZ"/>
    </w:rPr>
  </w:style>
  <w:style w:type="character" w:customStyle="1" w:styleId="FontStyle48">
    <w:name w:val="Font Style48"/>
    <w:rsid w:val="005240F9"/>
    <w:rPr>
      <w:rFonts w:ascii="Courier New" w:hAnsi="Courier New" w:cs="Courier New"/>
      <w:color w:val="000000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174AB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74AB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74AB0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74AB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74AB0"/>
    <w:rPr>
      <w:rFonts w:ascii="Calibri" w:eastAsia="Calibri" w:hAnsi="Calibri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74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4AB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53D65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9A1F32"/>
    <w:pPr>
      <w:keepNext/>
      <w:numPr>
        <w:numId w:val="3"/>
      </w:numPr>
      <w:spacing w:before="240" w:after="60"/>
      <w:outlineLvl w:val="0"/>
    </w:pPr>
    <w:rPr>
      <w:rFonts w:ascii="Times New Roman" w:eastAsia="Times New Roman" w:hAnsi="Times New Roman"/>
      <w:b/>
      <w:bCs/>
      <w:i/>
      <w:kern w:val="32"/>
      <w:sz w:val="36"/>
      <w:szCs w:val="32"/>
      <w:u w:val="single"/>
    </w:rPr>
  </w:style>
  <w:style w:type="paragraph" w:styleId="Nadpis2">
    <w:name w:val="heading 2"/>
    <w:basedOn w:val="Normln"/>
    <w:next w:val="Normln"/>
    <w:link w:val="Nadpis2Char"/>
    <w:qFormat/>
    <w:rsid w:val="009A1F32"/>
    <w:pPr>
      <w:keepNext/>
      <w:numPr>
        <w:ilvl w:val="1"/>
        <w:numId w:val="3"/>
      </w:numPr>
      <w:spacing w:before="240" w:after="60"/>
      <w:outlineLvl w:val="1"/>
    </w:pPr>
    <w:rPr>
      <w:rFonts w:ascii="Times New Roman" w:eastAsia="Times New Roman" w:hAnsi="Times New Roman"/>
      <w:b/>
      <w:bCs/>
      <w:iCs/>
      <w:sz w:val="32"/>
      <w:szCs w:val="28"/>
    </w:rPr>
  </w:style>
  <w:style w:type="paragraph" w:styleId="Nadpis3">
    <w:name w:val="heading 3"/>
    <w:basedOn w:val="Normln"/>
    <w:next w:val="Normln"/>
    <w:link w:val="Nadpis3Char"/>
    <w:qFormat/>
    <w:rsid w:val="009A1F32"/>
    <w:pPr>
      <w:keepNext/>
      <w:numPr>
        <w:ilvl w:val="2"/>
        <w:numId w:val="3"/>
      </w:numPr>
      <w:spacing w:after="0" w:line="240" w:lineRule="auto"/>
      <w:outlineLvl w:val="2"/>
    </w:pPr>
    <w:rPr>
      <w:rFonts w:ascii="Times New Roman" w:eastAsia="Times New Roman" w:hAnsi="Times New Roman"/>
      <w:b/>
      <w:i/>
      <w:iCs/>
      <w:sz w:val="28"/>
      <w:szCs w:val="24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9A1F32"/>
    <w:pPr>
      <w:keepNext/>
      <w:numPr>
        <w:ilvl w:val="3"/>
        <w:numId w:val="3"/>
      </w:numPr>
      <w:spacing w:after="0" w:line="240" w:lineRule="auto"/>
      <w:outlineLvl w:val="3"/>
    </w:pPr>
    <w:rPr>
      <w:rFonts w:ascii="Times New Roman" w:eastAsia="Times New Roman" w:hAnsi="Times New Roman"/>
      <w:i/>
      <w:iCs/>
      <w:sz w:val="24"/>
      <w:szCs w:val="24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9A1F32"/>
    <w:pPr>
      <w:keepNext/>
      <w:numPr>
        <w:ilvl w:val="4"/>
        <w:numId w:val="3"/>
      </w:numPr>
      <w:spacing w:after="0" w:line="240" w:lineRule="auto"/>
      <w:outlineLvl w:val="4"/>
    </w:pPr>
    <w:rPr>
      <w:rFonts w:ascii="Times New Roman" w:eastAsia="Times New Roman" w:hAnsi="Times New Roman"/>
      <w:i/>
      <w:iCs/>
      <w:sz w:val="24"/>
      <w:szCs w:val="24"/>
      <w:lang w:eastAsia="cs-CZ"/>
    </w:rPr>
  </w:style>
  <w:style w:type="paragraph" w:styleId="Nadpis6">
    <w:name w:val="heading 6"/>
    <w:basedOn w:val="Normln"/>
    <w:next w:val="Normln"/>
    <w:link w:val="Nadpis6Char"/>
    <w:uiPriority w:val="9"/>
    <w:qFormat/>
    <w:rsid w:val="009A1F32"/>
    <w:pPr>
      <w:keepNext/>
      <w:keepLines/>
      <w:numPr>
        <w:ilvl w:val="5"/>
        <w:numId w:val="3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Nadpis7">
    <w:name w:val="heading 7"/>
    <w:basedOn w:val="Normln"/>
    <w:next w:val="Normln"/>
    <w:link w:val="Nadpis7Char"/>
    <w:uiPriority w:val="9"/>
    <w:qFormat/>
    <w:rsid w:val="009A1F32"/>
    <w:pPr>
      <w:numPr>
        <w:ilvl w:val="6"/>
        <w:numId w:val="3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qFormat/>
    <w:rsid w:val="009A1F32"/>
    <w:pPr>
      <w:keepNext/>
      <w:keepLines/>
      <w:numPr>
        <w:ilvl w:val="7"/>
        <w:numId w:val="3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qFormat/>
    <w:rsid w:val="009A1F32"/>
    <w:pPr>
      <w:keepNext/>
      <w:keepLines/>
      <w:numPr>
        <w:ilvl w:val="8"/>
        <w:numId w:val="3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53D65"/>
    <w:pPr>
      <w:ind w:left="708"/>
    </w:pPr>
  </w:style>
  <w:style w:type="paragraph" w:styleId="Zhlav">
    <w:name w:val="header"/>
    <w:basedOn w:val="Normln"/>
    <w:link w:val="ZhlavChar"/>
    <w:rsid w:val="00353D65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353D6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nhideWhenUsed/>
    <w:rsid w:val="00353D6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53D65"/>
    <w:rPr>
      <w:rFonts w:ascii="Calibri" w:eastAsia="Calibri" w:hAnsi="Calibri" w:cs="Times New Roman"/>
    </w:rPr>
  </w:style>
  <w:style w:type="paragraph" w:styleId="Bezmezer">
    <w:name w:val="No Spacing"/>
    <w:uiPriority w:val="1"/>
    <w:qFormat/>
    <w:rsid w:val="00353D6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dpis1Char">
    <w:name w:val="Nadpis 1 Char"/>
    <w:basedOn w:val="Standardnpsmoodstavce"/>
    <w:link w:val="Nadpis1"/>
    <w:rsid w:val="009A1F32"/>
    <w:rPr>
      <w:rFonts w:ascii="Times New Roman" w:eastAsia="Times New Roman" w:hAnsi="Times New Roman" w:cs="Times New Roman"/>
      <w:b/>
      <w:bCs/>
      <w:i/>
      <w:kern w:val="32"/>
      <w:sz w:val="36"/>
      <w:szCs w:val="32"/>
      <w:u w:val="single"/>
    </w:rPr>
  </w:style>
  <w:style w:type="character" w:customStyle="1" w:styleId="Nadpis2Char">
    <w:name w:val="Nadpis 2 Char"/>
    <w:basedOn w:val="Standardnpsmoodstavce"/>
    <w:link w:val="Nadpis2"/>
    <w:rsid w:val="009A1F32"/>
    <w:rPr>
      <w:rFonts w:ascii="Times New Roman" w:eastAsia="Times New Roman" w:hAnsi="Times New Roman" w:cs="Times New Roman"/>
      <w:b/>
      <w:bCs/>
      <w:iCs/>
      <w:sz w:val="32"/>
      <w:szCs w:val="28"/>
    </w:rPr>
  </w:style>
  <w:style w:type="character" w:customStyle="1" w:styleId="Nadpis3Char">
    <w:name w:val="Nadpis 3 Char"/>
    <w:basedOn w:val="Standardnpsmoodstavce"/>
    <w:link w:val="Nadpis3"/>
    <w:rsid w:val="009A1F32"/>
    <w:rPr>
      <w:rFonts w:ascii="Times New Roman" w:eastAsia="Times New Roman" w:hAnsi="Times New Roman" w:cs="Times New Roman"/>
      <w:b/>
      <w:i/>
      <w:iCs/>
      <w:sz w:val="28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9A1F32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9A1F32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rsid w:val="009A1F32"/>
    <w:rPr>
      <w:rFonts w:ascii="Cambria" w:eastAsia="Times New Roman" w:hAnsi="Cambria" w:cs="Times New Roman"/>
      <w:i/>
      <w:iCs/>
      <w:color w:val="243F60"/>
    </w:rPr>
  </w:style>
  <w:style w:type="character" w:customStyle="1" w:styleId="Nadpis7Char">
    <w:name w:val="Nadpis 7 Char"/>
    <w:basedOn w:val="Standardnpsmoodstavce"/>
    <w:link w:val="Nadpis7"/>
    <w:uiPriority w:val="9"/>
    <w:rsid w:val="009A1F32"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rsid w:val="009A1F32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9A1F32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customStyle="1" w:styleId="Style31">
    <w:name w:val="Style31"/>
    <w:basedOn w:val="Normln"/>
    <w:rsid w:val="005240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cs-CZ"/>
    </w:rPr>
  </w:style>
  <w:style w:type="character" w:customStyle="1" w:styleId="FontStyle48">
    <w:name w:val="Font Style48"/>
    <w:rsid w:val="005240F9"/>
    <w:rPr>
      <w:rFonts w:ascii="Courier New" w:hAnsi="Courier New" w:cs="Courier New"/>
      <w:color w:val="000000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174AB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74AB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74AB0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74AB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74AB0"/>
    <w:rPr>
      <w:rFonts w:ascii="Calibri" w:eastAsia="Calibri" w:hAnsi="Calibri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74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4AB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23" Type="http://schemas.openxmlformats.org/officeDocument/2006/relationships/theme" Target="theme/theme1.xml"/><Relationship Id="rId10" Type="http://schemas.openxmlformats.org/officeDocument/2006/relationships/diagramLayout" Target="diagrams/layout1.xm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hyperlink" Target="mailto:sekretariat@nemji.cz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0508738-F8F0-46D1-A4BA-349628660409}" type="doc">
      <dgm:prSet loTypeId="urn:microsoft.com/office/officeart/2005/8/layout/vList2" loCatId="list" qsTypeId="urn:microsoft.com/office/officeart/2005/8/quickstyle/3d1" qsCatId="3D" csTypeId="urn:microsoft.com/office/officeart/2005/8/colors/accent1_2" csCatId="accent1" phldr="1"/>
      <dgm:spPr/>
      <dgm:t>
        <a:bodyPr/>
        <a:lstStyle/>
        <a:p>
          <a:endParaRPr lang="cs-CZ"/>
        </a:p>
      </dgm:t>
    </dgm:pt>
    <dgm:pt modelId="{BB101794-1369-471C-B6E6-EA60327460A1}" type="pres">
      <dgm:prSet presAssocID="{20508738-F8F0-46D1-A4BA-349628660409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cs-CZ"/>
        </a:p>
      </dgm:t>
    </dgm:pt>
  </dgm:ptLst>
  <dgm:cxnLst>
    <dgm:cxn modelId="{FB8774EF-97D6-4E02-8139-2170CE81B04F}" type="presOf" srcId="{20508738-F8F0-46D1-A4BA-349628660409}" destId="{BB101794-1369-471C-B6E6-EA60327460A1}" srcOrd="0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A0E4B-F232-4730-8502-4251ABF34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927</Words>
  <Characters>5474</Characters>
  <Application>Microsoft Office Word</Application>
  <DocSecurity>0</DocSecurity>
  <Lines>45</Lines>
  <Paragraphs>12</Paragraphs>
  <ScaleCrop>false</ScaleCrop>
  <Company/>
  <LinksUpToDate>false</LinksUpToDate>
  <CharactersWithSpaces>6389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2015-06-25T09:29:00Z</dcterms:created>
  <dcterms:modified xsi:type="dcterms:W3CDTF">2015-06-25T09:50:00Z</dcterms:modified>
</cp:coreProperties>
</file>