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536535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36535">
            <w:rPr>
              <w:b/>
              <w:sz w:val="28"/>
              <w:szCs w:val="28"/>
            </w:rPr>
            <w:t>dodávek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36535">
            <w:rPr>
              <w:b/>
              <w:sz w:val="28"/>
              <w:szCs w:val="28"/>
            </w:rPr>
            <w:t>dodávek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536535" w:rsidRPr="00FC1319">
        <w:rPr>
          <w:rFonts w:eastAsia="Times New Roman"/>
          <w:b/>
          <w:lang w:bidi="en-US"/>
        </w:rPr>
        <w:t>Nemocniční informační systém pro nemocnice Kraje Vysočina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536535">
            <w:t>dodávky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536535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bookmarkStart w:id="0" w:name="_GoBack"/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bookmarkEnd w:id="0"/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36535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36535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36535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36535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36535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36535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58E" w:rsidRDefault="00B9658E">
      <w:r>
        <w:separator/>
      </w:r>
    </w:p>
  </w:endnote>
  <w:endnote w:type="continuationSeparator" w:id="0">
    <w:p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536535">
      <w:rPr>
        <w:rFonts w:ascii="Calibri" w:hAnsi="Calibri"/>
        <w:b/>
        <w:sz w:val="22"/>
        <w:szCs w:val="22"/>
      </w:rPr>
      <w:t>KVNIS0819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58E" w:rsidRDefault="00B9658E">
      <w:r>
        <w:separator/>
      </w:r>
    </w:p>
  </w:footnote>
  <w:footnote w:type="continuationSeparator" w:id="0">
    <w:p w:rsidR="00B9658E" w:rsidRDefault="00B9658E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36535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653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,"/>
  <w:listSeparator w:val=";"/>
  <w14:docId w14:val="2DF94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746851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4E8C3-3C0F-4D78-BE1C-F9D5CACF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2019-11-06T22:56:00Z</dcterms:created>
  <dcterms:modified xsi:type="dcterms:W3CDTF">2019-11-06T22:56:00Z</dcterms:modified>
</cp:coreProperties>
</file>