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2DDB96BE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bookmarkStart w:id="0" w:name="_GoBack"/>
      <w:bookmarkEnd w:id="0"/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6BE29EC9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FB4505">
        <w:rPr>
          <w:rFonts w:ascii="Arial" w:hAnsi="Arial" w:cs="Arial"/>
          <w:b/>
        </w:rPr>
        <w:t>128 Lukavec - obchvat</w:t>
      </w:r>
      <w:r w:rsidR="00827D8E" w:rsidRPr="009A50B9">
        <w:rPr>
          <w:rFonts w:ascii="Arial" w:hAnsi="Arial" w:cs="Arial"/>
          <w:b/>
        </w:rPr>
        <w:t>“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209D5184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F77E11" w:rsidRPr="009A50B9">
        <w:rPr>
          <w:rFonts w:ascii="Arial" w:eastAsia="MS Mincho" w:hAnsi="Arial" w:cs="Arial"/>
          <w:sz w:val="22"/>
        </w:rPr>
        <w:t>MUDr. Jiřím Běhounkem</w:t>
      </w:r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7748B5">
        <w:rPr>
          <w:rFonts w:ascii="Arial" w:eastAsia="MS Mincho" w:hAnsi="Arial" w:cs="Arial"/>
          <w:sz w:val="22"/>
        </w:rPr>
        <w:t>hejtmanem</w:t>
      </w:r>
    </w:p>
    <w:p w14:paraId="5947C43B" w14:textId="3D5F36D2" w:rsidR="00F77E11" w:rsidRPr="009A50B9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06436">
        <w:rPr>
          <w:rFonts w:ascii="Arial" w:eastAsia="MS Mincho" w:hAnsi="Arial" w:cs="Arial"/>
          <w:sz w:val="22"/>
        </w:rPr>
        <w:t>k podpisu smlouvy pověřen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Pr="00906436">
        <w:rPr>
          <w:rFonts w:ascii="Arial" w:eastAsia="MS Mincho" w:hAnsi="Arial" w:cs="Arial"/>
          <w:sz w:val="22"/>
        </w:rPr>
        <w:t>Ing. Jan Hyliš – člen rady kraje pro oblast dopravy a silničního hospodářství</w:t>
      </w:r>
    </w:p>
    <w:p w14:paraId="7BA49C17" w14:textId="6197B190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CD7944">
        <w:rPr>
          <w:rFonts w:ascii="Arial" w:eastAsia="MS Mincho" w:hAnsi="Arial" w:cs="Arial"/>
        </w:rPr>
        <w:t>Tomáš Pípal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75051171" w14:textId="170411A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14:paraId="5E7B1C40" w14:textId="20E1B7F2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8A7B4D">
        <w:rPr>
          <w:rFonts w:ascii="Arial" w:hAnsi="Arial" w:cs="Arial"/>
          <w:bCs/>
          <w:lang w:eastAsia="cs-CZ"/>
        </w:rPr>
        <w:t>4</w:t>
      </w:r>
      <w:r w:rsidR="009F5F9C">
        <w:rPr>
          <w:rFonts w:ascii="Arial" w:hAnsi="Arial" w:cs="Arial"/>
          <w:bCs/>
          <w:lang w:eastAsia="cs-CZ"/>
        </w:rPr>
        <w:t>200 201 294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E7671FE" w14:textId="60F16E48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4149C47" w14:textId="545B4417" w:rsidR="00461095" w:rsidRPr="00FB4505" w:rsidRDefault="00D96E79" w:rsidP="00FB4505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FB4505">
        <w:rPr>
          <w:rFonts w:ascii="Arial" w:hAnsi="Arial" w:cs="Arial"/>
          <w:spacing w:val="4"/>
          <w:sz w:val="22"/>
        </w:rPr>
        <w:t>Předmětem</w:t>
      </w:r>
      <w:r w:rsidR="00AF208A" w:rsidRPr="00FB4505">
        <w:rPr>
          <w:rFonts w:ascii="Arial" w:hAnsi="Arial" w:cs="Arial"/>
          <w:spacing w:val="4"/>
          <w:sz w:val="22"/>
        </w:rPr>
        <w:t xml:space="preserve"> smlouvy</w:t>
      </w:r>
      <w:r w:rsidRPr="00FB4505">
        <w:rPr>
          <w:rFonts w:ascii="Arial" w:hAnsi="Arial" w:cs="Arial"/>
          <w:spacing w:val="4"/>
          <w:sz w:val="22"/>
        </w:rPr>
        <w:t xml:space="preserve"> </w:t>
      </w:r>
      <w:r w:rsidR="001D1E0E" w:rsidRPr="00FB4505">
        <w:rPr>
          <w:rFonts w:ascii="Arial" w:hAnsi="Arial" w:cs="Arial"/>
          <w:spacing w:val="4"/>
          <w:sz w:val="22"/>
        </w:rPr>
        <w:t>je kompletní zhotovení stavby „</w:t>
      </w:r>
      <w:r w:rsidR="00FB4505" w:rsidRPr="00FB4505">
        <w:rPr>
          <w:rFonts w:ascii="Arial" w:hAnsi="Arial" w:cs="Arial"/>
          <w:b/>
          <w:spacing w:val="4"/>
          <w:sz w:val="22"/>
        </w:rPr>
        <w:t>II/128 Lukavec - obchvat</w:t>
      </w:r>
      <w:r w:rsidR="00CC4FFF" w:rsidRPr="00FB4505">
        <w:rPr>
          <w:rFonts w:ascii="Arial" w:hAnsi="Arial" w:cs="Arial"/>
          <w:spacing w:val="4"/>
          <w:sz w:val="22"/>
        </w:rPr>
        <w:t>“</w:t>
      </w:r>
      <w:r w:rsidR="00BC385E" w:rsidRPr="00FB4505">
        <w:rPr>
          <w:rFonts w:ascii="Arial" w:hAnsi="Arial" w:cs="Arial"/>
          <w:spacing w:val="4"/>
          <w:sz w:val="22"/>
        </w:rPr>
        <w:t xml:space="preserve"> </w:t>
      </w:r>
      <w:r w:rsidR="00A05F13" w:rsidRPr="00FB4505">
        <w:rPr>
          <w:rFonts w:ascii="Arial" w:hAnsi="Arial" w:cs="Arial"/>
          <w:spacing w:val="4"/>
          <w:sz w:val="22"/>
        </w:rPr>
        <w:t>(dále též „dílo“</w:t>
      </w:r>
      <w:r w:rsidR="003F08CC" w:rsidRPr="00FB4505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FB4505">
        <w:rPr>
          <w:rFonts w:ascii="Arial" w:hAnsi="Arial" w:cs="Arial"/>
          <w:spacing w:val="4"/>
          <w:sz w:val="22"/>
        </w:rPr>
        <w:t xml:space="preserve">) </w:t>
      </w:r>
      <w:r w:rsidR="00BC385E" w:rsidRPr="00FB4505">
        <w:rPr>
          <w:rFonts w:ascii="Arial" w:hAnsi="Arial" w:cs="Arial"/>
          <w:spacing w:val="4"/>
          <w:sz w:val="22"/>
        </w:rPr>
        <w:t>zhotovitelem</w:t>
      </w:r>
      <w:r w:rsidR="00CC4FFF" w:rsidRPr="00FB4505">
        <w:rPr>
          <w:rFonts w:ascii="Arial" w:hAnsi="Arial" w:cs="Arial"/>
          <w:spacing w:val="4"/>
          <w:sz w:val="22"/>
        </w:rPr>
        <w:t>.</w:t>
      </w:r>
      <w:r w:rsidR="001D1E0E" w:rsidRPr="00FB4505">
        <w:rPr>
          <w:rFonts w:ascii="Arial" w:hAnsi="Arial" w:cs="Arial"/>
          <w:spacing w:val="4"/>
          <w:sz w:val="22"/>
        </w:rPr>
        <w:t xml:space="preserve"> </w:t>
      </w:r>
      <w:r w:rsidR="00FB4505" w:rsidRPr="00F84EBC">
        <w:rPr>
          <w:rFonts w:ascii="Arial" w:eastAsia="MS Mincho" w:hAnsi="Arial" w:cs="Arial"/>
          <w:sz w:val="22"/>
        </w:rPr>
        <w:t>Jedná se o novostavbu</w:t>
      </w:r>
      <w:r w:rsidR="00FB4505" w:rsidRPr="00F84EBC">
        <w:rPr>
          <w:rFonts w:ascii="Arial" w:eastAsia="MS Mincho" w:hAnsi="Arial" w:cs="Arial"/>
          <w:spacing w:val="-6"/>
          <w:sz w:val="22"/>
        </w:rPr>
        <w:t xml:space="preserve"> východního obchvatu městyse Lukavec v okrese Pelhřimov.</w:t>
      </w:r>
    </w:p>
    <w:p w14:paraId="4C50145A" w14:textId="77777777" w:rsidR="00FB4505" w:rsidRPr="00FB4505" w:rsidRDefault="00FB4505" w:rsidP="00FB4505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6A5CE3B5" w14:textId="77777777" w:rsidR="00FB4505" w:rsidRDefault="00FB4505" w:rsidP="00FB4505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Stavba bude realizována dle projektové dokumentace </w:t>
      </w:r>
      <w:r w:rsidRPr="001E2C29">
        <w:rPr>
          <w:rFonts w:ascii="Arial" w:hAnsi="Arial" w:cs="Arial"/>
          <w:sz w:val="22"/>
        </w:rPr>
        <w:t>„II/</w:t>
      </w:r>
      <w:r>
        <w:rPr>
          <w:rFonts w:ascii="Arial" w:hAnsi="Arial" w:cs="Arial"/>
          <w:sz w:val="22"/>
        </w:rPr>
        <w:t>128 Lukavec - obchvat</w:t>
      </w:r>
      <w:r w:rsidRPr="001E2C29">
        <w:rPr>
          <w:rFonts w:ascii="Arial" w:hAnsi="Arial" w:cs="Arial"/>
          <w:sz w:val="22"/>
        </w:rPr>
        <w:t xml:space="preserve">“ vypracované ve stupni PDPS společností </w:t>
      </w:r>
      <w:r w:rsidRPr="005913AC">
        <w:rPr>
          <w:rFonts w:ascii="Arial" w:hAnsi="Arial" w:cs="Arial"/>
          <w:sz w:val="22"/>
        </w:rPr>
        <w:t>TRANSCONSULT s.r.o.,</w:t>
      </w:r>
      <w:r>
        <w:rPr>
          <w:rFonts w:ascii="Arial" w:hAnsi="Arial" w:cs="Arial"/>
          <w:sz w:val="22"/>
        </w:rPr>
        <w:t xml:space="preserve"> </w:t>
      </w:r>
      <w:r w:rsidRPr="005913AC">
        <w:rPr>
          <w:rFonts w:ascii="Arial" w:hAnsi="Arial" w:cs="Arial"/>
          <w:sz w:val="22"/>
        </w:rPr>
        <w:t>Nerudova 37/32, 500 02 Hradec Králové</w:t>
      </w:r>
      <w:r>
        <w:rPr>
          <w:rFonts w:ascii="Arial" w:hAnsi="Arial" w:cs="Arial"/>
          <w:sz w:val="22"/>
        </w:rPr>
        <w:t>,</w:t>
      </w:r>
      <w:r w:rsidRPr="005913AC">
        <w:t xml:space="preserve"> </w:t>
      </w:r>
      <w:r w:rsidRPr="005913AC">
        <w:rPr>
          <w:rFonts w:ascii="Arial" w:hAnsi="Arial" w:cs="Arial"/>
          <w:sz w:val="22"/>
        </w:rPr>
        <w:t>IČO:</w:t>
      </w:r>
      <w:r>
        <w:rPr>
          <w:rFonts w:ascii="Arial" w:hAnsi="Arial" w:cs="Arial"/>
          <w:sz w:val="22"/>
        </w:rPr>
        <w:t xml:space="preserve"> </w:t>
      </w:r>
      <w:r w:rsidRPr="005913AC">
        <w:rPr>
          <w:rFonts w:ascii="Arial" w:hAnsi="Arial" w:cs="Arial"/>
          <w:sz w:val="22"/>
        </w:rPr>
        <w:t>47455292</w:t>
      </w:r>
      <w:r>
        <w:rPr>
          <w:rFonts w:ascii="Arial" w:hAnsi="Arial" w:cs="Arial"/>
          <w:sz w:val="22"/>
        </w:rPr>
        <w:t xml:space="preserve"> </w:t>
      </w:r>
      <w:r w:rsidRPr="001E2C29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 prosinci 2018.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0C4CA025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77777777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lastRenderedPageBreak/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5EF05D04" w14:textId="77777777" w:rsidR="00262643" w:rsidRPr="00A06F7F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 xml:space="preserve">SO 000 </w:t>
      </w:r>
      <w:r>
        <w:rPr>
          <w:rFonts w:ascii="Arial" w:hAnsi="Arial"/>
        </w:rPr>
        <w:t>Všeobecné položky</w:t>
      </w:r>
    </w:p>
    <w:p w14:paraId="462D3D0B" w14:textId="77777777" w:rsidR="00262643" w:rsidRPr="00A06F7F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 xml:space="preserve">SO </w:t>
      </w:r>
      <w:r>
        <w:rPr>
          <w:rFonts w:ascii="Arial" w:hAnsi="Arial"/>
        </w:rPr>
        <w:t>001 Příprava území</w:t>
      </w:r>
    </w:p>
    <w:p w14:paraId="508B99A0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101 II/128 – obchvat Lukavce</w:t>
      </w:r>
    </w:p>
    <w:p w14:paraId="169165AC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101-1 Komunikace</w:t>
      </w:r>
    </w:p>
    <w:p w14:paraId="62F62317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101-2 Propustky a norné stěny</w:t>
      </w:r>
    </w:p>
    <w:p w14:paraId="17AD1E9F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101-3 Zeď v km 2,460</w:t>
      </w:r>
    </w:p>
    <w:p w14:paraId="677C7780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101-4 Sjezdy</w:t>
      </w:r>
    </w:p>
    <w:p w14:paraId="2D015D1E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101-5 Překryv staveb</w:t>
      </w:r>
    </w:p>
    <w:p w14:paraId="285E05CA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102 Napojení Lukavce - sever</w:t>
      </w:r>
    </w:p>
    <w:p w14:paraId="3A10F192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103 Napojení Lukavce – jih</w:t>
      </w:r>
    </w:p>
    <w:p w14:paraId="37104A0D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103-1 Komunikace</w:t>
      </w:r>
    </w:p>
    <w:p w14:paraId="06F5B0AA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103-2 Propustky a norné stěny</w:t>
      </w:r>
    </w:p>
    <w:p w14:paraId="1A87185E" w14:textId="7A563404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104</w:t>
      </w:r>
      <w:r w:rsidR="0017649E">
        <w:rPr>
          <w:rFonts w:ascii="Arial" w:hAnsi="Arial"/>
        </w:rPr>
        <w:t xml:space="preserve"> </w:t>
      </w:r>
      <w:r>
        <w:rPr>
          <w:rFonts w:ascii="Arial" w:hAnsi="Arial"/>
        </w:rPr>
        <w:t>Přeložka polní cesty 1</w:t>
      </w:r>
    </w:p>
    <w:p w14:paraId="4BBE80E0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104-1 Komunikace</w:t>
      </w:r>
    </w:p>
    <w:p w14:paraId="6662EA17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104-2 Propustky</w:t>
      </w:r>
    </w:p>
    <w:p w14:paraId="7BBB5097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105 Přeložka polní cesty 2</w:t>
      </w:r>
    </w:p>
    <w:p w14:paraId="5C0FA1B2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105-1 Komunikace</w:t>
      </w:r>
    </w:p>
    <w:p w14:paraId="5EBB18C8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105-2 Propustky</w:t>
      </w:r>
    </w:p>
    <w:p w14:paraId="4AB298CE" w14:textId="0588DF35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106</w:t>
      </w:r>
      <w:r w:rsidR="0017649E">
        <w:rPr>
          <w:rFonts w:ascii="Arial" w:hAnsi="Arial"/>
        </w:rPr>
        <w:t xml:space="preserve"> </w:t>
      </w:r>
      <w:r>
        <w:rPr>
          <w:rFonts w:ascii="Arial" w:hAnsi="Arial"/>
        </w:rPr>
        <w:t>Přeložka silnice III/1281</w:t>
      </w:r>
    </w:p>
    <w:p w14:paraId="409D031C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106-1 Komunikace</w:t>
      </w:r>
    </w:p>
    <w:p w14:paraId="628D0EB4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106-2 Propustky</w:t>
      </w:r>
    </w:p>
    <w:p w14:paraId="5879FECF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107 Přeložka místní komunikace – napojení DDL</w:t>
      </w:r>
    </w:p>
    <w:p w14:paraId="5B3128DC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107-1 Komunikace</w:t>
      </w:r>
    </w:p>
    <w:p w14:paraId="07F95BB6" w14:textId="77777777" w:rsidR="00262643" w:rsidRPr="005823A1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 w:rsidRPr="005823A1">
        <w:rPr>
          <w:rFonts w:ascii="Arial" w:hAnsi="Arial"/>
        </w:rPr>
        <w:t>SO 107-2 Propustky</w:t>
      </w:r>
    </w:p>
    <w:p w14:paraId="04401C27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109 Sjezd k ČOV</w:t>
      </w:r>
    </w:p>
    <w:p w14:paraId="2A84BF23" w14:textId="77777777" w:rsidR="00262643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109-1 Komunikace</w:t>
      </w:r>
    </w:p>
    <w:p w14:paraId="41A579AE" w14:textId="77777777" w:rsidR="00262643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109-2 Propustky</w:t>
      </w:r>
    </w:p>
    <w:p w14:paraId="0439EB7F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140 Dopravní opatření</w:t>
      </w:r>
    </w:p>
    <w:p w14:paraId="3D0C0E1A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150 Dopravní značení</w:t>
      </w:r>
    </w:p>
    <w:p w14:paraId="1285C04F" w14:textId="77777777" w:rsidR="00262643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150.1 Dopravní značení – Kraj Vysočina</w:t>
      </w:r>
    </w:p>
    <w:p w14:paraId="302F4767" w14:textId="77777777" w:rsidR="00262643" w:rsidRDefault="00262643" w:rsidP="00262643">
      <w:pPr>
        <w:pStyle w:val="Odstavecseseznamem"/>
        <w:numPr>
          <w:ilvl w:val="0"/>
          <w:numId w:val="39"/>
        </w:num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150.3 Dopravní značení – překryv staveb</w:t>
      </w:r>
    </w:p>
    <w:p w14:paraId="20D316CF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201 Most přes Lukavecký potok v km 0.489 78</w:t>
      </w:r>
    </w:p>
    <w:p w14:paraId="5D1EB540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202 Most na polní cestě v km 1.791 53</w:t>
      </w:r>
    </w:p>
    <w:p w14:paraId="7E1C3EF9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203 Most přes Lukavecký potok v km 2.288 63</w:t>
      </w:r>
    </w:p>
    <w:p w14:paraId="1CA8D7C9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S0 301 Přeložka vodovodu v km 0.750</w:t>
      </w:r>
    </w:p>
    <w:p w14:paraId="146B0148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SO 302 Přeložka vodovodu v km 1.430</w:t>
      </w:r>
    </w:p>
    <w:p w14:paraId="681CD0AA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303 Přeložka vodovodu v km 1.600</w:t>
      </w:r>
    </w:p>
    <w:p w14:paraId="347DFBBA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304 Přeložka vodovodu v km 1.740</w:t>
      </w:r>
    </w:p>
    <w:p w14:paraId="602ECC9C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305 Přeložka vodovodu v km 2.200</w:t>
      </w:r>
    </w:p>
    <w:p w14:paraId="7E6C65CB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306 Přeložka užitkového vodovodu v km 1.450</w:t>
      </w:r>
    </w:p>
    <w:p w14:paraId="1F8A16E2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307 Přeložka vodovodu v km 1.714</w:t>
      </w:r>
    </w:p>
    <w:p w14:paraId="0F9C9294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310 Přeložka Lukaveckého potoka</w:t>
      </w:r>
    </w:p>
    <w:p w14:paraId="04AFED45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311 Ochrana stávajících kanalizací</w:t>
      </w:r>
    </w:p>
    <w:p w14:paraId="6C2E17B3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312 Přeložka kanalizace v km 1.300 – 1.500</w:t>
      </w:r>
    </w:p>
    <w:p w14:paraId="3F50319A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313 Přeložka kanalizace v km 0.730</w:t>
      </w:r>
    </w:p>
    <w:p w14:paraId="028BB94A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314 Úprava dešťové kanalizace v ulici Antonína Sovy</w:t>
      </w:r>
    </w:p>
    <w:p w14:paraId="45500547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320 Náhrada domovních studní</w:t>
      </w:r>
    </w:p>
    <w:p w14:paraId="759CB5A5" w14:textId="77777777" w:rsidR="00C1683B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C1683B">
        <w:rPr>
          <w:rFonts w:ascii="Arial" w:hAnsi="Arial"/>
        </w:rPr>
        <w:t xml:space="preserve">SO 413 Přeložka kabelového vedení NN pro napájení čerpadel </w:t>
      </w:r>
    </w:p>
    <w:p w14:paraId="2A89BC7A" w14:textId="464C3BBE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421 Úprava veřejného osvětlení v km 2.300</w:t>
      </w:r>
    </w:p>
    <w:p w14:paraId="011050B7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450 Silniční meteorologická stanice</w:t>
      </w:r>
    </w:p>
    <w:p w14:paraId="69F53F64" w14:textId="2C0896D6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701 Úprava oplocení p.</w:t>
      </w:r>
      <w:r w:rsidR="00C1683B">
        <w:rPr>
          <w:rFonts w:ascii="Arial" w:hAnsi="Arial"/>
        </w:rPr>
        <w:t xml:space="preserve"> </w:t>
      </w:r>
      <w:r>
        <w:rPr>
          <w:rFonts w:ascii="Arial" w:hAnsi="Arial"/>
        </w:rPr>
        <w:t>č. 851/2</w:t>
      </w:r>
    </w:p>
    <w:p w14:paraId="008DC10A" w14:textId="626797C0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702 Úprava oplocení p.</w:t>
      </w:r>
      <w:r w:rsidR="00C1683B">
        <w:rPr>
          <w:rFonts w:ascii="Arial" w:hAnsi="Arial"/>
        </w:rPr>
        <w:t xml:space="preserve"> </w:t>
      </w:r>
      <w:r>
        <w:rPr>
          <w:rFonts w:ascii="Arial" w:hAnsi="Arial"/>
        </w:rPr>
        <w:t>č. 851/2</w:t>
      </w:r>
    </w:p>
    <w:p w14:paraId="5933562D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801.1 Sadové úpravy – Kraj Vysočina</w:t>
      </w:r>
    </w:p>
    <w:p w14:paraId="217DE95F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801.2 Sadové úpravy – městys Lukavec</w:t>
      </w:r>
    </w:p>
    <w:p w14:paraId="766EAB77" w14:textId="77777777" w:rsidR="00262643" w:rsidRDefault="00262643" w:rsidP="00262643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801.3 Rekultivace</w:t>
      </w: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</w:t>
      </w:r>
      <w:r w:rsidR="00F0078C" w:rsidRPr="0049529B">
        <w:rPr>
          <w:spacing w:val="-6"/>
        </w:rPr>
        <w:lastRenderedPageBreak/>
        <w:t>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15B43C0B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</w:t>
      </w:r>
      <w:r w:rsidR="008E2F76">
        <w:rPr>
          <w:rFonts w:cs="Arial"/>
          <w:spacing w:val="-6"/>
          <w:szCs w:val="22"/>
        </w:rPr>
        <w:t> </w:t>
      </w:r>
      <w:r w:rsidR="00F73D91" w:rsidRPr="00925A01">
        <w:rPr>
          <w:rFonts w:cs="Arial"/>
          <w:spacing w:val="-6"/>
          <w:szCs w:val="22"/>
        </w:rPr>
        <w:t>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A394669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</w:t>
      </w:r>
      <w:r w:rsidR="00262643">
        <w:rPr>
          <w:rFonts w:cs="Arial"/>
          <w:spacing w:val="-6"/>
          <w:szCs w:val="22"/>
        </w:rPr>
        <w:t>2</w:t>
      </w:r>
      <w:r w:rsidR="0019010B" w:rsidRPr="00925A01">
        <w:rPr>
          <w:rFonts w:cs="Arial"/>
          <w:spacing w:val="-6"/>
          <w:szCs w:val="22"/>
        </w:rPr>
        <w:t xml:space="preserve"> vyhotoveních</w:t>
      </w:r>
      <w:r w:rsidR="00262643">
        <w:rPr>
          <w:rFonts w:cs="Arial"/>
          <w:spacing w:val="-6"/>
          <w:szCs w:val="22"/>
        </w:rPr>
        <w:t xml:space="preserve"> písemně a 1x digitálně (na CD) pro každé katastrální území.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6CBDE73B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</w:t>
      </w:r>
      <w:r w:rsidR="008E2F76">
        <w:rPr>
          <w:rFonts w:cs="Arial"/>
          <w:szCs w:val="22"/>
        </w:rPr>
        <w:t> </w:t>
      </w:r>
      <w:r w:rsidR="00F73D91" w:rsidRPr="00C160F3">
        <w:rPr>
          <w:rFonts w:cs="Arial"/>
          <w:szCs w:val="22"/>
        </w:rPr>
        <w:t>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19C61FA5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>plánu</w:t>
      </w:r>
      <w:r w:rsidR="009D2116">
        <w:rPr>
          <w:rFonts w:cs="Arial"/>
          <w:szCs w:val="22"/>
        </w:rPr>
        <w:t xml:space="preserve"> a povodňového plánu</w:t>
      </w:r>
      <w:r w:rsidR="00925A01" w:rsidRPr="003C1A14">
        <w:rPr>
          <w:rFonts w:cs="Arial"/>
          <w:szCs w:val="22"/>
        </w:rPr>
        <w:t xml:space="preserve"> </w:t>
      </w:r>
      <w:r w:rsidR="00925A01" w:rsidRPr="00C160F3">
        <w:rPr>
          <w:rFonts w:cs="Arial"/>
          <w:szCs w:val="22"/>
        </w:rPr>
        <w:t>(před zahájením stavebních prací</w:t>
      </w:r>
      <w:r w:rsidR="009D2116">
        <w:rPr>
          <w:rFonts w:cs="Arial"/>
          <w:szCs w:val="22"/>
        </w:rPr>
        <w:t>, souvisejících s realizací vodohospodářských částí díla</w:t>
      </w:r>
      <w:r w:rsidR="00925A01" w:rsidRPr="00C160F3">
        <w:rPr>
          <w:rFonts w:cs="Arial"/>
          <w:szCs w:val="22"/>
        </w:rPr>
        <w:t>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</w:t>
      </w:r>
      <w:r w:rsidR="009D2116">
        <w:rPr>
          <w:rFonts w:cs="Arial"/>
          <w:szCs w:val="22"/>
        </w:rPr>
        <w:br/>
      </w:r>
      <w:r w:rsidR="002906BD">
        <w:rPr>
          <w:rFonts w:cs="Arial"/>
          <w:szCs w:val="22"/>
        </w:rPr>
        <w:t xml:space="preserve">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29E5D7FF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lastRenderedPageBreak/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>yhláškou č.</w:t>
      </w:r>
      <w:r w:rsidR="008E2F76">
        <w:rPr>
          <w:rFonts w:cs="Arial"/>
          <w:szCs w:val="22"/>
        </w:rPr>
        <w:t> </w:t>
      </w:r>
      <w:r w:rsidR="0036142E" w:rsidRPr="0036142E">
        <w:rPr>
          <w:rFonts w:cs="Arial"/>
          <w:szCs w:val="22"/>
        </w:rPr>
        <w:t xml:space="preserve">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326221B1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</w:t>
      </w:r>
      <w:r w:rsidR="009D2116">
        <w:t xml:space="preserve"> </w:t>
      </w:r>
      <w:r w:rsidR="003C795A">
        <w:t>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6FA97C0F" w14:textId="7B10A4AF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="00D5700E">
        <w:t>zajištění</w:t>
      </w:r>
      <w:r w:rsidR="00E137C8">
        <w:t xml:space="preserve"> </w:t>
      </w:r>
      <w:r w:rsidRPr="0024569C">
        <w:t>mostní</w:t>
      </w:r>
      <w:r w:rsidR="00E137C8">
        <w:t>ho</w:t>
      </w:r>
      <w:r w:rsidRPr="0024569C">
        <w:t xml:space="preserve"> list</w:t>
      </w:r>
      <w:r w:rsidR="00E137C8">
        <w:t>u a hlavní mostní prohlídky</w:t>
      </w:r>
      <w:r w:rsidR="009D2116">
        <w:t xml:space="preserve"> (pro každý mostní objekt)</w:t>
      </w:r>
      <w:r w:rsidR="00E137C8">
        <w:t xml:space="preserve"> </w:t>
      </w:r>
      <w:r w:rsidR="00E137C8" w:rsidRPr="0024569C">
        <w:rPr>
          <w:szCs w:val="22"/>
        </w:rPr>
        <w:t>včetně dokladu o provedení zápisu do BMS</w:t>
      </w:r>
      <w:r w:rsidR="006E58F4">
        <w:rPr>
          <w:szCs w:val="22"/>
        </w:rPr>
        <w:t>.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5D22BAEB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</w:t>
      </w:r>
      <w:r w:rsidRPr="009A50B9">
        <w:rPr>
          <w:rFonts w:ascii="Arial" w:hAnsi="Arial" w:cs="Arial"/>
          <w:sz w:val="22"/>
        </w:rPr>
        <w:lastRenderedPageBreak/>
        <w:t xml:space="preserve">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67FFEB7" w14:textId="77777777" w:rsidR="009D2116" w:rsidRPr="003B64A8" w:rsidRDefault="008B0763" w:rsidP="009D2116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9D2116" w:rsidRPr="003B64A8">
        <w:rPr>
          <w:rFonts w:ascii="Arial" w:hAnsi="Arial" w:cs="Arial"/>
        </w:rPr>
        <w:t>Předpokládaný termín plnění veřejné zakázky je:</w:t>
      </w:r>
      <w:r w:rsidR="009D2116" w:rsidRPr="003B64A8">
        <w:rPr>
          <w:rFonts w:ascii="Arial" w:hAnsi="Arial" w:cs="Arial"/>
          <w:vertAlign w:val="superscript"/>
          <w:lang w:eastAsia="x-none"/>
        </w:rPr>
        <w:t xml:space="preserve"> (1)</w:t>
      </w:r>
    </w:p>
    <w:p w14:paraId="715D9079" w14:textId="77777777" w:rsidR="009D2116" w:rsidRDefault="009D2116" w:rsidP="009D2116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2F14030" w14:textId="4EB3403E" w:rsidR="009D2116" w:rsidRPr="003B64A8" w:rsidRDefault="009D2116" w:rsidP="009D2116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>předpoklad 0</w:t>
      </w:r>
      <w:r>
        <w:rPr>
          <w:rFonts w:ascii="Arial" w:hAnsi="Arial" w:cs="Arial"/>
          <w:b w:val="0"/>
          <w:bCs w:val="0"/>
          <w:sz w:val="22"/>
          <w:szCs w:val="22"/>
        </w:rPr>
        <w:t>3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5E4AB2F8" w14:textId="77777777" w:rsidR="009D2116" w:rsidRDefault="009D2116" w:rsidP="009D2116">
      <w:pPr>
        <w:spacing w:line="288" w:lineRule="auto"/>
        <w:jc w:val="both"/>
        <w:rPr>
          <w:rFonts w:ascii="Arial" w:hAnsi="Arial" w:cs="Arial"/>
          <w:lang w:eastAsia="x-none"/>
        </w:rPr>
      </w:pPr>
    </w:p>
    <w:p w14:paraId="7C382C54" w14:textId="5C846605" w:rsidR="009D2116" w:rsidRPr="003B64A8" w:rsidRDefault="009D2116" w:rsidP="009D2116">
      <w:pPr>
        <w:spacing w:line="288" w:lineRule="auto"/>
        <w:jc w:val="both"/>
        <w:rPr>
          <w:rFonts w:ascii="Arial" w:hAnsi="Arial" w:cs="Arial"/>
          <w:lang w:eastAsia="x-none"/>
        </w:rPr>
      </w:pPr>
      <w:r w:rsidRPr="003B64A8">
        <w:rPr>
          <w:rFonts w:ascii="Arial" w:hAnsi="Arial" w:cs="Arial"/>
          <w:lang w:eastAsia="x-none"/>
        </w:rPr>
        <w:t>Zprovoznění stavby</w:t>
      </w:r>
      <w:r>
        <w:rPr>
          <w:rFonts w:ascii="Arial" w:hAnsi="Arial" w:cs="Arial"/>
          <w:lang w:eastAsia="x-none"/>
        </w:rPr>
        <w:t>, předčasné užívání stavby</w:t>
      </w:r>
      <w:r w:rsidRPr="003B64A8">
        <w:rPr>
          <w:rFonts w:ascii="Arial" w:hAnsi="Arial" w:cs="Arial"/>
          <w:lang w:eastAsia="x-none"/>
        </w:rPr>
        <w:tab/>
      </w:r>
      <w:r w:rsidRPr="003B64A8">
        <w:rPr>
          <w:rFonts w:ascii="Arial" w:hAnsi="Arial" w:cs="Arial"/>
          <w:lang w:eastAsia="x-none"/>
        </w:rPr>
        <w:tab/>
      </w:r>
      <w:r w:rsidRPr="003B64A8">
        <w:rPr>
          <w:rFonts w:ascii="Arial" w:hAnsi="Arial" w:cs="Arial"/>
          <w:lang w:eastAsia="x-none"/>
        </w:rPr>
        <w:tab/>
        <w:t xml:space="preserve">do </w:t>
      </w:r>
      <w:r>
        <w:rPr>
          <w:rFonts w:ascii="Arial" w:hAnsi="Arial" w:cs="Arial"/>
          <w:lang w:eastAsia="x-none"/>
        </w:rPr>
        <w:t>31. 8</w:t>
      </w:r>
      <w:r w:rsidRPr="003B64A8">
        <w:rPr>
          <w:rFonts w:ascii="Arial" w:hAnsi="Arial" w:cs="Arial"/>
          <w:lang w:eastAsia="x-none"/>
        </w:rPr>
        <w:t>. 20</w:t>
      </w:r>
      <w:r>
        <w:rPr>
          <w:rFonts w:ascii="Arial" w:hAnsi="Arial" w:cs="Arial"/>
          <w:lang w:eastAsia="x-none"/>
        </w:rPr>
        <w:t>22</w:t>
      </w:r>
      <w:r w:rsidRPr="003B64A8">
        <w:rPr>
          <w:rFonts w:ascii="Arial" w:hAnsi="Arial" w:cs="Arial"/>
          <w:color w:val="FF0000"/>
          <w:vertAlign w:val="superscript"/>
          <w:lang w:eastAsia="x-none"/>
        </w:rPr>
        <w:t xml:space="preserve"> </w:t>
      </w:r>
    </w:p>
    <w:p w14:paraId="2A264A22" w14:textId="77777777" w:rsidR="009D2116" w:rsidRDefault="009D2116" w:rsidP="009D2116">
      <w:pPr>
        <w:spacing w:line="288" w:lineRule="auto"/>
        <w:jc w:val="both"/>
        <w:rPr>
          <w:rFonts w:ascii="Arial" w:hAnsi="Arial" w:cs="Arial"/>
          <w:lang w:val="x-none" w:eastAsia="x-none"/>
        </w:rPr>
      </w:pPr>
    </w:p>
    <w:p w14:paraId="120989E2" w14:textId="5E602989" w:rsidR="009D2116" w:rsidRDefault="009D2116" w:rsidP="009D2116">
      <w:pPr>
        <w:spacing w:line="288" w:lineRule="auto"/>
        <w:jc w:val="both"/>
        <w:rPr>
          <w:rFonts w:ascii="Arial" w:hAnsi="Arial" w:cs="Arial"/>
          <w:lang w:eastAsia="x-none"/>
        </w:rPr>
      </w:pPr>
      <w:r w:rsidRPr="003B64A8">
        <w:rPr>
          <w:rFonts w:ascii="Arial" w:hAnsi="Arial" w:cs="Arial"/>
          <w:lang w:val="x-none" w:eastAsia="x-none"/>
        </w:rPr>
        <w:t>Dokončení díla vč. př</w:t>
      </w:r>
      <w:r>
        <w:rPr>
          <w:rFonts w:ascii="Arial" w:hAnsi="Arial" w:cs="Arial"/>
          <w:lang w:val="x-none" w:eastAsia="x-none"/>
        </w:rPr>
        <w:t>edání kompletní dokladové části</w:t>
      </w:r>
      <w:r>
        <w:rPr>
          <w:rFonts w:ascii="Arial" w:hAnsi="Arial" w:cs="Arial"/>
          <w:lang w:val="x-none" w:eastAsia="x-none"/>
        </w:rPr>
        <w:tab/>
      </w:r>
      <w:r>
        <w:rPr>
          <w:rFonts w:ascii="Arial" w:hAnsi="Arial" w:cs="Arial"/>
          <w:lang w:val="x-none" w:eastAsia="x-none"/>
        </w:rPr>
        <w:tab/>
      </w:r>
      <w:r w:rsidRPr="003B64A8">
        <w:rPr>
          <w:rFonts w:ascii="Arial" w:hAnsi="Arial" w:cs="Arial"/>
          <w:lang w:val="x-none" w:eastAsia="x-none"/>
        </w:rPr>
        <w:t xml:space="preserve">do </w:t>
      </w:r>
      <w:r>
        <w:rPr>
          <w:rFonts w:ascii="Arial" w:hAnsi="Arial" w:cs="Arial"/>
          <w:lang w:eastAsia="x-none"/>
        </w:rPr>
        <w:t>15. 12. 2022</w:t>
      </w:r>
    </w:p>
    <w:p w14:paraId="12FB54C8" w14:textId="0B29A6D0" w:rsidR="009D2116" w:rsidRDefault="009D2116" w:rsidP="009D2116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 w:cs="Arial"/>
          <w:lang w:eastAsia="x-none"/>
        </w:rPr>
        <w:t xml:space="preserve">Stavební objekt </w:t>
      </w:r>
      <w:r w:rsidRPr="0094196D">
        <w:rPr>
          <w:rFonts w:ascii="Arial" w:hAnsi="Arial" w:cs="Arial"/>
          <w:b/>
          <w:lang w:eastAsia="x-none"/>
        </w:rPr>
        <w:t xml:space="preserve">SO </w:t>
      </w:r>
      <w:r w:rsidRPr="0094196D">
        <w:rPr>
          <w:rFonts w:ascii="Arial" w:hAnsi="Arial"/>
          <w:b/>
        </w:rPr>
        <w:t>107 Přeložka místní komunikace – napojení DDL</w:t>
      </w:r>
      <w:r>
        <w:rPr>
          <w:rFonts w:ascii="Arial" w:hAnsi="Arial"/>
        </w:rPr>
        <w:t xml:space="preserve"> bude zprovozněn nejpozději </w:t>
      </w:r>
      <w:r w:rsidR="00C1683B">
        <w:rPr>
          <w:rFonts w:ascii="Arial" w:hAnsi="Arial"/>
        </w:rPr>
        <w:br/>
      </w:r>
      <w:r>
        <w:rPr>
          <w:rFonts w:ascii="Arial" w:hAnsi="Arial"/>
        </w:rPr>
        <w:t>do 4 měsíců od zahájení jeho realizace.</w:t>
      </w:r>
    </w:p>
    <w:p w14:paraId="4EF0408A" w14:textId="60FE057D" w:rsidR="009D2116" w:rsidRDefault="009D2116" w:rsidP="009D2116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Při provádění prací v místě křížení trasy obchvatu se stávající silnicí III/1281 je maximální přípustná doba úplné </w:t>
      </w:r>
      <w:r w:rsidRPr="0094196D">
        <w:rPr>
          <w:rFonts w:ascii="Arial" w:hAnsi="Arial"/>
          <w:b/>
        </w:rPr>
        <w:t xml:space="preserve">uzavírky silnice III/1281 </w:t>
      </w:r>
      <w:r>
        <w:rPr>
          <w:rFonts w:ascii="Arial" w:hAnsi="Arial"/>
        </w:rPr>
        <w:t>4,5 měsíc</w:t>
      </w:r>
      <w:r w:rsidR="009A0764">
        <w:rPr>
          <w:rFonts w:ascii="Arial" w:hAnsi="Arial"/>
        </w:rPr>
        <w:t>e</w:t>
      </w:r>
      <w:r>
        <w:rPr>
          <w:rFonts w:ascii="Arial" w:hAnsi="Arial"/>
        </w:rPr>
        <w:t>.</w:t>
      </w:r>
    </w:p>
    <w:p w14:paraId="71E8DDB3" w14:textId="77777777" w:rsidR="009D2116" w:rsidRDefault="009D2116" w:rsidP="009D2116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Doba úplné uzavírky při </w:t>
      </w:r>
      <w:r w:rsidRPr="0094196D">
        <w:rPr>
          <w:rFonts w:ascii="Arial" w:hAnsi="Arial"/>
          <w:b/>
        </w:rPr>
        <w:t>provádění napojení novostavby na stávající silnici II/128</w:t>
      </w:r>
      <w:r>
        <w:rPr>
          <w:rFonts w:ascii="Arial" w:hAnsi="Arial"/>
        </w:rPr>
        <w:t xml:space="preserve"> na začátku a konci úseku je stanovena na maximálně 3 měsíce.</w:t>
      </w:r>
    </w:p>
    <w:p w14:paraId="1CC758AC" w14:textId="77777777" w:rsidR="009D2116" w:rsidRDefault="009D2116" w:rsidP="009D2116">
      <w:pPr>
        <w:pStyle w:val="Bntext2"/>
        <w:spacing w:line="288" w:lineRule="auto"/>
        <w:ind w:left="0"/>
        <w:rPr>
          <w:rFonts w:cs="Arial"/>
          <w:szCs w:val="22"/>
        </w:rPr>
      </w:pPr>
    </w:p>
    <w:p w14:paraId="26A18644" w14:textId="477E71BD" w:rsidR="009D2116" w:rsidRDefault="009D2116" w:rsidP="009D2116">
      <w:pPr>
        <w:spacing w:line="288" w:lineRule="auto"/>
        <w:jc w:val="both"/>
        <w:rPr>
          <w:rFonts w:ascii="Arial" w:hAnsi="Arial" w:cs="Arial"/>
          <w:lang w:eastAsia="x-none"/>
        </w:rPr>
      </w:pPr>
      <w:r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>
        <w:rPr>
          <w:rFonts w:ascii="Arial" w:hAnsi="Arial" w:cs="Arial"/>
          <w:spacing w:val="-4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</w:t>
      </w:r>
      <w:r w:rsidR="006C0D63">
        <w:rPr>
          <w:rFonts w:ascii="Arial" w:hAnsi="Arial" w:cs="Arial"/>
          <w:spacing w:val="-4"/>
          <w:lang w:eastAsia="x-none"/>
        </w:rPr>
        <w:t xml:space="preserve">stávajících </w:t>
      </w:r>
      <w:r w:rsidRPr="005D488A">
        <w:rPr>
          <w:rFonts w:ascii="Arial" w:hAnsi="Arial" w:cs="Arial"/>
          <w:spacing w:val="-4"/>
          <w:lang w:eastAsia="x-none"/>
        </w:rPr>
        <w:t xml:space="preserve">pozemních komunikacích </w:t>
      </w:r>
      <w:r>
        <w:rPr>
          <w:rFonts w:ascii="Arial" w:hAnsi="Arial" w:cs="Arial"/>
          <w:spacing w:val="-4"/>
          <w:lang w:eastAsia="x-none"/>
        </w:rPr>
        <w:t>a zimní údržbě</w:t>
      </w:r>
      <w:r>
        <w:rPr>
          <w:rFonts w:ascii="Arial" w:hAnsi="Arial" w:cs="Arial"/>
          <w:lang w:eastAsia="x-none"/>
        </w:rPr>
        <w:t>.</w:t>
      </w:r>
    </w:p>
    <w:p w14:paraId="32E1A9E9" w14:textId="77777777" w:rsidR="00BC3C61" w:rsidRPr="009A50B9" w:rsidRDefault="00BC3C61" w:rsidP="008E2F76">
      <w:pPr>
        <w:pStyle w:val="Bntext2"/>
        <w:tabs>
          <w:tab w:val="left" w:pos="4536"/>
        </w:tabs>
        <w:ind w:left="0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111E5321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367C14D" w14:textId="77777777" w:rsidR="008E2F76" w:rsidRDefault="008E2F76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6D364A54" w14:textId="77777777" w:rsidR="00D5700E" w:rsidRDefault="00D5700E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6049817D" w14:textId="35922D2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B0B3260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02644412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výkonu působností v oblasti veřejné správy. V souladu s ustanovením § 5 odst. (</w:t>
      </w:r>
      <w:r w:rsidR="003A2BB8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lastRenderedPageBreak/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26E0412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</w:t>
      </w:r>
      <w:r w:rsidR="008E2F76">
        <w:rPr>
          <w:rStyle w:val="NormlnChar"/>
          <w:lang w:eastAsia="cs-CZ"/>
        </w:rPr>
        <w:t> </w:t>
      </w:r>
      <w:r w:rsidRPr="009A50B9">
        <w:rPr>
          <w:rStyle w:val="NormlnChar"/>
          <w:lang w:eastAsia="cs-CZ"/>
        </w:rPr>
        <w:t>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637CCF58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F92D8C">
        <w:rPr>
          <w:rFonts w:ascii="Arial" w:hAnsi="Arial" w:cs="Arial"/>
          <w:b/>
          <w:bCs/>
          <w:sz w:val="22"/>
        </w:rPr>
        <w:br/>
      </w:r>
      <w:r w:rsidR="00034C6D" w:rsidRPr="00DC129E">
        <w:rPr>
          <w:rFonts w:ascii="Arial" w:hAnsi="Arial" w:cs="Arial"/>
          <w:b/>
          <w:bCs/>
          <w:sz w:val="22"/>
        </w:rPr>
        <w:t>„</w:t>
      </w:r>
      <w:r w:rsidR="00F92D8C">
        <w:rPr>
          <w:rFonts w:ascii="Arial" w:hAnsi="Arial" w:cs="Arial"/>
          <w:b/>
          <w:sz w:val="22"/>
        </w:rPr>
        <w:t>II/128 Lukavec - obchvat</w:t>
      </w:r>
      <w:r w:rsidRPr="00DC129E">
        <w:rPr>
          <w:rFonts w:ascii="Arial" w:hAnsi="Arial" w:cs="Arial"/>
          <w:b/>
          <w:bCs/>
          <w:sz w:val="22"/>
        </w:rPr>
        <w:t xml:space="preserve">“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AA3C05" w:rsidRPr="00A679D8">
        <w:rPr>
          <w:rStyle w:val="datalabel"/>
          <w:rFonts w:ascii="Arial" w:hAnsi="Arial" w:cs="Arial"/>
          <w:sz w:val="22"/>
        </w:rPr>
        <w:t>CZ.06.1.42/0.0/0.0/1</w:t>
      </w:r>
      <w:r w:rsidR="00F92D8C">
        <w:rPr>
          <w:rStyle w:val="datalabel"/>
          <w:rFonts w:ascii="Arial" w:hAnsi="Arial" w:cs="Arial"/>
          <w:sz w:val="22"/>
        </w:rPr>
        <w:t>9_114</w:t>
      </w:r>
      <w:r w:rsidR="00AA3C05" w:rsidRPr="00A679D8">
        <w:rPr>
          <w:rStyle w:val="datalabel"/>
          <w:rFonts w:ascii="Arial" w:hAnsi="Arial" w:cs="Arial"/>
          <w:sz w:val="22"/>
        </w:rPr>
        <w:t>/00</w:t>
      </w:r>
      <w:r w:rsidR="00F92D8C">
        <w:rPr>
          <w:rStyle w:val="datalabel"/>
          <w:rFonts w:ascii="Arial" w:hAnsi="Arial" w:cs="Arial"/>
          <w:sz w:val="22"/>
        </w:rPr>
        <w:t>12826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06A5B186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lastRenderedPageBreak/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55842376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</w:t>
      </w:r>
      <w:r w:rsidR="00F92D8C">
        <w:rPr>
          <w:rFonts w:ascii="Arial" w:hAnsi="Arial" w:cs="Arial"/>
          <w:bCs/>
          <w:sz w:val="22"/>
        </w:rPr>
        <w:t xml:space="preserve">ve </w:t>
      </w:r>
      <w:r w:rsidRPr="009A50B9">
        <w:rPr>
          <w:rFonts w:ascii="Arial" w:hAnsi="Arial" w:cs="Arial"/>
          <w:bCs/>
          <w:sz w:val="22"/>
        </w:rPr>
        <w:t xml:space="preserve">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3530CB8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</w:t>
      </w:r>
      <w:r w:rsidRPr="009A50B9">
        <w:rPr>
          <w:rFonts w:ascii="Arial" w:hAnsi="Arial" w:cs="Arial"/>
          <w:bCs/>
          <w:sz w:val="22"/>
        </w:rPr>
        <w:lastRenderedPageBreak/>
        <w:t>nebo její části bude využit institut zvláštního způsobu zajištění daně dle ustanovení § 109a zákona o dani z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</w:t>
      </w:r>
      <w:r w:rsidR="008E2F76">
        <w:rPr>
          <w:rFonts w:ascii="Arial" w:hAnsi="Arial" w:cs="Arial"/>
          <w:bCs/>
          <w:spacing w:val="-2"/>
          <w:sz w:val="22"/>
        </w:rPr>
        <w:t> </w:t>
      </w:r>
      <w:r w:rsidRPr="00A66CB4">
        <w:rPr>
          <w:rFonts w:ascii="Arial" w:hAnsi="Arial" w:cs="Arial"/>
          <w:bCs/>
          <w:spacing w:val="-2"/>
          <w:sz w:val="22"/>
        </w:rPr>
        <w:t>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69C4DD2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tímto jako plátce daně z přidané hodnoty, který z titulu plnění dle této smlouvy bude pro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0E9C131A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dani z přidané hodnoty nestanoví jinak;</w:t>
      </w:r>
    </w:p>
    <w:p w14:paraId="33DA33D1" w14:textId="110EA8FC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</w:t>
      </w:r>
      <w:r w:rsidR="008E2F76">
        <w:rPr>
          <w:rFonts w:ascii="Arial" w:hAnsi="Arial" w:cs="Arial"/>
          <w:bCs/>
          <w:spacing w:val="4"/>
          <w:sz w:val="22"/>
        </w:rPr>
        <w:t> </w:t>
      </w:r>
      <w:r w:rsidRPr="00A76AF7">
        <w:rPr>
          <w:rFonts w:ascii="Arial" w:hAnsi="Arial" w:cs="Arial"/>
          <w:bCs/>
          <w:spacing w:val="4"/>
          <w:sz w:val="22"/>
        </w:rPr>
        <w:t>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38082D4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podání daňového přiznání;</w:t>
      </w:r>
    </w:p>
    <w:p w14:paraId="62E74281" w14:textId="7247BD86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</w:t>
      </w:r>
      <w:r w:rsidR="008E2F76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0F0DC609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Obvod staveniště je vymezen projektovou dokumentací stavby. Pokud bude zhotovitel potřebovat pro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3E7090B3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4DE52925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="00734C57">
        <w:rPr>
          <w:rFonts w:ascii="Arial" w:hAnsi="Arial" w:cs="Arial"/>
          <w:sz w:val="22"/>
        </w:rPr>
        <w:t>3</w:t>
      </w:r>
      <w:r w:rsidRPr="00BB7658">
        <w:rPr>
          <w:rFonts w:ascii="Arial" w:hAnsi="Arial" w:cs="Arial"/>
          <w:sz w:val="22"/>
        </w:rPr>
        <w:t xml:space="preserve">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2C334CD5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51FF618A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</w:t>
      </w:r>
      <w:r w:rsidR="008E2F76">
        <w:rPr>
          <w:rFonts w:ascii="Arial" w:hAnsi="Arial" w:cs="Arial"/>
          <w:spacing w:val="6"/>
          <w:sz w:val="22"/>
        </w:rPr>
        <w:t> </w:t>
      </w:r>
      <w:r w:rsidRPr="00C1667C">
        <w:rPr>
          <w:rFonts w:ascii="Arial" w:hAnsi="Arial" w:cs="Arial"/>
          <w:spacing w:val="6"/>
          <w:sz w:val="22"/>
        </w:rPr>
        <w:t>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>do</w:t>
      </w:r>
      <w:r w:rsidR="008E2F76">
        <w:rPr>
          <w:rFonts w:ascii="Arial" w:hAnsi="Arial" w:cs="Arial"/>
          <w:spacing w:val="-2"/>
          <w:sz w:val="22"/>
        </w:rPr>
        <w:t> </w:t>
      </w:r>
      <w:r w:rsidRPr="00104194">
        <w:rPr>
          <w:rFonts w:ascii="Arial" w:hAnsi="Arial" w:cs="Arial"/>
          <w:spacing w:val="-2"/>
          <w:sz w:val="22"/>
        </w:rPr>
        <w:t xml:space="preserve">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3DABD920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EB986DB" w:rsidR="00B101F2" w:rsidRDefault="00F77E11" w:rsidP="00734C57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734C57">
        <w:rPr>
          <w:rFonts w:ascii="Arial" w:hAnsi="Arial" w:cs="Arial"/>
          <w:sz w:val="22"/>
        </w:rPr>
        <w:t xml:space="preserve">TRANSCONSULT s.r.o., </w:t>
      </w:r>
      <w:r w:rsidR="00734C57" w:rsidRPr="00734C57">
        <w:rPr>
          <w:rFonts w:ascii="Arial" w:hAnsi="Arial" w:cs="Arial"/>
          <w:sz w:val="22"/>
        </w:rPr>
        <w:t>IČO:</w:t>
      </w:r>
      <w:r w:rsidR="00734C57">
        <w:rPr>
          <w:rFonts w:ascii="Arial" w:hAnsi="Arial" w:cs="Arial"/>
          <w:sz w:val="22"/>
        </w:rPr>
        <w:t xml:space="preserve"> </w:t>
      </w:r>
      <w:r w:rsidR="00734C57" w:rsidRPr="00734C57">
        <w:rPr>
          <w:rFonts w:ascii="Arial" w:hAnsi="Arial" w:cs="Arial"/>
          <w:sz w:val="22"/>
        </w:rPr>
        <w:t>47455292</w:t>
      </w:r>
      <w:r w:rsidR="00734C57">
        <w:rPr>
          <w:rFonts w:ascii="Arial" w:hAnsi="Arial" w:cs="Arial"/>
          <w:sz w:val="22"/>
        </w:rPr>
        <w:t xml:space="preserve">, se sídlem: </w:t>
      </w:r>
      <w:r w:rsidR="00734C57" w:rsidRPr="00734C57">
        <w:rPr>
          <w:rFonts w:ascii="Arial" w:hAnsi="Arial" w:cs="Arial"/>
          <w:sz w:val="22"/>
        </w:rPr>
        <w:t xml:space="preserve">Nerudova 37/32, Pražské Předměstí, 500 02 Hradec Králové  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7A28BA3C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5D33AD4F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>Je povinen zhotovitele neprodleně písemně upozornit (např. zápisem do stavebního deníku) na</w:t>
      </w:r>
      <w:r w:rsidR="008E2F76">
        <w:rPr>
          <w:rFonts w:cs="Arial"/>
          <w:spacing w:val="4"/>
          <w:szCs w:val="22"/>
        </w:rPr>
        <w:t> </w:t>
      </w:r>
      <w:r w:rsidRPr="00C33316">
        <w:rPr>
          <w:rFonts w:cs="Arial"/>
          <w:spacing w:val="4"/>
          <w:szCs w:val="22"/>
        </w:rPr>
        <w:t xml:space="preserve">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0684BF2A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</w:t>
      </w:r>
      <w:r w:rsidR="008E2F76">
        <w:t> </w:t>
      </w:r>
      <w:r w:rsidRPr="009A50B9">
        <w:t>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</w:t>
      </w:r>
      <w:r w:rsidRPr="009A50B9">
        <w:rPr>
          <w:rFonts w:ascii="Arial" w:hAnsi="Arial" w:cs="Arial"/>
          <w:sz w:val="22"/>
        </w:rPr>
        <w:lastRenderedPageBreak/>
        <w:t>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2F5A1088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</w:t>
      </w:r>
      <w:r w:rsidR="008E2F76">
        <w:rPr>
          <w:rFonts w:ascii="Arial" w:hAnsi="Arial" w:cs="Arial"/>
          <w:color w:val="000000"/>
          <w:sz w:val="22"/>
        </w:rPr>
        <w:t> </w:t>
      </w:r>
      <w:r w:rsidR="006D3EC1" w:rsidRPr="006D3EC1">
        <w:rPr>
          <w:rFonts w:ascii="Arial" w:hAnsi="Arial" w:cs="Arial"/>
          <w:color w:val="000000"/>
          <w:sz w:val="22"/>
        </w:rPr>
        <w:t>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</w:t>
      </w:r>
      <w:r w:rsidR="008E2F76">
        <w:rPr>
          <w:rFonts w:ascii="Arial" w:hAnsi="Arial" w:cs="Arial"/>
          <w:color w:val="000000"/>
          <w:sz w:val="22"/>
        </w:rPr>
        <w:t> </w:t>
      </w:r>
      <w:r w:rsidRPr="004E154C">
        <w:rPr>
          <w:rFonts w:ascii="Arial" w:hAnsi="Arial" w:cs="Arial"/>
          <w:color w:val="000000"/>
          <w:sz w:val="22"/>
        </w:rPr>
        <w:t>potvrzením o převzetí. Zhotovitel je povinen veškerý materiál ze stavby zlikvidovat v souladu se zákonem o</w:t>
      </w:r>
      <w:r w:rsidR="008E2F76">
        <w:rPr>
          <w:rFonts w:ascii="Arial" w:hAnsi="Arial" w:cs="Arial"/>
          <w:color w:val="000000"/>
          <w:sz w:val="22"/>
        </w:rPr>
        <w:t> </w:t>
      </w:r>
      <w:r w:rsidRPr="004E154C">
        <w:rPr>
          <w:rFonts w:ascii="Arial" w:hAnsi="Arial" w:cs="Arial"/>
          <w:color w:val="000000"/>
          <w:sz w:val="22"/>
        </w:rPr>
        <w:t>odpadech.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23109F9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Pokud bude pro řádné zhotovení díla nezbytné realizovat dopravní opatření, zajistí zhotovitel před</w:t>
      </w:r>
      <w:r w:rsidR="008E2F76">
        <w:rPr>
          <w:rFonts w:ascii="Arial" w:hAnsi="Arial" w:cs="Arial"/>
          <w:color w:val="000000"/>
          <w:sz w:val="22"/>
        </w:rPr>
        <w:t> </w:t>
      </w:r>
      <w:r w:rsidRPr="0074020D">
        <w:rPr>
          <w:rFonts w:ascii="Arial" w:hAnsi="Arial" w:cs="Arial"/>
          <w:color w:val="000000"/>
          <w:sz w:val="22"/>
        </w:rPr>
        <w:t>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</w:t>
      </w:r>
      <w:r w:rsidR="008E2F76">
        <w:rPr>
          <w:rFonts w:ascii="Arial" w:hAnsi="Arial" w:cs="Arial"/>
          <w:color w:val="000000"/>
          <w:sz w:val="22"/>
        </w:rPr>
        <w:t> </w:t>
      </w:r>
      <w:r w:rsidRPr="0074020D">
        <w:rPr>
          <w:rFonts w:ascii="Arial" w:hAnsi="Arial" w:cs="Arial"/>
          <w:color w:val="000000"/>
          <w:sz w:val="22"/>
        </w:rPr>
        <w:t xml:space="preserve">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25D0B6D9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>Dokument bude dále obsahovat případné další doklady nezbytné pro popis, řádné zdůvodnění č</w:t>
      </w:r>
      <w:r w:rsidR="00D5700E">
        <w:rPr>
          <w:rFonts w:ascii="Arial" w:hAnsi="Arial" w:cs="Arial"/>
          <w:color w:val="000000"/>
          <w:sz w:val="22"/>
        </w:rPr>
        <w:t>i dokladování a ocenění změn.</w:t>
      </w:r>
    </w:p>
    <w:p w14:paraId="53035D33" w14:textId="4D947A4F" w:rsidR="00D5700E" w:rsidRPr="0074020D" w:rsidRDefault="00D5700E" w:rsidP="00D5700E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0720E71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</w:t>
      </w:r>
      <w:r w:rsidR="008E2F76">
        <w:rPr>
          <w:rFonts w:ascii="Arial" w:hAnsi="Arial"/>
          <w:spacing w:val="-4"/>
          <w:lang w:eastAsia="cs-CZ"/>
        </w:rPr>
        <w:t> </w:t>
      </w:r>
      <w:r w:rsidRPr="001008CF">
        <w:rPr>
          <w:rFonts w:ascii="Arial" w:hAnsi="Arial"/>
          <w:spacing w:val="-4"/>
          <w:lang w:eastAsia="cs-CZ"/>
        </w:rPr>
        <w:t>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</w:t>
      </w:r>
      <w:r w:rsidRPr="00F6507F">
        <w:rPr>
          <w:rFonts w:ascii="Arial" w:hAnsi="Arial" w:cs="Arial"/>
          <w:spacing w:val="2"/>
          <w:sz w:val="22"/>
        </w:rPr>
        <w:lastRenderedPageBreak/>
        <w:t xml:space="preserve">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0C9BD6C3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D69BE21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53F07D5E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je v záruční době oprávněn nárokovat písemně u zhotovitele bezplatné odstranění vad s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4859E06F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27D7167C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</w:t>
      </w:r>
      <w:r w:rsidR="008E2F76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lastRenderedPageBreak/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1401FE88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="008E2F76">
        <w:rPr>
          <w:rFonts w:ascii="Arial" w:hAnsi="Arial" w:cs="Arial"/>
          <w:sz w:val="22"/>
        </w:rPr>
        <w:t> </w:t>
      </w:r>
      <w:r w:rsidRPr="00BF4595">
        <w:rPr>
          <w:rFonts w:ascii="Arial" w:hAnsi="Arial" w:cs="Arial"/>
          <w:sz w:val="22"/>
        </w:rPr>
        <w:t>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6CA30D99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</w:t>
      </w:r>
      <w:r w:rsidR="008E2F76">
        <w:rPr>
          <w:rFonts w:ascii="Arial" w:hAnsi="Arial"/>
          <w:sz w:val="22"/>
          <w:szCs w:val="24"/>
          <w:lang w:eastAsia="cs-CZ"/>
        </w:rPr>
        <w:t> </w:t>
      </w:r>
      <w:r w:rsidR="00D1691E">
        <w:rPr>
          <w:rFonts w:ascii="Arial" w:hAnsi="Arial"/>
          <w:sz w:val="22"/>
          <w:szCs w:val="24"/>
          <w:lang w:eastAsia="cs-CZ"/>
        </w:rPr>
        <w:t>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3C72A1E6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</w:t>
      </w:r>
      <w:r w:rsidR="008E2F76">
        <w:rPr>
          <w:rFonts w:ascii="Arial" w:hAnsi="Arial"/>
          <w:sz w:val="22"/>
          <w:szCs w:val="24"/>
          <w:lang w:eastAsia="cs-CZ"/>
        </w:rPr>
        <w:t> </w:t>
      </w:r>
      <w:r w:rsidRPr="009A50B9">
        <w:rPr>
          <w:rFonts w:ascii="Arial" w:hAnsi="Arial"/>
          <w:sz w:val="22"/>
          <w:szCs w:val="24"/>
          <w:lang w:eastAsia="cs-CZ"/>
        </w:rPr>
        <w:t>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3BFDFD72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</w:t>
      </w:r>
      <w:r w:rsidR="008E2F76">
        <w:rPr>
          <w:rFonts w:ascii="Arial" w:hAnsi="Arial"/>
          <w:sz w:val="22"/>
          <w:szCs w:val="24"/>
          <w:lang w:eastAsia="cs-CZ"/>
        </w:rPr>
        <w:t> </w:t>
      </w:r>
      <w:r w:rsidRPr="009A50B9">
        <w:rPr>
          <w:rFonts w:ascii="Arial" w:hAnsi="Arial"/>
          <w:sz w:val="22"/>
          <w:szCs w:val="24"/>
          <w:lang w:eastAsia="cs-CZ"/>
        </w:rPr>
        <w:t>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5BD29D1E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</w:t>
      </w:r>
      <w:r w:rsidR="00333DDB">
        <w:rPr>
          <w:rFonts w:ascii="Arial" w:hAnsi="Arial"/>
          <w:sz w:val="22"/>
          <w:szCs w:val="24"/>
          <w:lang w:eastAsia="cs-CZ"/>
        </w:rPr>
        <w:t> </w:t>
      </w:r>
      <w:r>
        <w:rPr>
          <w:rFonts w:ascii="Arial" w:hAnsi="Arial"/>
          <w:sz w:val="22"/>
          <w:szCs w:val="24"/>
          <w:lang w:eastAsia="cs-CZ"/>
        </w:rPr>
        <w:t>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279663D5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0BCB984D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41A86328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696254A4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137B14">
        <w:rPr>
          <w:rFonts w:ascii="Arial" w:hAnsi="Arial" w:cs="Arial"/>
        </w:rPr>
        <w:t>5</w:t>
      </w:r>
      <w:r w:rsidR="00212555">
        <w:rPr>
          <w:rFonts w:ascii="Arial" w:hAnsi="Arial" w:cs="Arial"/>
        </w:rPr>
        <w:t xml:space="preserve"> 0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34400D84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</w:t>
      </w:r>
      <w:r w:rsidR="00333DDB">
        <w:rPr>
          <w:rFonts w:ascii="Arial" w:hAnsi="Arial" w:cs="Arial"/>
        </w:rPr>
        <w:t> </w:t>
      </w:r>
      <w:r w:rsidRPr="00FE4566">
        <w:rPr>
          <w:rFonts w:ascii="Arial" w:hAnsi="Arial" w:cs="Arial"/>
        </w:rPr>
        <w:t>14</w:t>
      </w:r>
      <w:r w:rsidR="00333DDB">
        <w:rPr>
          <w:rFonts w:ascii="Arial" w:hAnsi="Arial" w:cs="Arial"/>
        </w:rPr>
        <w:t> </w:t>
      </w:r>
      <w:r w:rsidRPr="00FE4566">
        <w:rPr>
          <w:rFonts w:ascii="Arial" w:hAnsi="Arial" w:cs="Arial"/>
        </w:rPr>
        <w:t>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</w:t>
      </w:r>
      <w:r w:rsidR="00333DDB">
        <w:rPr>
          <w:rFonts w:ascii="Arial" w:hAnsi="Arial" w:cs="Arial"/>
        </w:rPr>
        <w:t> </w:t>
      </w:r>
      <w:r w:rsidR="00404D42" w:rsidRPr="00B146F2">
        <w:rPr>
          <w:rFonts w:ascii="Arial" w:hAnsi="Arial" w:cs="Arial"/>
        </w:rPr>
        <w:t>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119B5F74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137B14" w:rsidRPr="00137B14">
        <w:rPr>
          <w:rFonts w:ascii="Arial" w:hAnsi="Arial" w:cs="Arial"/>
        </w:rPr>
        <w:t>2</w:t>
      </w:r>
      <w:r w:rsidR="00137B14" w:rsidRPr="00137B14">
        <w:rPr>
          <w:rFonts w:ascii="Arial" w:hAnsi="Arial" w:cs="Arial"/>
          <w:color w:val="000000" w:themeColor="text1"/>
        </w:rPr>
        <w:t xml:space="preserve"> 5</w:t>
      </w:r>
      <w:r w:rsidR="00212555" w:rsidRPr="00137B14">
        <w:rPr>
          <w:rFonts w:ascii="Arial" w:hAnsi="Arial" w:cs="Arial"/>
          <w:color w:val="000000" w:themeColor="text1"/>
        </w:rPr>
        <w:t>0</w:t>
      </w:r>
      <w:r w:rsidR="001018B2" w:rsidRPr="00137B14">
        <w:rPr>
          <w:rFonts w:ascii="Arial" w:hAnsi="Arial" w:cs="Arial"/>
          <w:color w:val="000000" w:themeColor="text1"/>
        </w:rPr>
        <w:t>0</w:t>
      </w:r>
      <w:r w:rsidRPr="00137B14">
        <w:rPr>
          <w:rFonts w:ascii="Arial" w:hAnsi="Arial" w:cs="Arial"/>
          <w:color w:val="000000" w:themeColor="text1"/>
        </w:rPr>
        <w:t xml:space="preserve"> 000 </w:t>
      </w:r>
      <w:r w:rsidRPr="00137B14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231ABF95" w:rsidR="00404D4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14:paraId="543469EE" w14:textId="18087043" w:rsidR="00D5700E" w:rsidRDefault="00D5700E" w:rsidP="00D5700E">
      <w:pPr>
        <w:tabs>
          <w:tab w:val="num" w:pos="1776"/>
        </w:tabs>
        <w:jc w:val="both"/>
        <w:rPr>
          <w:rFonts w:ascii="Arial" w:hAnsi="Arial" w:cs="Arial"/>
        </w:rPr>
      </w:pPr>
    </w:p>
    <w:p w14:paraId="16C77683" w14:textId="1B8D71D5" w:rsidR="00D5700E" w:rsidRDefault="00D5700E" w:rsidP="00D5700E">
      <w:pPr>
        <w:tabs>
          <w:tab w:val="num" w:pos="1776"/>
        </w:tabs>
        <w:jc w:val="both"/>
        <w:rPr>
          <w:rFonts w:ascii="Arial" w:hAnsi="Arial" w:cs="Arial"/>
        </w:rPr>
      </w:pPr>
    </w:p>
    <w:p w14:paraId="1C54CBC7" w14:textId="27FCA918" w:rsidR="00D5700E" w:rsidRDefault="00D5700E" w:rsidP="00D5700E">
      <w:pPr>
        <w:tabs>
          <w:tab w:val="num" w:pos="1776"/>
        </w:tabs>
        <w:jc w:val="both"/>
        <w:rPr>
          <w:rFonts w:ascii="Arial" w:hAnsi="Arial" w:cs="Arial"/>
        </w:rPr>
      </w:pPr>
    </w:p>
    <w:p w14:paraId="22EFD756" w14:textId="77777777" w:rsidR="00D5700E" w:rsidRPr="00277716" w:rsidRDefault="00D5700E" w:rsidP="00D5700E">
      <w:pPr>
        <w:tabs>
          <w:tab w:val="num" w:pos="1776"/>
        </w:tabs>
        <w:jc w:val="both"/>
        <w:rPr>
          <w:rFonts w:ascii="Arial" w:hAnsi="Arial" w:cs="Arial"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06142A4E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touto smlouvou, je zhotovitel povinen nahradit bezvadným plněním. Pokud zhotovitel ve lhůtě, dohodnuté s objednatelem, takto zjištěné nedostatky neodstraní, může objednatel od smlouvy odstoupit. Vznikne-li z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68D7F62B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63A4036C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</w:t>
      </w:r>
      <w:r w:rsidR="00333DDB">
        <w:rPr>
          <w:rFonts w:ascii="Arial" w:hAnsi="Arial" w:cs="Arial"/>
          <w:spacing w:val="-6"/>
          <w:sz w:val="22"/>
        </w:rPr>
        <w:t> </w:t>
      </w:r>
      <w:r w:rsidRPr="00F76EA3">
        <w:rPr>
          <w:rFonts w:ascii="Arial" w:hAnsi="Arial" w:cs="Arial"/>
          <w:spacing w:val="-6"/>
          <w:sz w:val="22"/>
        </w:rPr>
        <w:t>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18001B2C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</w:t>
      </w:r>
      <w:r w:rsidRPr="009A50B9">
        <w:rPr>
          <w:rFonts w:ascii="Arial" w:hAnsi="Arial" w:cs="Arial"/>
          <w:sz w:val="22"/>
        </w:rPr>
        <w:lastRenderedPageBreak/>
        <w:t>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95F7564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7209DA7A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4FD1DEF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</w:t>
      </w:r>
      <w:r w:rsidR="00333DDB">
        <w:rPr>
          <w:rFonts w:ascii="Arial" w:hAnsi="Arial" w:cs="Arial"/>
          <w:sz w:val="22"/>
        </w:rPr>
        <w:t> </w:t>
      </w:r>
      <w:r w:rsidR="003B7621" w:rsidRPr="003B7621">
        <w:rPr>
          <w:rFonts w:ascii="Arial" w:hAnsi="Arial" w:cs="Arial"/>
          <w:sz w:val="22"/>
        </w:rPr>
        <w:t>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1E60F0E3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7EA4EB0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</w:t>
      </w:r>
      <w:r w:rsidR="00333DD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573ED6DC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DD199F8" w14:textId="545D26AC" w:rsidR="00D5700E" w:rsidRDefault="00D5700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2CFA3BE" w14:textId="77777777" w:rsidR="00D5700E" w:rsidRDefault="00D5700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4C3A3B3" w14:textId="77777777" w:rsidR="00D5700E" w:rsidRDefault="00D5700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91E5B1F" w14:textId="48EB8072" w:rsidR="006D1F74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Jan Hyliš </w:t>
      </w:r>
    </w:p>
    <w:p w14:paraId="7C9AAADF" w14:textId="77777777"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  <w:t xml:space="preserve">                                             </w:t>
      </w:r>
    </w:p>
    <w:p w14:paraId="371C2774" w14:textId="53945576" w:rsidR="00F77E11" w:rsidRPr="009A50B9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273B1" w14:textId="77777777" w:rsidR="008E2F76" w:rsidRDefault="008E2F76">
      <w:r>
        <w:separator/>
      </w:r>
    </w:p>
  </w:endnote>
  <w:endnote w:type="continuationSeparator" w:id="0">
    <w:p w14:paraId="2F67E86B" w14:textId="77777777" w:rsidR="008E2F76" w:rsidRDefault="008E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8E2F76" w:rsidRDefault="008E2F7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8E2F76" w:rsidRDefault="008E2F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3880BB9F" w:rsidR="008E2F76" w:rsidRDefault="008E2F7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C4B35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C4B35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5193F542" w:rsidR="008E2F76" w:rsidRDefault="008E2F7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C4B35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C4B35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5D3AB" w14:textId="77777777" w:rsidR="008E2F76" w:rsidRDefault="008E2F76">
      <w:r>
        <w:separator/>
      </w:r>
    </w:p>
  </w:footnote>
  <w:footnote w:type="continuationSeparator" w:id="0">
    <w:p w14:paraId="54053247" w14:textId="77777777" w:rsidR="008E2F76" w:rsidRDefault="008E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8E2F76" w:rsidRPr="00BB2481" w:rsidRDefault="008E2F76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8E2F76" w:rsidRPr="00BB2481" w:rsidRDefault="008E2F76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8E2F76" w:rsidRDefault="008E2F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C9904DF"/>
    <w:multiLevelType w:val="hybridMultilevel"/>
    <w:tmpl w:val="73B66E88"/>
    <w:lvl w:ilvl="0" w:tplc="8E5C0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4"/>
  </w:num>
  <w:num w:numId="9">
    <w:abstractNumId w:val="37"/>
  </w:num>
  <w:num w:numId="10">
    <w:abstractNumId w:val="48"/>
  </w:num>
  <w:num w:numId="11">
    <w:abstractNumId w:val="42"/>
  </w:num>
  <w:num w:numId="12">
    <w:abstractNumId w:val="14"/>
  </w:num>
  <w:num w:numId="13">
    <w:abstractNumId w:val="29"/>
  </w:num>
  <w:num w:numId="14">
    <w:abstractNumId w:val="49"/>
  </w:num>
  <w:num w:numId="15">
    <w:abstractNumId w:val="19"/>
  </w:num>
  <w:num w:numId="16">
    <w:abstractNumId w:val="31"/>
  </w:num>
  <w:num w:numId="17">
    <w:abstractNumId w:val="24"/>
  </w:num>
  <w:num w:numId="18">
    <w:abstractNumId w:val="40"/>
  </w:num>
  <w:num w:numId="19">
    <w:abstractNumId w:val="44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7"/>
  </w:num>
  <w:num w:numId="29">
    <w:abstractNumId w:val="28"/>
  </w:num>
  <w:num w:numId="30">
    <w:abstractNumId w:val="22"/>
  </w:num>
  <w:num w:numId="31">
    <w:abstractNumId w:val="33"/>
  </w:num>
  <w:num w:numId="32">
    <w:abstractNumId w:val="38"/>
  </w:num>
  <w:num w:numId="33">
    <w:abstractNumId w:val="53"/>
  </w:num>
  <w:num w:numId="34">
    <w:abstractNumId w:val="25"/>
  </w:num>
  <w:num w:numId="35">
    <w:abstractNumId w:val="35"/>
  </w:num>
  <w:num w:numId="36">
    <w:abstractNumId w:val="52"/>
  </w:num>
  <w:num w:numId="37">
    <w:abstractNumId w:val="17"/>
  </w:num>
  <w:num w:numId="38">
    <w:abstractNumId w:val="50"/>
  </w:num>
  <w:num w:numId="39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37B1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649E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00FE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2643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3DDB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2BB8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4905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D63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58F4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5CA1"/>
    <w:rsid w:val="007168CD"/>
    <w:rsid w:val="007176A9"/>
    <w:rsid w:val="00725B5E"/>
    <w:rsid w:val="007326A4"/>
    <w:rsid w:val="00734C57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4B35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2F76"/>
    <w:rsid w:val="008E4561"/>
    <w:rsid w:val="008E46E2"/>
    <w:rsid w:val="008E7754"/>
    <w:rsid w:val="008F0839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764"/>
    <w:rsid w:val="009A0EE2"/>
    <w:rsid w:val="009A2013"/>
    <w:rsid w:val="009A50B9"/>
    <w:rsid w:val="009A50FF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16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5F9C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683B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7944"/>
    <w:rsid w:val="00CE1691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5700E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98C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37C8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5BEF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2D8C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4505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99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F3FD6-D50B-4B2F-97C7-F56483393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21</Pages>
  <Words>9579</Words>
  <Characters>56521</Characters>
  <Application>Microsoft Office Word</Application>
  <DocSecurity>0</DocSecurity>
  <Lines>471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12</cp:revision>
  <cp:lastPrinted>2020-06-01T12:08:00Z</cp:lastPrinted>
  <dcterms:created xsi:type="dcterms:W3CDTF">2020-05-18T10:02:00Z</dcterms:created>
  <dcterms:modified xsi:type="dcterms:W3CDTF">2020-08-07T12:17:00Z</dcterms:modified>
</cp:coreProperties>
</file>