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6DF4B" w14:textId="5B7B1108" w:rsidR="00646C8B" w:rsidRDefault="00646C8B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1B495120" w14:textId="77777777" w:rsidR="009814E1" w:rsidRPr="009814E1" w:rsidRDefault="009814E1" w:rsidP="009814E1">
      <w:pPr>
        <w:rPr>
          <w:lang w:val="x-none" w:eastAsia="x-none"/>
        </w:rPr>
      </w:pPr>
    </w:p>
    <w:p w14:paraId="310DF940" w14:textId="2A01B7DA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001FD1F0" w14:textId="42D15656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E95278">
        <w:rPr>
          <w:rFonts w:ascii="Arial" w:hAnsi="Arial" w:cs="Arial"/>
          <w:b/>
          <w:sz w:val="28"/>
          <w:szCs w:val="28"/>
        </w:rPr>
        <w:t>II/</w:t>
      </w:r>
      <w:r w:rsidR="0029180D">
        <w:rPr>
          <w:rFonts w:ascii="Arial" w:hAnsi="Arial" w:cs="Arial"/>
          <w:b/>
          <w:sz w:val="28"/>
          <w:szCs w:val="28"/>
        </w:rPr>
        <w:t xml:space="preserve">360 Trnava – Rudíkov, </w:t>
      </w:r>
      <w:r w:rsidR="008C1B4B">
        <w:rPr>
          <w:rFonts w:ascii="Arial" w:hAnsi="Arial" w:cs="Arial"/>
          <w:b/>
          <w:sz w:val="28"/>
          <w:szCs w:val="28"/>
        </w:rPr>
        <w:t>2</w:t>
      </w:r>
      <w:r w:rsidR="007A7782">
        <w:rPr>
          <w:rFonts w:ascii="Arial" w:hAnsi="Arial" w:cs="Arial"/>
          <w:b/>
          <w:sz w:val="28"/>
          <w:szCs w:val="28"/>
        </w:rPr>
        <w:t>. stavba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961BEF">
      <w:pPr>
        <w:pStyle w:val="Odstavecseseznamem"/>
        <w:numPr>
          <w:ilvl w:val="1"/>
          <w:numId w:val="4"/>
        </w:numPr>
        <w:spacing w:line="288" w:lineRule="auto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282061F5" w:rsidR="005726E4" w:rsidRDefault="005726E4" w:rsidP="00961BEF">
      <w:pPr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C70798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C70798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C70798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4598C289" w:rsidR="005726E4" w:rsidRDefault="00AA3C81" w:rsidP="00961BEF">
      <w:pPr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73A52355" w14:textId="77777777" w:rsidR="00C84FA8" w:rsidRDefault="00C84FA8" w:rsidP="00961BEF">
      <w:pPr>
        <w:spacing w:line="288" w:lineRule="auto"/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4314B1C1" w:rsidR="00AA3C81" w:rsidRPr="007865CF" w:rsidRDefault="00AA3C81" w:rsidP="00961BEF">
      <w:pPr>
        <w:tabs>
          <w:tab w:val="left" w:pos="2835"/>
        </w:tabs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14F29">
        <w:rPr>
          <w:rFonts w:ascii="Arial" w:eastAsia="MS Mincho" w:hAnsi="Arial" w:cs="Arial"/>
          <w:sz w:val="22"/>
          <w:szCs w:val="22"/>
        </w:rPr>
        <w:t>Ing. Miroslav Dokulil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B00ECE">
        <w:rPr>
          <w:rFonts w:ascii="Arial" w:eastAsia="MS Mincho" w:hAnsi="Arial" w:cs="Arial"/>
          <w:sz w:val="22"/>
          <w:szCs w:val="22"/>
        </w:rPr>
        <w:t>Stanislav Juránek</w:t>
      </w:r>
      <w:r w:rsidR="00E14F29">
        <w:rPr>
          <w:rFonts w:ascii="Arial" w:eastAsia="MS Mincho" w:hAnsi="Arial" w:cs="Arial"/>
          <w:sz w:val="22"/>
          <w:szCs w:val="22"/>
        </w:rPr>
        <w:t>,</w:t>
      </w:r>
      <w:r w:rsidR="00E14F29" w:rsidRPr="00E14F29">
        <w:rPr>
          <w:rFonts w:ascii="Arial" w:eastAsia="MS Mincho" w:hAnsi="Arial" w:cs="Arial"/>
          <w:sz w:val="22"/>
          <w:szCs w:val="22"/>
        </w:rPr>
        <w:t xml:space="preserve"> </w:t>
      </w:r>
      <w:r w:rsidR="00E14F29">
        <w:rPr>
          <w:rFonts w:ascii="Arial" w:eastAsia="MS Mincho" w:hAnsi="Arial" w:cs="Arial"/>
          <w:sz w:val="22"/>
          <w:szCs w:val="22"/>
        </w:rPr>
        <w:t>Ing. Jiří Lojda</w:t>
      </w:r>
    </w:p>
    <w:p w14:paraId="5A95A9DA" w14:textId="7DCE209F" w:rsidR="00AA3C81" w:rsidRPr="007865CF" w:rsidRDefault="005726E4" w:rsidP="00961BEF">
      <w:pPr>
        <w:tabs>
          <w:tab w:val="left" w:pos="2835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030E07">
        <w:rPr>
          <w:rFonts w:ascii="Arial" w:hAnsi="Arial" w:cs="Arial"/>
          <w:sz w:val="22"/>
          <w:szCs w:val="22"/>
        </w:rPr>
        <w:t>Komerční banka</w:t>
      </w:r>
    </w:p>
    <w:p w14:paraId="3AA20083" w14:textId="0DC67644" w:rsidR="00AA3C81" w:rsidRPr="007865CF" w:rsidRDefault="005726E4" w:rsidP="00961BEF">
      <w:pPr>
        <w:tabs>
          <w:tab w:val="left" w:pos="2835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030E07" w:rsidRPr="00030E07">
        <w:rPr>
          <w:rFonts w:ascii="Arial" w:hAnsi="Arial" w:cs="Arial"/>
          <w:sz w:val="22"/>
          <w:szCs w:val="22"/>
        </w:rPr>
        <w:t>123-6403810267/0100</w:t>
      </w:r>
    </w:p>
    <w:p w14:paraId="73FA8624" w14:textId="77777777" w:rsidR="00AA3C81" w:rsidRPr="007865CF" w:rsidRDefault="00AA3C81" w:rsidP="00961BEF">
      <w:pPr>
        <w:tabs>
          <w:tab w:val="left" w:pos="2835"/>
        </w:tabs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961BEF">
      <w:pPr>
        <w:pStyle w:val="Zkladntextodsazen21"/>
        <w:tabs>
          <w:tab w:val="left" w:pos="567"/>
        </w:tabs>
        <w:spacing w:line="288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961BEF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61BEF">
      <w:pPr>
        <w:pStyle w:val="Zkladntextodsazen21"/>
        <w:numPr>
          <w:ilvl w:val="1"/>
          <w:numId w:val="4"/>
        </w:numPr>
        <w:tabs>
          <w:tab w:val="left" w:pos="567"/>
        </w:tabs>
        <w:spacing w:line="288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61BEF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03BFCE30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447892">
        <w:rPr>
          <w:rFonts w:ascii="Arial" w:hAnsi="Arial" w:cs="Arial"/>
          <w:bCs/>
          <w:sz w:val="22"/>
          <w:szCs w:val="22"/>
        </w:rPr>
        <w:t>„</w:t>
      </w:r>
      <w:r w:rsidRPr="00320815">
        <w:rPr>
          <w:rFonts w:ascii="Arial" w:hAnsi="Arial" w:cs="Arial"/>
          <w:b/>
          <w:bCs/>
          <w:sz w:val="22"/>
          <w:szCs w:val="22"/>
        </w:rPr>
        <w:t>II/</w:t>
      </w:r>
      <w:r w:rsidR="001D7997" w:rsidRPr="00320815">
        <w:rPr>
          <w:rFonts w:ascii="Arial" w:hAnsi="Arial" w:cs="Arial"/>
          <w:b/>
          <w:bCs/>
          <w:sz w:val="22"/>
          <w:szCs w:val="22"/>
        </w:rPr>
        <w:t>360 Trnava - Rudíkov</w:t>
      </w:r>
      <w:r w:rsidRPr="00320815">
        <w:rPr>
          <w:rFonts w:ascii="Arial" w:hAnsi="Arial" w:cs="Arial"/>
          <w:b/>
          <w:bCs/>
          <w:sz w:val="22"/>
          <w:szCs w:val="22"/>
        </w:rPr>
        <w:t xml:space="preserve">, </w:t>
      </w:r>
      <w:r w:rsidR="00AD7FE7">
        <w:rPr>
          <w:rFonts w:ascii="Arial" w:hAnsi="Arial" w:cs="Arial"/>
          <w:b/>
          <w:bCs/>
          <w:sz w:val="22"/>
          <w:szCs w:val="22"/>
        </w:rPr>
        <w:t>2</w:t>
      </w:r>
      <w:r w:rsidR="007A7782" w:rsidRPr="00320815">
        <w:rPr>
          <w:rFonts w:ascii="Arial" w:hAnsi="Arial" w:cs="Arial"/>
          <w:b/>
          <w:bCs/>
          <w:sz w:val="22"/>
          <w:szCs w:val="22"/>
        </w:rPr>
        <w:t>.</w:t>
      </w:r>
      <w:r w:rsidR="00AD7FE7">
        <w:rPr>
          <w:rFonts w:ascii="Arial" w:hAnsi="Arial" w:cs="Arial"/>
          <w:b/>
          <w:bCs/>
          <w:sz w:val="22"/>
          <w:szCs w:val="22"/>
        </w:rPr>
        <w:t xml:space="preserve"> </w:t>
      </w:r>
      <w:r w:rsidR="007A7782" w:rsidRPr="00320815">
        <w:rPr>
          <w:rFonts w:ascii="Arial" w:hAnsi="Arial" w:cs="Arial"/>
          <w:b/>
          <w:bCs/>
          <w:sz w:val="22"/>
          <w:szCs w:val="22"/>
        </w:rPr>
        <w:t>stavba</w:t>
      </w:r>
      <w:r w:rsidRPr="00320815">
        <w:rPr>
          <w:rFonts w:ascii="Arial" w:hAnsi="Arial" w:cs="Arial"/>
          <w:b/>
          <w:bCs/>
          <w:sz w:val="22"/>
          <w:szCs w:val="22"/>
        </w:rPr>
        <w:t>, PD</w:t>
      </w:r>
      <w:r w:rsidR="00447892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447892">
        <w:rPr>
          <w:rFonts w:ascii="Arial" w:hAnsi="Arial" w:cs="Arial"/>
          <w:bCs/>
          <w:sz w:val="22"/>
          <w:szCs w:val="22"/>
        </w:rPr>
        <w:t>.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A60F70C" w14:textId="139C0B22" w:rsidR="00F64DB3" w:rsidRPr="00E95278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lastRenderedPageBreak/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4223CF" w:rsidRPr="00F16C1F">
        <w:rPr>
          <w:rFonts w:ascii="Arial" w:hAnsi="Arial" w:cs="Arial"/>
          <w:sz w:val="22"/>
          <w:szCs w:val="22"/>
        </w:rPr>
        <w:t>vypracování p</w:t>
      </w:r>
      <w:r w:rsidR="004223CF">
        <w:rPr>
          <w:rFonts w:ascii="Arial" w:hAnsi="Arial" w:cs="Arial"/>
          <w:sz w:val="22"/>
          <w:szCs w:val="22"/>
        </w:rPr>
        <w:t>rojektové dokumentace</w:t>
      </w:r>
      <w:r w:rsidR="00266383">
        <w:rPr>
          <w:rFonts w:ascii="Arial" w:hAnsi="Arial" w:cs="Arial"/>
          <w:sz w:val="22"/>
          <w:szCs w:val="22"/>
        </w:rPr>
        <w:t xml:space="preserve"> (dále též „PD“)</w:t>
      </w:r>
      <w:r w:rsidR="004223CF">
        <w:rPr>
          <w:rFonts w:ascii="Arial" w:hAnsi="Arial" w:cs="Arial"/>
          <w:sz w:val="22"/>
          <w:szCs w:val="22"/>
        </w:rPr>
        <w:t xml:space="preserve"> ve stupni </w:t>
      </w:r>
      <w:r w:rsidR="004223CF" w:rsidRPr="007C320C">
        <w:rPr>
          <w:rFonts w:ascii="Arial" w:hAnsi="Arial" w:cs="Arial"/>
          <w:sz w:val="22"/>
          <w:szCs w:val="22"/>
        </w:rPr>
        <w:t xml:space="preserve">dokumentace pro společné územní a stavební povolení (dále </w:t>
      </w:r>
      <w:r w:rsidR="004223CF">
        <w:rPr>
          <w:rFonts w:ascii="Arial" w:hAnsi="Arial" w:cs="Arial"/>
          <w:sz w:val="22"/>
          <w:szCs w:val="22"/>
        </w:rPr>
        <w:t>též</w:t>
      </w:r>
      <w:r w:rsidR="004223CF" w:rsidRPr="007C320C">
        <w:rPr>
          <w:rFonts w:ascii="Arial" w:hAnsi="Arial" w:cs="Arial"/>
          <w:sz w:val="22"/>
          <w:szCs w:val="22"/>
        </w:rPr>
        <w:t xml:space="preserve"> „DUSP“), včetně zajištění společného územního a stavebního povolení (dále </w:t>
      </w:r>
      <w:r w:rsidR="004223CF">
        <w:rPr>
          <w:rFonts w:ascii="Arial" w:hAnsi="Arial" w:cs="Arial"/>
          <w:sz w:val="22"/>
          <w:szCs w:val="22"/>
        </w:rPr>
        <w:t>též</w:t>
      </w:r>
      <w:r w:rsidR="004223CF" w:rsidRPr="007C320C">
        <w:rPr>
          <w:rFonts w:ascii="Arial" w:hAnsi="Arial" w:cs="Arial"/>
          <w:sz w:val="22"/>
          <w:szCs w:val="22"/>
        </w:rPr>
        <w:t xml:space="preserve"> „SP“), zpracování projektové dokumentace pro provádění stavby (dále </w:t>
      </w:r>
      <w:r w:rsidR="004223CF">
        <w:rPr>
          <w:rFonts w:ascii="Arial" w:hAnsi="Arial" w:cs="Arial"/>
          <w:sz w:val="22"/>
          <w:szCs w:val="22"/>
        </w:rPr>
        <w:t>též</w:t>
      </w:r>
      <w:r w:rsidR="004223CF" w:rsidRPr="007C320C">
        <w:rPr>
          <w:rFonts w:ascii="Arial" w:hAnsi="Arial" w:cs="Arial"/>
          <w:sz w:val="22"/>
          <w:szCs w:val="22"/>
        </w:rPr>
        <w:t xml:space="preserve"> „PDPS“) vč. soupisu prací a rozpočtu</w:t>
      </w:r>
      <w:r w:rsidR="004223CF" w:rsidRPr="00F16C1F">
        <w:rPr>
          <w:rFonts w:ascii="Arial" w:hAnsi="Arial" w:cs="Arial"/>
          <w:sz w:val="22"/>
          <w:szCs w:val="22"/>
        </w:rPr>
        <w:t xml:space="preserve"> akce „II/3</w:t>
      </w:r>
      <w:r w:rsidR="004223CF">
        <w:rPr>
          <w:rFonts w:ascii="Arial" w:hAnsi="Arial" w:cs="Arial"/>
          <w:sz w:val="22"/>
          <w:szCs w:val="22"/>
        </w:rPr>
        <w:t>60</w:t>
      </w:r>
      <w:r w:rsidR="004223CF" w:rsidRPr="00F16C1F">
        <w:rPr>
          <w:rFonts w:ascii="Arial" w:hAnsi="Arial" w:cs="Arial"/>
          <w:sz w:val="22"/>
          <w:szCs w:val="22"/>
        </w:rPr>
        <w:t xml:space="preserve"> </w:t>
      </w:r>
      <w:r w:rsidR="004223CF">
        <w:rPr>
          <w:rFonts w:ascii="Arial" w:hAnsi="Arial" w:cs="Arial"/>
          <w:sz w:val="22"/>
          <w:szCs w:val="22"/>
        </w:rPr>
        <w:t>Trnava – Rudíkov, 2. stavba</w:t>
      </w:r>
      <w:r w:rsidR="004223CF" w:rsidRPr="00F16C1F">
        <w:rPr>
          <w:rFonts w:ascii="Arial" w:hAnsi="Arial" w:cs="Arial"/>
          <w:sz w:val="22"/>
          <w:szCs w:val="22"/>
        </w:rPr>
        <w:t>“.</w:t>
      </w:r>
    </w:p>
    <w:p w14:paraId="74F2939F" w14:textId="05675C78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65433F13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smlouvy také zahrnuje </w:t>
      </w:r>
      <w:r w:rsidR="004223CF">
        <w:rPr>
          <w:rFonts w:ascii="Arial" w:hAnsi="Arial" w:cs="Arial"/>
          <w:sz w:val="22"/>
          <w:szCs w:val="22"/>
        </w:rPr>
        <w:t xml:space="preserve">také </w:t>
      </w:r>
      <w:r>
        <w:rPr>
          <w:rFonts w:ascii="Arial" w:hAnsi="Arial" w:cs="Arial"/>
          <w:sz w:val="22"/>
          <w:szCs w:val="22"/>
        </w:rPr>
        <w:t>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 w:rsidR="00F000EB">
        <w:rPr>
          <w:rFonts w:ascii="Arial" w:hAnsi="Arial" w:cs="Arial"/>
          <w:sz w:val="22"/>
          <w:szCs w:val="22"/>
        </w:rPr>
        <w:t>.</w:t>
      </w:r>
    </w:p>
    <w:p w14:paraId="1B921D0A" w14:textId="4FF4E3C8" w:rsidR="003224BE" w:rsidRDefault="00F000EB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7C71">
        <w:rPr>
          <w:rFonts w:ascii="Arial" w:hAnsi="Arial" w:cs="Arial"/>
          <w:bCs/>
          <w:sz w:val="22"/>
          <w:szCs w:val="22"/>
        </w:rPr>
        <w:t>PD bude vypra</w:t>
      </w:r>
      <w:r>
        <w:rPr>
          <w:rFonts w:ascii="Arial" w:hAnsi="Arial" w:cs="Arial"/>
          <w:bCs/>
          <w:sz w:val="22"/>
          <w:szCs w:val="22"/>
        </w:rPr>
        <w:t>cována</w:t>
      </w:r>
      <w:r w:rsidRPr="00C97C71">
        <w:rPr>
          <w:rFonts w:ascii="Arial" w:hAnsi="Arial" w:cs="Arial"/>
          <w:bCs/>
          <w:sz w:val="22"/>
          <w:szCs w:val="22"/>
        </w:rPr>
        <w:t xml:space="preserve"> dle </w:t>
      </w:r>
      <w:r w:rsidRPr="00C97C71">
        <w:rPr>
          <w:rFonts w:ascii="Arial" w:hAnsi="Arial" w:cs="Arial"/>
          <w:sz w:val="22"/>
          <w:szCs w:val="22"/>
        </w:rPr>
        <w:t>Specifických pravidel pro žadatele a příjemce</w:t>
      </w:r>
      <w:r>
        <w:rPr>
          <w:rFonts w:ascii="Arial" w:hAnsi="Arial" w:cs="Arial"/>
          <w:sz w:val="22"/>
          <w:szCs w:val="22"/>
        </w:rPr>
        <w:t xml:space="preserve">, 22. Výzvy IROP – silnice II. třídy na prioritní regionální silniční síti SC 3.1 (PR), </w:t>
      </w:r>
      <w:r w:rsidRPr="00C97C71">
        <w:rPr>
          <w:rFonts w:ascii="Arial" w:hAnsi="Arial" w:cs="Arial"/>
          <w:bCs/>
          <w:sz w:val="22"/>
          <w:szCs w:val="22"/>
        </w:rPr>
        <w:t>stanovených pro čerpání finanční podpory z</w:t>
      </w:r>
      <w:r>
        <w:rPr>
          <w:rFonts w:ascii="Arial" w:hAnsi="Arial" w:cs="Arial"/>
          <w:bCs/>
          <w:sz w:val="22"/>
          <w:szCs w:val="22"/>
        </w:rPr>
        <w:t xml:space="preserve"> programu</w:t>
      </w:r>
      <w:r w:rsidRPr="00C97C71">
        <w:rPr>
          <w:rFonts w:ascii="Arial" w:hAnsi="Arial" w:cs="Arial"/>
          <w:bCs/>
          <w:sz w:val="22"/>
          <w:szCs w:val="22"/>
        </w:rPr>
        <w:t> IROP 2021 – 2027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(vč. příslušných příloh) zveřejněných MMR ČR ke dni 27. 9. 2022.</w:t>
      </w:r>
    </w:p>
    <w:p w14:paraId="050EE569" w14:textId="21E53C02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723BCCF3" w14:textId="026EE485" w:rsidR="00823832" w:rsidRPr="007C5B3A" w:rsidRDefault="00823832" w:rsidP="007C5B3A">
      <w:pPr>
        <w:pStyle w:val="Bezmezer"/>
        <w:rPr>
          <w:sz w:val="16"/>
          <w:szCs w:val="16"/>
        </w:rPr>
      </w:pPr>
    </w:p>
    <w:p w14:paraId="7341611C" w14:textId="147C2B35" w:rsidR="00823832" w:rsidRDefault="00823832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C277E">
        <w:rPr>
          <w:rFonts w:ascii="Arial" w:hAnsi="Arial" w:cs="Arial"/>
          <w:sz w:val="22"/>
          <w:szCs w:val="22"/>
        </w:rPr>
        <w:t xml:space="preserve">Na stavbu </w:t>
      </w:r>
      <w:r>
        <w:rPr>
          <w:rFonts w:ascii="Arial" w:hAnsi="Arial" w:cs="Arial"/>
          <w:sz w:val="22"/>
          <w:szCs w:val="22"/>
        </w:rPr>
        <w:t>„</w:t>
      </w:r>
      <w:r w:rsidRPr="003C277E">
        <w:rPr>
          <w:rFonts w:ascii="Arial" w:hAnsi="Arial" w:cs="Arial"/>
          <w:sz w:val="22"/>
          <w:szCs w:val="22"/>
        </w:rPr>
        <w:t xml:space="preserve">II/360 Trnava </w:t>
      </w:r>
      <w:r>
        <w:rPr>
          <w:rFonts w:ascii="Arial" w:hAnsi="Arial" w:cs="Arial"/>
          <w:sz w:val="22"/>
          <w:szCs w:val="22"/>
        </w:rPr>
        <w:t>–</w:t>
      </w:r>
      <w:r w:rsidRPr="003C277E">
        <w:rPr>
          <w:rFonts w:ascii="Arial" w:hAnsi="Arial" w:cs="Arial"/>
          <w:sz w:val="22"/>
          <w:szCs w:val="22"/>
        </w:rPr>
        <w:t xml:space="preserve"> Rudíkov</w:t>
      </w:r>
      <w:r>
        <w:rPr>
          <w:rFonts w:ascii="Arial" w:hAnsi="Arial" w:cs="Arial"/>
          <w:sz w:val="22"/>
          <w:szCs w:val="22"/>
        </w:rPr>
        <w:t>“ v délce 3,640 km</w:t>
      </w:r>
      <w:r w:rsidRPr="003C277E">
        <w:rPr>
          <w:rFonts w:ascii="Arial" w:hAnsi="Arial" w:cs="Arial"/>
          <w:sz w:val="22"/>
          <w:szCs w:val="22"/>
        </w:rPr>
        <w:t xml:space="preserve"> byla</w:t>
      </w:r>
      <w:r>
        <w:rPr>
          <w:rFonts w:ascii="Arial" w:hAnsi="Arial" w:cs="Arial"/>
          <w:sz w:val="22"/>
          <w:szCs w:val="22"/>
        </w:rPr>
        <w:t xml:space="preserve"> vy</w:t>
      </w:r>
      <w:r w:rsidRPr="003C277E">
        <w:rPr>
          <w:rFonts w:ascii="Arial" w:hAnsi="Arial" w:cs="Arial"/>
          <w:sz w:val="22"/>
          <w:szCs w:val="22"/>
        </w:rPr>
        <w:t>pracovaná projektová dokumentace ve stupni pro územní rozhodnutí (DÚR, vypracovala projekční kancelář Dopravně inženýrská kancelář, s.r.o.,</w:t>
      </w:r>
      <w:r w:rsidR="00C1135F">
        <w:rPr>
          <w:rFonts w:ascii="Arial" w:hAnsi="Arial" w:cs="Arial"/>
          <w:sz w:val="22"/>
          <w:szCs w:val="22"/>
        </w:rPr>
        <w:t xml:space="preserve"> </w:t>
      </w:r>
      <w:r w:rsidR="00C1135F" w:rsidRPr="003E77DC">
        <w:rPr>
          <w:rFonts w:ascii="Arial" w:hAnsi="Arial"/>
          <w:sz w:val="22"/>
        </w:rPr>
        <w:t>Bozděchova 1668/13a, 500 02 Hradec Králové, IČO 27466868</w:t>
      </w:r>
      <w:r w:rsidR="007C5B3A">
        <w:rPr>
          <w:rFonts w:ascii="Arial" w:hAnsi="Arial"/>
          <w:sz w:val="22"/>
        </w:rPr>
        <w:t>,</w:t>
      </w:r>
      <w:r w:rsidRPr="003C277E">
        <w:rPr>
          <w:rFonts w:ascii="Arial" w:hAnsi="Arial" w:cs="Arial"/>
          <w:sz w:val="22"/>
          <w:szCs w:val="22"/>
        </w:rPr>
        <w:t xml:space="preserve"> 8/2018), která byla později rozdělena na dvě části („II/360 Trnava – Rudíkov, 1. stavba“ a „II/360 Trnava – Rudíkov, 2. stavba“).</w:t>
      </w:r>
    </w:p>
    <w:p w14:paraId="060B9106" w14:textId="5786FC87" w:rsidR="00C1135F" w:rsidRDefault="00FC6129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Projektová dokumentace r</w:t>
      </w:r>
      <w:r w:rsidRPr="006C739C">
        <w:rPr>
          <w:rFonts w:ascii="Arial" w:hAnsi="Arial"/>
          <w:sz w:val="22"/>
        </w:rPr>
        <w:t xml:space="preserve">ekonstrukce </w:t>
      </w:r>
      <w:r w:rsidR="00C1135F">
        <w:rPr>
          <w:rFonts w:ascii="Arial" w:hAnsi="Arial"/>
          <w:sz w:val="22"/>
        </w:rPr>
        <w:t xml:space="preserve">části </w:t>
      </w:r>
      <w:r w:rsidRPr="006C739C">
        <w:rPr>
          <w:rFonts w:ascii="Arial" w:hAnsi="Arial"/>
          <w:sz w:val="22"/>
        </w:rPr>
        <w:t xml:space="preserve">silnice II/360 </w:t>
      </w:r>
      <w:r w:rsidR="00C1135F">
        <w:rPr>
          <w:rFonts w:ascii="Arial" w:hAnsi="Arial"/>
          <w:sz w:val="22"/>
        </w:rPr>
        <w:t xml:space="preserve">akce „II/360 Trnava – Rudíkov, 2. stavba“ </w:t>
      </w:r>
      <w:r>
        <w:rPr>
          <w:rFonts w:ascii="Arial" w:hAnsi="Arial"/>
          <w:sz w:val="22"/>
        </w:rPr>
        <w:t xml:space="preserve">bude zpracovaná </w:t>
      </w:r>
      <w:r w:rsidRPr="006C739C">
        <w:rPr>
          <w:rFonts w:ascii="Arial" w:hAnsi="Arial"/>
          <w:sz w:val="22"/>
        </w:rPr>
        <w:t xml:space="preserve">v rozsahu </w:t>
      </w:r>
      <w:r>
        <w:rPr>
          <w:rFonts w:ascii="Arial" w:hAnsi="Arial"/>
          <w:sz w:val="22"/>
        </w:rPr>
        <w:t xml:space="preserve">části </w:t>
      </w:r>
      <w:r w:rsidRPr="006C739C">
        <w:rPr>
          <w:rFonts w:ascii="Arial" w:hAnsi="Arial"/>
          <w:sz w:val="22"/>
        </w:rPr>
        <w:t xml:space="preserve">zpracované dokumentace pro územní </w:t>
      </w:r>
      <w:r>
        <w:rPr>
          <w:rFonts w:ascii="Arial" w:hAnsi="Arial"/>
          <w:sz w:val="22"/>
        </w:rPr>
        <w:t xml:space="preserve">rozhodnutí v úseku cca km </w:t>
      </w:r>
      <w:r w:rsidR="00823832">
        <w:rPr>
          <w:rFonts w:ascii="Arial" w:hAnsi="Arial"/>
          <w:sz w:val="22"/>
        </w:rPr>
        <w:t xml:space="preserve">0,000 - </w:t>
      </w:r>
      <w:r>
        <w:rPr>
          <w:rFonts w:ascii="Arial" w:hAnsi="Arial"/>
          <w:sz w:val="22"/>
        </w:rPr>
        <w:t>1,3</w:t>
      </w:r>
      <w:r w:rsidR="00823832">
        <w:rPr>
          <w:rFonts w:ascii="Arial" w:hAnsi="Arial"/>
          <w:sz w:val="22"/>
        </w:rPr>
        <w:t>0</w:t>
      </w:r>
      <w:r>
        <w:rPr>
          <w:rFonts w:ascii="Arial" w:hAnsi="Arial"/>
          <w:sz w:val="22"/>
        </w:rPr>
        <w:t>0 (provozního staničení stavby</w:t>
      </w:r>
      <w:r w:rsidR="00B56BAA">
        <w:rPr>
          <w:rFonts w:ascii="Arial" w:hAnsi="Arial"/>
          <w:sz w:val="22"/>
        </w:rPr>
        <w:t xml:space="preserve"> dle</w:t>
      </w:r>
      <w:r w:rsidR="00B56BAA" w:rsidRPr="00B56BAA">
        <w:rPr>
          <w:rFonts w:ascii="Arial" w:hAnsi="Arial"/>
          <w:sz w:val="22"/>
        </w:rPr>
        <w:t xml:space="preserve"> </w:t>
      </w:r>
      <w:r w:rsidR="00B56BAA">
        <w:rPr>
          <w:rFonts w:ascii="Arial" w:hAnsi="Arial"/>
          <w:sz w:val="22"/>
        </w:rPr>
        <w:t>původní DÚR</w:t>
      </w:r>
      <w:r w:rsidR="00A112B8">
        <w:rPr>
          <w:rFonts w:ascii="Arial" w:hAnsi="Arial"/>
          <w:sz w:val="22"/>
        </w:rPr>
        <w:t xml:space="preserve"> „II/360 Trnava – Rudíkov“</w:t>
      </w:r>
      <w:r w:rsidR="00B56BAA">
        <w:rPr>
          <w:rFonts w:ascii="Arial" w:hAnsi="Arial"/>
          <w:sz w:val="22"/>
        </w:rPr>
        <w:t>, 8/2018)</w:t>
      </w:r>
      <w:r w:rsidRPr="006C739C">
        <w:rPr>
          <w:rFonts w:ascii="Arial" w:hAnsi="Arial"/>
          <w:sz w:val="22"/>
        </w:rPr>
        <w:t xml:space="preserve">. </w:t>
      </w:r>
    </w:p>
    <w:p w14:paraId="563E60B4" w14:textId="77777777" w:rsidR="00A864F2" w:rsidRDefault="00FC6129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6C739C">
        <w:rPr>
          <w:rFonts w:ascii="Arial" w:hAnsi="Arial"/>
          <w:sz w:val="22"/>
        </w:rPr>
        <w:t xml:space="preserve">Začátek úseku je </w:t>
      </w:r>
      <w:r>
        <w:rPr>
          <w:rFonts w:ascii="Arial" w:hAnsi="Arial"/>
          <w:sz w:val="22"/>
        </w:rPr>
        <w:t>v</w:t>
      </w:r>
      <w:r w:rsidR="00823832">
        <w:rPr>
          <w:rFonts w:ascii="Arial" w:hAnsi="Arial"/>
          <w:sz w:val="22"/>
        </w:rPr>
        <w:t> místě napojení na stavbu „II/360 Oslavička – Rudíkov“</w:t>
      </w:r>
      <w:r w:rsidR="007C5B3A">
        <w:rPr>
          <w:rFonts w:ascii="Arial" w:hAnsi="Arial"/>
          <w:sz w:val="22"/>
        </w:rPr>
        <w:t xml:space="preserve"> (cca </w:t>
      </w:r>
      <w:r w:rsidR="007C5B3A" w:rsidRPr="00F16C1F">
        <w:rPr>
          <w:rFonts w:ascii="Arial" w:hAnsi="Arial"/>
          <w:sz w:val="22"/>
        </w:rPr>
        <w:t>v km</w:t>
      </w:r>
      <w:r w:rsidR="007C5B3A">
        <w:rPr>
          <w:rFonts w:ascii="Arial" w:hAnsi="Arial"/>
          <w:sz w:val="22"/>
        </w:rPr>
        <w:t xml:space="preserve"> 115,570 </w:t>
      </w:r>
      <w:r w:rsidR="007C5B3A" w:rsidRPr="00F16C1F">
        <w:rPr>
          <w:rFonts w:ascii="Arial" w:hAnsi="Arial"/>
          <w:sz w:val="22"/>
        </w:rPr>
        <w:t>provozního staničení</w:t>
      </w:r>
      <w:r w:rsidR="007C5B3A">
        <w:rPr>
          <w:rFonts w:ascii="Arial" w:hAnsi="Arial"/>
          <w:sz w:val="22"/>
        </w:rPr>
        <w:t xml:space="preserve"> silnice)</w:t>
      </w:r>
      <w:r w:rsidR="00823832">
        <w:rPr>
          <w:rFonts w:ascii="Arial" w:hAnsi="Arial"/>
          <w:sz w:val="22"/>
        </w:rPr>
        <w:t xml:space="preserve">, konec úseku je v </w:t>
      </w:r>
      <w:r>
        <w:rPr>
          <w:rFonts w:ascii="Arial" w:hAnsi="Arial"/>
          <w:sz w:val="22"/>
        </w:rPr>
        <w:t>blízkosti čerpací stanice u obce Rudíkov</w:t>
      </w:r>
      <w:r w:rsidR="007C5B3A">
        <w:rPr>
          <w:rFonts w:ascii="Arial" w:hAnsi="Arial"/>
          <w:sz w:val="22"/>
        </w:rPr>
        <w:t xml:space="preserve"> v návaznosti na projektovou dokumentaci „II/360 Trnava Rudíkov, 1. stavba</w:t>
      </w:r>
      <w:r w:rsidR="00A864F2">
        <w:rPr>
          <w:rFonts w:ascii="Arial" w:hAnsi="Arial"/>
          <w:sz w:val="22"/>
        </w:rPr>
        <w:t xml:space="preserve">“ (cca </w:t>
      </w:r>
      <w:r w:rsidR="00A864F2" w:rsidRPr="00F16C1F">
        <w:rPr>
          <w:rFonts w:ascii="Arial" w:hAnsi="Arial"/>
          <w:sz w:val="22"/>
        </w:rPr>
        <w:t xml:space="preserve">v km </w:t>
      </w:r>
      <w:r w:rsidR="00A864F2">
        <w:rPr>
          <w:rFonts w:ascii="Arial" w:hAnsi="Arial"/>
          <w:sz w:val="22"/>
        </w:rPr>
        <w:t>116,900</w:t>
      </w:r>
      <w:r w:rsidR="00A864F2" w:rsidRPr="00F16C1F">
        <w:rPr>
          <w:rFonts w:ascii="Arial" w:hAnsi="Arial"/>
          <w:sz w:val="22"/>
        </w:rPr>
        <w:t xml:space="preserve"> provozního staničení</w:t>
      </w:r>
      <w:r w:rsidR="00A864F2">
        <w:rPr>
          <w:rFonts w:ascii="Arial" w:hAnsi="Arial"/>
          <w:sz w:val="22"/>
        </w:rPr>
        <w:t xml:space="preserve"> silnice)</w:t>
      </w:r>
      <w:r w:rsidR="007C5B3A">
        <w:rPr>
          <w:rFonts w:ascii="Arial" w:hAnsi="Arial"/>
          <w:sz w:val="22"/>
        </w:rPr>
        <w:t>.</w:t>
      </w:r>
    </w:p>
    <w:p w14:paraId="240D08EF" w14:textId="1CFCE063" w:rsidR="00823832" w:rsidRDefault="007C5B3A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F16C1F">
        <w:rPr>
          <w:rFonts w:ascii="Arial" w:hAnsi="Arial"/>
          <w:sz w:val="22"/>
        </w:rPr>
        <w:t xml:space="preserve">Celková délka řešeného úseku </w:t>
      </w:r>
      <w:r w:rsidR="00A864F2">
        <w:rPr>
          <w:rFonts w:ascii="Arial" w:hAnsi="Arial"/>
          <w:sz w:val="22"/>
        </w:rPr>
        <w:t xml:space="preserve">silnice II/360 </w:t>
      </w:r>
      <w:r w:rsidRPr="00F16C1F">
        <w:rPr>
          <w:rFonts w:ascii="Arial" w:hAnsi="Arial"/>
          <w:sz w:val="22"/>
        </w:rPr>
        <w:t>je</w:t>
      </w:r>
      <w:r>
        <w:rPr>
          <w:rFonts w:ascii="Arial" w:hAnsi="Arial"/>
          <w:sz w:val="22"/>
        </w:rPr>
        <w:t xml:space="preserve"> cca</w:t>
      </w:r>
      <w:r w:rsidRPr="00F16C1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1,300</w:t>
      </w:r>
      <w:r w:rsidRPr="00F16C1F">
        <w:rPr>
          <w:rFonts w:ascii="Arial" w:hAnsi="Arial"/>
          <w:sz w:val="22"/>
        </w:rPr>
        <w:t xml:space="preserve"> km</w:t>
      </w:r>
      <w:r w:rsidR="00A864F2">
        <w:rPr>
          <w:rFonts w:ascii="Arial" w:hAnsi="Arial"/>
          <w:sz w:val="22"/>
        </w:rPr>
        <w:t>.</w:t>
      </w:r>
      <w:r w:rsidR="003E77DC">
        <w:rPr>
          <w:rFonts w:ascii="Arial" w:hAnsi="Arial"/>
          <w:sz w:val="22"/>
        </w:rPr>
        <w:t xml:space="preserve"> </w:t>
      </w:r>
    </w:p>
    <w:p w14:paraId="6728EF63" w14:textId="130F7729" w:rsidR="007C5B3A" w:rsidRDefault="007C5B3A" w:rsidP="007C5B3A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4D71F2">
        <w:rPr>
          <w:rFonts w:ascii="Arial" w:hAnsi="Arial" w:cs="Arial"/>
          <w:sz w:val="22"/>
          <w:szCs w:val="22"/>
        </w:rPr>
        <w:t xml:space="preserve">Podkladem pro vypracování PD </w:t>
      </w:r>
      <w:r>
        <w:rPr>
          <w:rFonts w:ascii="Arial" w:hAnsi="Arial" w:cs="Arial"/>
          <w:sz w:val="22"/>
          <w:szCs w:val="22"/>
        </w:rPr>
        <w:t>„</w:t>
      </w:r>
      <w:r w:rsidRPr="003C277E">
        <w:rPr>
          <w:rFonts w:ascii="Arial" w:hAnsi="Arial" w:cs="Arial"/>
          <w:sz w:val="22"/>
          <w:szCs w:val="22"/>
        </w:rPr>
        <w:t>II/360 Trnava – Rudíkov, 2. stavba</w:t>
      </w:r>
      <w:r>
        <w:rPr>
          <w:rFonts w:ascii="Arial" w:hAnsi="Arial" w:cs="Arial"/>
          <w:sz w:val="22"/>
          <w:szCs w:val="22"/>
        </w:rPr>
        <w:t xml:space="preserve">“ </w:t>
      </w:r>
      <w:r w:rsidRPr="004D71F2">
        <w:rPr>
          <w:rFonts w:ascii="Arial" w:hAnsi="Arial" w:cs="Arial"/>
          <w:sz w:val="22"/>
          <w:szCs w:val="22"/>
        </w:rPr>
        <w:t xml:space="preserve">bude vypracována DÚR </w:t>
      </w:r>
      <w:r w:rsidR="00DE69F7">
        <w:rPr>
          <w:rFonts w:ascii="Arial" w:hAnsi="Arial" w:cs="Arial"/>
          <w:sz w:val="22"/>
          <w:szCs w:val="22"/>
        </w:rPr>
        <w:t xml:space="preserve">„II/360 Trnava – Rudíkov“ </w:t>
      </w:r>
      <w:r w:rsidRPr="004D71F2">
        <w:rPr>
          <w:rFonts w:ascii="Arial" w:hAnsi="Arial" w:cs="Arial"/>
          <w:sz w:val="22"/>
          <w:szCs w:val="22"/>
        </w:rPr>
        <w:t>(8/2018</w:t>
      </w:r>
      <w:r>
        <w:rPr>
          <w:rFonts w:ascii="Arial" w:hAnsi="Arial" w:cs="Arial"/>
          <w:sz w:val="22"/>
          <w:szCs w:val="22"/>
        </w:rPr>
        <w:t>, příslušný úsek stavby)</w:t>
      </w:r>
      <w:r w:rsidRPr="004D71F2">
        <w:rPr>
          <w:rFonts w:ascii="Arial" w:hAnsi="Arial" w:cs="Arial"/>
          <w:sz w:val="22"/>
          <w:szCs w:val="22"/>
        </w:rPr>
        <w:t xml:space="preserve"> a technická studie – přechod pro chodce (5/2021)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C2AA5F2" w14:textId="4E8A4BA8" w:rsidR="007C5B3A" w:rsidRDefault="007C5B3A" w:rsidP="00F7557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77E25">
        <w:rPr>
          <w:rFonts w:ascii="Arial" w:hAnsi="Arial" w:cs="Arial"/>
          <w:sz w:val="22"/>
          <w:szCs w:val="22"/>
        </w:rPr>
        <w:t>Předmětem plnění je projektové dokumentace D</w:t>
      </w:r>
      <w:r w:rsidR="006A60C8">
        <w:rPr>
          <w:rFonts w:ascii="Arial" w:hAnsi="Arial" w:cs="Arial"/>
          <w:sz w:val="22"/>
          <w:szCs w:val="22"/>
        </w:rPr>
        <w:t>USP</w:t>
      </w:r>
      <w:r w:rsidRPr="00C77E25">
        <w:rPr>
          <w:rFonts w:ascii="Arial" w:hAnsi="Arial" w:cs="Arial"/>
          <w:sz w:val="22"/>
          <w:szCs w:val="22"/>
        </w:rPr>
        <w:t xml:space="preserve"> pro stavbu</w:t>
      </w:r>
      <w:r>
        <w:rPr>
          <w:rFonts w:ascii="Arial" w:hAnsi="Arial" w:cs="Arial"/>
          <w:sz w:val="22"/>
          <w:szCs w:val="22"/>
        </w:rPr>
        <w:t xml:space="preserve"> „II</w:t>
      </w:r>
      <w:r w:rsidRPr="00C77E25">
        <w:rPr>
          <w:rFonts w:ascii="Arial" w:hAnsi="Arial" w:cs="Arial"/>
          <w:sz w:val="22"/>
          <w:szCs w:val="22"/>
        </w:rPr>
        <w:t>/360 Trnava - Rudíkov, 2. stavba"</w:t>
      </w:r>
      <w:r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se zapracováním varianty č. 1</w:t>
      </w:r>
      <w:r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k převedení chodců a cyklistů</w:t>
      </w:r>
      <w:r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 xml:space="preserve">přes silnici 11/360 (TS, 5/2021), do technického řešení. </w:t>
      </w:r>
      <w:r>
        <w:rPr>
          <w:rFonts w:ascii="Arial" w:hAnsi="Arial" w:cs="Arial"/>
          <w:sz w:val="22"/>
          <w:szCs w:val="22"/>
        </w:rPr>
        <w:t>Dále v</w:t>
      </w:r>
      <w:r w:rsidR="006A60C8">
        <w:rPr>
          <w:rFonts w:ascii="Arial" w:hAnsi="Arial" w:cs="Arial"/>
          <w:sz w:val="22"/>
          <w:szCs w:val="22"/>
        </w:rPr>
        <w:t>ypracování dalšího navazujícího stupně</w:t>
      </w:r>
      <w:r w:rsidRPr="00C77E25">
        <w:rPr>
          <w:rFonts w:ascii="Arial" w:hAnsi="Arial" w:cs="Arial"/>
          <w:sz w:val="22"/>
          <w:szCs w:val="22"/>
        </w:rPr>
        <w:t xml:space="preserve"> projektové dokumentace pro provádění stavby (PDPS). </w:t>
      </w:r>
      <w:r w:rsidR="006A60C8">
        <w:rPr>
          <w:rFonts w:ascii="Arial" w:hAnsi="Arial" w:cs="Arial"/>
          <w:sz w:val="22"/>
          <w:szCs w:val="22"/>
        </w:rPr>
        <w:t xml:space="preserve">Součástí PDPS bude </w:t>
      </w:r>
      <w:r w:rsidR="006A60C8" w:rsidRPr="00C97C71">
        <w:rPr>
          <w:rFonts w:ascii="Arial" w:hAnsi="Arial" w:cs="Arial"/>
          <w:sz w:val="22"/>
          <w:szCs w:val="22"/>
          <w:lang w:eastAsia="ar-SA"/>
        </w:rPr>
        <w:t xml:space="preserve">Plán </w:t>
      </w:r>
      <w:r w:rsidR="006A60C8">
        <w:rPr>
          <w:rFonts w:ascii="Arial" w:hAnsi="Arial" w:cs="Arial"/>
          <w:sz w:val="22"/>
          <w:szCs w:val="22"/>
          <w:lang w:eastAsia="ar-SA"/>
        </w:rPr>
        <w:t>přípravy stavebního</w:t>
      </w:r>
      <w:r w:rsidR="006A60C8" w:rsidRPr="00C97C71">
        <w:rPr>
          <w:rFonts w:ascii="Arial" w:hAnsi="Arial" w:cs="Arial"/>
          <w:sz w:val="22"/>
          <w:szCs w:val="22"/>
          <w:lang w:eastAsia="ar-SA"/>
        </w:rPr>
        <w:t xml:space="preserve"> odpad</w:t>
      </w:r>
      <w:r w:rsidR="006A60C8">
        <w:rPr>
          <w:rFonts w:ascii="Arial" w:hAnsi="Arial" w:cs="Arial"/>
          <w:sz w:val="22"/>
          <w:szCs w:val="22"/>
          <w:lang w:eastAsia="ar-SA"/>
        </w:rPr>
        <w:t>u k opětovnému použití a Dokumentace k prověřování z hlediska</w:t>
      </w:r>
      <w:r w:rsidR="006A60C8" w:rsidRPr="00C97C71">
        <w:rPr>
          <w:rFonts w:ascii="Arial" w:hAnsi="Arial" w:cs="Arial"/>
          <w:sz w:val="22"/>
          <w:szCs w:val="22"/>
          <w:lang w:eastAsia="ar-SA"/>
        </w:rPr>
        <w:t xml:space="preserve"> klimatického dopadu</w:t>
      </w:r>
      <w:r w:rsidR="006A60C8">
        <w:rPr>
          <w:rFonts w:ascii="Arial" w:hAnsi="Arial" w:cs="Arial"/>
          <w:sz w:val="22"/>
          <w:szCs w:val="22"/>
          <w:lang w:eastAsia="ar-SA"/>
        </w:rPr>
        <w:t xml:space="preserve"> (dle pravidel IROP).</w:t>
      </w:r>
    </w:p>
    <w:p w14:paraId="3FAB096A" w14:textId="77777777" w:rsidR="00266383" w:rsidRDefault="00266383" w:rsidP="00F7557D">
      <w:pPr>
        <w:overflowPunct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5E7DBF" w14:textId="11BEC8AB" w:rsidR="007C5B3A" w:rsidRDefault="007C5B3A" w:rsidP="00F7557D">
      <w:pPr>
        <w:overflowPunct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77E25">
        <w:rPr>
          <w:rFonts w:ascii="Arial" w:hAnsi="Arial" w:cs="Arial"/>
          <w:sz w:val="22"/>
          <w:szCs w:val="22"/>
        </w:rPr>
        <w:t>Ve všech stupních projektové</w:t>
      </w:r>
      <w:r w:rsidR="00F7557D"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dokumentace bude respektována varianta č. 1</w:t>
      </w:r>
      <w:r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 xml:space="preserve">k převedení chodců a cyklistů přes silnici </w:t>
      </w:r>
      <w:r>
        <w:rPr>
          <w:rFonts w:ascii="Arial" w:hAnsi="Arial" w:cs="Arial"/>
          <w:sz w:val="22"/>
          <w:szCs w:val="22"/>
        </w:rPr>
        <w:t>II</w:t>
      </w:r>
      <w:r w:rsidRPr="00C77E25">
        <w:rPr>
          <w:rFonts w:ascii="Arial" w:hAnsi="Arial" w:cs="Arial"/>
          <w:sz w:val="22"/>
          <w:szCs w:val="22"/>
        </w:rPr>
        <w:t>/360</w:t>
      </w:r>
      <w:r w:rsidR="00F7557D"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(dle TS 5/2021).</w:t>
      </w:r>
      <w:r w:rsidR="00113C91">
        <w:rPr>
          <w:rFonts w:ascii="Arial" w:hAnsi="Arial" w:cs="Arial"/>
          <w:sz w:val="22"/>
          <w:szCs w:val="22"/>
        </w:rPr>
        <w:t xml:space="preserve"> </w:t>
      </w:r>
      <w:r w:rsidR="00113C91" w:rsidRPr="00113C91">
        <w:rPr>
          <w:rFonts w:ascii="Arial" w:hAnsi="Arial" w:cs="Arial"/>
          <w:sz w:val="22"/>
          <w:szCs w:val="22"/>
        </w:rPr>
        <w:t>Požadovaná opatření k převedení chodců a cyklistů přes komunikaci II/360 zahrnují přechod pro chodce a cyklisty řízený světelnou signalizací s poptávkovým tlačítkem, osvětlení a chodník pro chodce v nezbytném rozsahu.</w:t>
      </w:r>
    </w:p>
    <w:p w14:paraId="2C1A5D7D" w14:textId="77777777" w:rsidR="00143E50" w:rsidRPr="00143E50" w:rsidRDefault="00143E50" w:rsidP="00F7557D">
      <w:pPr>
        <w:overflowPunct/>
        <w:spacing w:line="264" w:lineRule="auto"/>
        <w:jc w:val="both"/>
        <w:textAlignment w:val="auto"/>
        <w:rPr>
          <w:rFonts w:ascii="Arial" w:hAnsi="Arial" w:cs="Arial"/>
          <w:sz w:val="16"/>
          <w:szCs w:val="16"/>
        </w:rPr>
      </w:pPr>
    </w:p>
    <w:p w14:paraId="01B1DB44" w14:textId="5F3B3D77" w:rsidR="00F7557D" w:rsidRDefault="00F7557D" w:rsidP="00F7557D">
      <w:pPr>
        <w:overflowPunct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</w:t>
      </w:r>
      <w:r>
        <w:rPr>
          <w:rFonts w:ascii="Arial" w:hAnsi="Arial" w:cs="Arial"/>
          <w:sz w:val="22"/>
          <w:szCs w:val="22"/>
        </w:rPr>
        <w:t xml:space="preserve"> na vstupním výrobním výboru </w:t>
      </w:r>
      <w:r w:rsidRPr="00F16C1F">
        <w:rPr>
          <w:rFonts w:ascii="Arial" w:hAnsi="Arial" w:cs="Arial"/>
          <w:sz w:val="22"/>
          <w:szCs w:val="22"/>
        </w:rPr>
        <w:t xml:space="preserve">za účasti zástupců zadavatele a obce </w:t>
      </w:r>
      <w:r>
        <w:rPr>
          <w:rFonts w:ascii="Arial" w:hAnsi="Arial" w:cs="Arial"/>
          <w:sz w:val="22"/>
          <w:szCs w:val="22"/>
        </w:rPr>
        <w:t>Rudíkov</w:t>
      </w:r>
      <w:r w:rsidRPr="00F16C1F">
        <w:rPr>
          <w:rFonts w:ascii="Arial" w:hAnsi="Arial" w:cs="Arial"/>
          <w:sz w:val="22"/>
          <w:szCs w:val="22"/>
        </w:rPr>
        <w:t>.</w:t>
      </w:r>
    </w:p>
    <w:p w14:paraId="7EB1D7D7" w14:textId="77777777" w:rsidR="006A60C8" w:rsidRPr="006A60C8" w:rsidRDefault="006A60C8" w:rsidP="00F7557D">
      <w:pPr>
        <w:overflowPunct/>
        <w:spacing w:line="264" w:lineRule="auto"/>
        <w:jc w:val="both"/>
        <w:textAlignment w:val="auto"/>
        <w:rPr>
          <w:rFonts w:ascii="Arial" w:hAnsi="Arial" w:cs="Arial"/>
          <w:sz w:val="10"/>
          <w:szCs w:val="10"/>
        </w:rPr>
      </w:pPr>
    </w:p>
    <w:p w14:paraId="4224F58C" w14:textId="61F00F67" w:rsidR="00F50E83" w:rsidRDefault="00F50E83" w:rsidP="008252D5">
      <w:pPr>
        <w:pStyle w:val="Zkladntextodsazen3"/>
        <w:spacing w:line="264" w:lineRule="auto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</w:t>
      </w:r>
      <w:r w:rsidR="000711D5" w:rsidRPr="000711D5">
        <w:rPr>
          <w:bCs/>
          <w:color w:val="000000"/>
          <w:szCs w:val="22"/>
        </w:rPr>
        <w:t>Ministerstvem dopravy, pod č. j. MD-23142/2022-930/2 ze dne 12. 7. 2022 s účinností od 1. 8. 2022 ve znění pozdějších předpisů.</w:t>
      </w:r>
      <w:r w:rsidR="000711D5">
        <w:rPr>
          <w:bCs/>
          <w:color w:val="000000"/>
          <w:szCs w:val="22"/>
        </w:rPr>
        <w:t xml:space="preserve"> </w:t>
      </w:r>
    </w:p>
    <w:p w14:paraId="1EECD6C0" w14:textId="77777777" w:rsidR="00F50E83" w:rsidRDefault="00F50E83" w:rsidP="008252D5">
      <w:pPr>
        <w:pStyle w:val="Zkladntextodsazen3"/>
        <w:spacing w:line="264" w:lineRule="auto"/>
        <w:ind w:left="0" w:firstLine="0"/>
        <w:rPr>
          <w:bCs/>
          <w:color w:val="000000"/>
          <w:szCs w:val="22"/>
        </w:rPr>
      </w:pPr>
    </w:p>
    <w:p w14:paraId="6EF447E2" w14:textId="3A66107A" w:rsidR="00040FDF" w:rsidRDefault="007A10F5" w:rsidP="008252D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</w:t>
      </w:r>
      <w:r w:rsidR="00AD3FDE">
        <w:rPr>
          <w:rFonts w:ascii="Arial" w:hAnsi="Arial" w:cs="Arial"/>
          <w:sz w:val="22"/>
          <w:szCs w:val="22"/>
        </w:rPr>
        <w:t xml:space="preserve">Sb. </w:t>
      </w:r>
      <w:r w:rsidR="004354F6">
        <w:rPr>
          <w:rFonts w:ascii="Arial" w:hAnsi="Arial" w:cs="Arial"/>
          <w:sz w:val="22"/>
          <w:szCs w:val="22"/>
        </w:rPr>
        <w:t>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892E39F" w14:textId="77777777" w:rsidR="008252D5" w:rsidRDefault="008252D5" w:rsidP="008252D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E5871F2" w14:textId="2103147D" w:rsidR="00922D41" w:rsidRDefault="00922D41" w:rsidP="008252D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E35C698" w14:textId="26588E2B" w:rsidR="00961BEF" w:rsidRDefault="00961BEF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E52DBD8" w14:textId="77777777" w:rsidR="00961BEF" w:rsidRDefault="00961BEF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754992FB" w14:textId="0E1125F7" w:rsidR="00BF4BA2" w:rsidRDefault="00BF4BA2" w:rsidP="00C42607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</w:t>
      </w:r>
      <w:r w:rsidR="00BE5C58">
        <w:rPr>
          <w:rFonts w:ascii="Arial" w:hAnsi="Arial" w:cs="Arial"/>
          <w:b/>
          <w:bCs/>
          <w:i/>
          <w:sz w:val="22"/>
          <w:szCs w:val="22"/>
          <w:u w:val="single"/>
        </w:rPr>
        <w:t>USP</w:t>
      </w:r>
    </w:p>
    <w:p w14:paraId="31383DB7" w14:textId="77777777" w:rsidR="00646C8B" w:rsidRDefault="00646C8B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0198B62" w14:textId="103CF935" w:rsidR="00C827AA" w:rsidRDefault="00C827AA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4D71F2">
        <w:rPr>
          <w:rFonts w:ascii="Arial" w:hAnsi="Arial" w:cs="Arial"/>
          <w:sz w:val="22"/>
          <w:szCs w:val="22"/>
        </w:rPr>
        <w:t xml:space="preserve">Podkladem pro vypracování PD </w:t>
      </w:r>
      <w:r>
        <w:rPr>
          <w:rFonts w:ascii="Arial" w:hAnsi="Arial" w:cs="Arial"/>
          <w:sz w:val="22"/>
          <w:szCs w:val="22"/>
        </w:rPr>
        <w:t>„</w:t>
      </w:r>
      <w:r w:rsidRPr="003C277E">
        <w:rPr>
          <w:rFonts w:ascii="Arial" w:hAnsi="Arial" w:cs="Arial"/>
          <w:sz w:val="22"/>
          <w:szCs w:val="22"/>
        </w:rPr>
        <w:t>II/360 Trnava – Rudíkov, 2. stavba</w:t>
      </w:r>
      <w:r>
        <w:rPr>
          <w:rFonts w:ascii="Arial" w:hAnsi="Arial" w:cs="Arial"/>
          <w:sz w:val="22"/>
          <w:szCs w:val="22"/>
        </w:rPr>
        <w:t xml:space="preserve">“ </w:t>
      </w:r>
      <w:r w:rsidRPr="004D71F2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PD ve stupni</w:t>
      </w:r>
      <w:r w:rsidRPr="004D71F2">
        <w:rPr>
          <w:rFonts w:ascii="Arial" w:hAnsi="Arial" w:cs="Arial"/>
          <w:sz w:val="22"/>
          <w:szCs w:val="22"/>
        </w:rPr>
        <w:t xml:space="preserve"> DÚR</w:t>
      </w:r>
      <w:r>
        <w:rPr>
          <w:rFonts w:ascii="Arial" w:hAnsi="Arial" w:cs="Arial"/>
          <w:sz w:val="22"/>
          <w:szCs w:val="22"/>
        </w:rPr>
        <w:t xml:space="preserve"> stavby „II/360 Trnava – Rudíkov“,</w:t>
      </w:r>
      <w:r w:rsidRPr="004D71F2">
        <w:rPr>
          <w:rFonts w:ascii="Arial" w:hAnsi="Arial" w:cs="Arial"/>
          <w:sz w:val="22"/>
          <w:szCs w:val="22"/>
        </w:rPr>
        <w:t xml:space="preserve"> vypracována</w:t>
      </w:r>
      <w:r>
        <w:rPr>
          <w:rFonts w:ascii="Arial" w:hAnsi="Arial" w:cs="Arial"/>
          <w:sz w:val="22"/>
          <w:szCs w:val="22"/>
        </w:rPr>
        <w:t xml:space="preserve"> </w:t>
      </w:r>
      <w:r w:rsidRPr="003C277E">
        <w:rPr>
          <w:rFonts w:ascii="Arial" w:hAnsi="Arial" w:cs="Arial"/>
          <w:sz w:val="22"/>
          <w:szCs w:val="22"/>
        </w:rPr>
        <w:t xml:space="preserve">Dopravně </w:t>
      </w:r>
      <w:r>
        <w:rPr>
          <w:rFonts w:ascii="Arial" w:hAnsi="Arial" w:cs="Arial"/>
          <w:sz w:val="22"/>
          <w:szCs w:val="22"/>
        </w:rPr>
        <w:t>inženýrskou</w:t>
      </w:r>
      <w:r w:rsidRPr="003C277E">
        <w:rPr>
          <w:rFonts w:ascii="Arial" w:hAnsi="Arial" w:cs="Arial"/>
          <w:sz w:val="22"/>
          <w:szCs w:val="22"/>
        </w:rPr>
        <w:t xml:space="preserve"> kancelář</w:t>
      </w:r>
      <w:r>
        <w:rPr>
          <w:rFonts w:ascii="Arial" w:hAnsi="Arial" w:cs="Arial"/>
          <w:sz w:val="22"/>
          <w:szCs w:val="22"/>
        </w:rPr>
        <w:t>í</w:t>
      </w:r>
      <w:r w:rsidRPr="003C277E">
        <w:rPr>
          <w:rFonts w:ascii="Arial" w:hAnsi="Arial" w:cs="Arial"/>
          <w:sz w:val="22"/>
          <w:szCs w:val="22"/>
        </w:rPr>
        <w:t>, s.r.o.</w:t>
      </w:r>
      <w:r w:rsidRPr="004D71F2">
        <w:rPr>
          <w:rFonts w:ascii="Arial" w:hAnsi="Arial" w:cs="Arial"/>
          <w:sz w:val="22"/>
          <w:szCs w:val="22"/>
        </w:rPr>
        <w:t xml:space="preserve"> (8/2018</w:t>
      </w:r>
      <w:r>
        <w:rPr>
          <w:rFonts w:ascii="Arial" w:hAnsi="Arial" w:cs="Arial"/>
          <w:sz w:val="22"/>
          <w:szCs w:val="22"/>
        </w:rPr>
        <w:t>, příslušný úsek stavby)</w:t>
      </w:r>
      <w:r w:rsidRPr="004D71F2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T</w:t>
      </w:r>
      <w:r w:rsidRPr="004D71F2">
        <w:rPr>
          <w:rFonts w:ascii="Arial" w:hAnsi="Arial" w:cs="Arial"/>
          <w:sz w:val="22"/>
          <w:szCs w:val="22"/>
        </w:rPr>
        <w:t>echnická studie – přechod pro chodce</w:t>
      </w:r>
      <w:r>
        <w:rPr>
          <w:rFonts w:ascii="Arial" w:hAnsi="Arial" w:cs="Arial"/>
          <w:sz w:val="22"/>
          <w:szCs w:val="22"/>
        </w:rPr>
        <w:t>,</w:t>
      </w:r>
      <w:r w:rsidRPr="004D71F2">
        <w:rPr>
          <w:rFonts w:ascii="Arial" w:hAnsi="Arial" w:cs="Arial"/>
          <w:sz w:val="22"/>
          <w:szCs w:val="22"/>
        </w:rPr>
        <w:t xml:space="preserve"> vypracována</w:t>
      </w:r>
      <w:r>
        <w:rPr>
          <w:rFonts w:ascii="Arial" w:hAnsi="Arial" w:cs="Arial"/>
          <w:sz w:val="22"/>
          <w:szCs w:val="22"/>
        </w:rPr>
        <w:t xml:space="preserve"> </w:t>
      </w:r>
      <w:r w:rsidRPr="003C277E">
        <w:rPr>
          <w:rFonts w:ascii="Arial" w:hAnsi="Arial" w:cs="Arial"/>
          <w:sz w:val="22"/>
          <w:szCs w:val="22"/>
        </w:rPr>
        <w:t xml:space="preserve">Dopravně </w:t>
      </w:r>
      <w:r>
        <w:rPr>
          <w:rFonts w:ascii="Arial" w:hAnsi="Arial" w:cs="Arial"/>
          <w:sz w:val="22"/>
          <w:szCs w:val="22"/>
        </w:rPr>
        <w:t>inženýrskou</w:t>
      </w:r>
      <w:r w:rsidRPr="003C277E">
        <w:rPr>
          <w:rFonts w:ascii="Arial" w:hAnsi="Arial" w:cs="Arial"/>
          <w:sz w:val="22"/>
          <w:szCs w:val="22"/>
        </w:rPr>
        <w:t xml:space="preserve"> kancelář</w:t>
      </w:r>
      <w:r>
        <w:rPr>
          <w:rFonts w:ascii="Arial" w:hAnsi="Arial" w:cs="Arial"/>
          <w:sz w:val="22"/>
          <w:szCs w:val="22"/>
        </w:rPr>
        <w:t>í</w:t>
      </w:r>
      <w:r w:rsidRPr="003C277E">
        <w:rPr>
          <w:rFonts w:ascii="Arial" w:hAnsi="Arial" w:cs="Arial"/>
          <w:sz w:val="22"/>
          <w:szCs w:val="22"/>
        </w:rPr>
        <w:t>, s.r.o.</w:t>
      </w:r>
      <w:r w:rsidRPr="004D71F2">
        <w:rPr>
          <w:rFonts w:ascii="Arial" w:hAnsi="Arial" w:cs="Arial"/>
          <w:sz w:val="22"/>
          <w:szCs w:val="22"/>
        </w:rPr>
        <w:t xml:space="preserve"> (5/2021)</w:t>
      </w:r>
      <w:r>
        <w:rPr>
          <w:rFonts w:ascii="Arial" w:hAnsi="Arial" w:cs="Arial"/>
          <w:sz w:val="22"/>
          <w:szCs w:val="22"/>
        </w:rPr>
        <w:t>.</w:t>
      </w:r>
    </w:p>
    <w:p w14:paraId="5DFB399F" w14:textId="77777777" w:rsidR="00C827AA" w:rsidRPr="00C827AA" w:rsidRDefault="00C827AA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40B6C16A" w14:textId="310FF345" w:rsidR="00D205DC" w:rsidRDefault="00D205DC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</w:t>
      </w:r>
      <w:r>
        <w:rPr>
          <w:rFonts w:ascii="Arial" w:hAnsi="Arial" w:cs="Arial"/>
          <w:bCs/>
          <w:sz w:val="22"/>
          <w:szCs w:val="22"/>
          <w:u w:val="single"/>
        </w:rPr>
        <w:t>předá Objednatel Zhotoviteli</w:t>
      </w:r>
      <w:r w:rsidRPr="00DD0AD1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4BF463F9" w14:textId="5282FA0E" w:rsidR="00D205DC" w:rsidRPr="00D205DC" w:rsidRDefault="00D205DC" w:rsidP="00C42607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PD ve stupni</w:t>
      </w:r>
      <w:r w:rsidRPr="004D71F2">
        <w:rPr>
          <w:rFonts w:ascii="Arial" w:hAnsi="Arial" w:cs="Arial"/>
          <w:sz w:val="22"/>
          <w:szCs w:val="22"/>
        </w:rPr>
        <w:t xml:space="preserve"> DÚR</w:t>
      </w:r>
      <w:r>
        <w:rPr>
          <w:rFonts w:ascii="Arial" w:hAnsi="Arial" w:cs="Arial"/>
          <w:sz w:val="22"/>
          <w:szCs w:val="22"/>
        </w:rPr>
        <w:t xml:space="preserve"> stavby „II/360 Trnava – Rudíkov“ (</w:t>
      </w:r>
      <w:r w:rsidR="00EE5785" w:rsidRPr="003C277E">
        <w:rPr>
          <w:rFonts w:ascii="Arial" w:hAnsi="Arial" w:cs="Arial"/>
          <w:sz w:val="22"/>
          <w:szCs w:val="22"/>
        </w:rPr>
        <w:t xml:space="preserve">Dopravně </w:t>
      </w:r>
      <w:r w:rsidR="00EE5785">
        <w:rPr>
          <w:rFonts w:ascii="Arial" w:hAnsi="Arial" w:cs="Arial"/>
          <w:sz w:val="22"/>
          <w:szCs w:val="22"/>
        </w:rPr>
        <w:t>inženýrská</w:t>
      </w:r>
      <w:r w:rsidR="00EE5785" w:rsidRPr="003C277E">
        <w:rPr>
          <w:rFonts w:ascii="Arial" w:hAnsi="Arial" w:cs="Arial"/>
          <w:sz w:val="22"/>
          <w:szCs w:val="22"/>
        </w:rPr>
        <w:t xml:space="preserve"> kancelář, s.r.o.</w:t>
      </w:r>
      <w:r w:rsidR="00EE5785">
        <w:rPr>
          <w:rFonts w:ascii="Arial" w:hAnsi="Arial" w:cs="Arial"/>
          <w:sz w:val="22"/>
          <w:szCs w:val="22"/>
        </w:rPr>
        <w:t>,</w:t>
      </w:r>
      <w:r w:rsidR="00EE5785" w:rsidRPr="004D71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8/2018) včetně zaměření pro DÚR</w:t>
      </w:r>
      <w:r w:rsidR="00171FC7">
        <w:rPr>
          <w:rFonts w:ascii="Arial" w:hAnsi="Arial" w:cs="Arial"/>
          <w:sz w:val="22"/>
          <w:szCs w:val="22"/>
        </w:rPr>
        <w:t xml:space="preserve"> (v digitální formě)</w:t>
      </w:r>
      <w:r>
        <w:rPr>
          <w:rFonts w:ascii="Arial" w:hAnsi="Arial" w:cs="Arial"/>
          <w:sz w:val="22"/>
          <w:szCs w:val="22"/>
        </w:rPr>
        <w:t>,</w:t>
      </w:r>
    </w:p>
    <w:p w14:paraId="44F973AF" w14:textId="00113A4D" w:rsidR="00D205DC" w:rsidRPr="00EE5785" w:rsidRDefault="00EE5785" w:rsidP="00C42607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Diagnostika</w:t>
      </w:r>
      <w:r w:rsidR="00D205DC">
        <w:rPr>
          <w:rFonts w:ascii="Arial" w:hAnsi="Arial" w:cs="Arial"/>
          <w:sz w:val="22"/>
          <w:szCs w:val="22"/>
        </w:rPr>
        <w:t xml:space="preserve"> vozovky II/360 pro akci „II/360 Trnava – Rudíkov“ (</w:t>
      </w:r>
      <w:r>
        <w:rPr>
          <w:rFonts w:ascii="Arial" w:hAnsi="Arial" w:cs="Arial"/>
          <w:sz w:val="22"/>
          <w:szCs w:val="22"/>
        </w:rPr>
        <w:t>ESLAB, spol. s r.o., 01/2021</w:t>
      </w:r>
      <w:r w:rsidR="00171FC7">
        <w:rPr>
          <w:rFonts w:ascii="Arial" w:hAnsi="Arial" w:cs="Arial"/>
          <w:sz w:val="22"/>
          <w:szCs w:val="22"/>
        </w:rPr>
        <w:t>, v digitální formě</w:t>
      </w:r>
      <w:r>
        <w:rPr>
          <w:rFonts w:ascii="Arial" w:hAnsi="Arial" w:cs="Arial"/>
          <w:sz w:val="22"/>
          <w:szCs w:val="22"/>
        </w:rPr>
        <w:t>),</w:t>
      </w:r>
    </w:p>
    <w:p w14:paraId="5C0E398E" w14:textId="537B088E" w:rsidR="00EE5785" w:rsidRPr="003404FD" w:rsidRDefault="00EE5785" w:rsidP="00C42607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EE5785">
        <w:rPr>
          <w:rFonts w:ascii="Arial" w:hAnsi="Arial" w:cs="Arial"/>
          <w:sz w:val="22"/>
          <w:szCs w:val="22"/>
        </w:rPr>
        <w:t>Technická studie - přechod pro chodce</w:t>
      </w:r>
      <w:r>
        <w:rPr>
          <w:rFonts w:ascii="Arial" w:hAnsi="Arial" w:cs="Arial"/>
          <w:sz w:val="22"/>
          <w:szCs w:val="22"/>
        </w:rPr>
        <w:t xml:space="preserve"> (</w:t>
      </w:r>
      <w:r w:rsidR="00171FC7">
        <w:rPr>
          <w:rFonts w:ascii="Arial" w:hAnsi="Arial" w:cs="Arial"/>
          <w:sz w:val="22"/>
          <w:szCs w:val="22"/>
        </w:rPr>
        <w:t xml:space="preserve">Silnice II/360 Trnava – Rudíkov, </w:t>
      </w:r>
      <w:r w:rsidR="00171FC7" w:rsidRPr="003C277E">
        <w:rPr>
          <w:rFonts w:ascii="Arial" w:hAnsi="Arial" w:cs="Arial"/>
          <w:sz w:val="22"/>
          <w:szCs w:val="22"/>
        </w:rPr>
        <w:t xml:space="preserve">Dopravně </w:t>
      </w:r>
      <w:r w:rsidR="00171FC7">
        <w:rPr>
          <w:rFonts w:ascii="Arial" w:hAnsi="Arial" w:cs="Arial"/>
          <w:sz w:val="22"/>
          <w:szCs w:val="22"/>
        </w:rPr>
        <w:t>inženýrská</w:t>
      </w:r>
      <w:r w:rsidR="00171FC7" w:rsidRPr="003C277E">
        <w:rPr>
          <w:rFonts w:ascii="Arial" w:hAnsi="Arial" w:cs="Arial"/>
          <w:sz w:val="22"/>
          <w:szCs w:val="22"/>
        </w:rPr>
        <w:t xml:space="preserve"> kancelář, s.r.o.</w:t>
      </w:r>
      <w:r w:rsidR="00171FC7">
        <w:rPr>
          <w:rFonts w:ascii="Arial" w:hAnsi="Arial" w:cs="Arial"/>
          <w:sz w:val="22"/>
          <w:szCs w:val="22"/>
        </w:rPr>
        <w:t>,</w:t>
      </w:r>
      <w:r w:rsidR="00171FC7" w:rsidRPr="004D71F2">
        <w:rPr>
          <w:rFonts w:ascii="Arial" w:hAnsi="Arial" w:cs="Arial"/>
          <w:sz w:val="22"/>
          <w:szCs w:val="22"/>
        </w:rPr>
        <w:t xml:space="preserve"> </w:t>
      </w:r>
      <w:r w:rsidR="00171FC7">
        <w:rPr>
          <w:rFonts w:ascii="Arial" w:hAnsi="Arial" w:cs="Arial"/>
          <w:sz w:val="22"/>
          <w:szCs w:val="22"/>
        </w:rPr>
        <w:t>5/2021, v digitální formě)</w:t>
      </w:r>
      <w:r w:rsidR="003404FD">
        <w:rPr>
          <w:rFonts w:ascii="Arial" w:hAnsi="Arial" w:cs="Arial"/>
          <w:sz w:val="22"/>
          <w:szCs w:val="22"/>
        </w:rPr>
        <w:t>,</w:t>
      </w:r>
    </w:p>
    <w:p w14:paraId="32040275" w14:textId="32F2EE7B" w:rsidR="003404FD" w:rsidRPr="00EE5785" w:rsidRDefault="003404FD" w:rsidP="00C42607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Geometrický plán č. 625-45041/2019 a geometrický plán č. 659-47389/2020 pro k. </w:t>
      </w:r>
      <w:proofErr w:type="spellStart"/>
      <w:r>
        <w:rPr>
          <w:rFonts w:ascii="Arial" w:hAnsi="Arial" w:cs="Arial"/>
          <w:sz w:val="22"/>
          <w:szCs w:val="22"/>
        </w:rPr>
        <w:t>ú.</w:t>
      </w:r>
      <w:proofErr w:type="spellEnd"/>
      <w:r>
        <w:rPr>
          <w:rFonts w:ascii="Arial" w:hAnsi="Arial" w:cs="Arial"/>
          <w:sz w:val="22"/>
          <w:szCs w:val="22"/>
        </w:rPr>
        <w:t xml:space="preserve"> Rudíkov.</w:t>
      </w:r>
    </w:p>
    <w:p w14:paraId="3B2A6EEA" w14:textId="77777777" w:rsidR="00D205DC" w:rsidRDefault="00D205DC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988E97" w14:textId="21B86C96" w:rsidR="00BF4BA2" w:rsidRPr="00DD0AD1" w:rsidRDefault="00BF4BA2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1A2F485" w14:textId="13D7FE3E" w:rsidR="00BF4BA2" w:rsidRPr="00DD0AD1" w:rsidRDefault="00386ACC" w:rsidP="00C42607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2"/>
          <w:sz w:val="22"/>
          <w:szCs w:val="22"/>
        </w:rPr>
        <w:t xml:space="preserve">geodetické zaměření - </w:t>
      </w:r>
      <w:r w:rsidR="00BF4BA2"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="00BF4BA2" w:rsidRPr="00DD0AD1">
        <w:rPr>
          <w:rFonts w:ascii="Arial" w:hAnsi="Arial" w:cs="Arial"/>
          <w:bCs/>
          <w:sz w:val="22"/>
          <w:szCs w:val="22"/>
        </w:rPr>
        <w:t xml:space="preserve"> </w:t>
      </w:r>
      <w:r w:rsidR="00BF4BA2"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  <w:r w:rsidR="00C827AA">
        <w:rPr>
          <w:rFonts w:ascii="Arial" w:hAnsi="Arial" w:cs="Arial"/>
          <w:bCs/>
          <w:spacing w:val="-4"/>
          <w:sz w:val="22"/>
          <w:szCs w:val="22"/>
        </w:rPr>
        <w:t xml:space="preserve">– </w:t>
      </w:r>
      <w:r w:rsidR="00C827AA" w:rsidRPr="0020719A">
        <w:rPr>
          <w:rFonts w:ascii="Arial" w:hAnsi="Arial" w:cs="Arial"/>
          <w:b/>
          <w:bCs/>
          <w:spacing w:val="-4"/>
          <w:sz w:val="22"/>
          <w:szCs w:val="22"/>
        </w:rPr>
        <w:t>aktualizace</w:t>
      </w:r>
      <w:r w:rsidR="001103F3">
        <w:rPr>
          <w:rFonts w:ascii="Arial" w:hAnsi="Arial" w:cs="Arial"/>
          <w:b/>
          <w:bCs/>
          <w:spacing w:val="-4"/>
          <w:sz w:val="22"/>
          <w:szCs w:val="22"/>
        </w:rPr>
        <w:t>,</w:t>
      </w:r>
      <w:r w:rsidR="008D0888">
        <w:rPr>
          <w:rFonts w:ascii="Arial" w:hAnsi="Arial" w:cs="Arial"/>
          <w:bCs/>
          <w:spacing w:val="-4"/>
          <w:sz w:val="22"/>
          <w:szCs w:val="22"/>
        </w:rPr>
        <w:t xml:space="preserve"> vč.</w:t>
      </w:r>
      <w:r w:rsidR="00C827AA">
        <w:rPr>
          <w:rFonts w:ascii="Arial" w:hAnsi="Arial" w:cs="Arial"/>
          <w:bCs/>
          <w:spacing w:val="-4"/>
          <w:sz w:val="22"/>
          <w:szCs w:val="22"/>
        </w:rPr>
        <w:t xml:space="preserve"> </w:t>
      </w:r>
      <w:r w:rsidR="00BC4928">
        <w:rPr>
          <w:rFonts w:ascii="Arial" w:hAnsi="Arial" w:cs="Arial"/>
          <w:bCs/>
          <w:spacing w:val="-4"/>
          <w:sz w:val="22"/>
          <w:szCs w:val="22"/>
        </w:rPr>
        <w:t>případn</w:t>
      </w:r>
      <w:r w:rsidR="008D0888">
        <w:rPr>
          <w:rFonts w:ascii="Arial" w:hAnsi="Arial" w:cs="Arial"/>
          <w:bCs/>
          <w:spacing w:val="-4"/>
          <w:sz w:val="22"/>
          <w:szCs w:val="22"/>
        </w:rPr>
        <w:t>ého</w:t>
      </w:r>
      <w:r w:rsidR="00BC4928">
        <w:rPr>
          <w:rFonts w:ascii="Arial" w:hAnsi="Arial" w:cs="Arial"/>
          <w:bCs/>
          <w:spacing w:val="-4"/>
          <w:sz w:val="22"/>
          <w:szCs w:val="22"/>
        </w:rPr>
        <w:t xml:space="preserve"> doplnění za</w:t>
      </w:r>
      <w:r w:rsidR="00C827AA">
        <w:rPr>
          <w:rFonts w:ascii="Arial" w:hAnsi="Arial" w:cs="Arial"/>
          <w:bCs/>
          <w:spacing w:val="-4"/>
          <w:sz w:val="22"/>
          <w:szCs w:val="22"/>
        </w:rPr>
        <w:t xml:space="preserve">měření </w:t>
      </w:r>
      <w:r w:rsidR="006F3BE8">
        <w:rPr>
          <w:rFonts w:ascii="Arial" w:hAnsi="Arial" w:cs="Arial"/>
          <w:bCs/>
          <w:spacing w:val="-4"/>
          <w:sz w:val="22"/>
          <w:szCs w:val="22"/>
        </w:rPr>
        <w:t xml:space="preserve">pro daný úsek stavby, </w:t>
      </w:r>
      <w:r w:rsidR="00C827AA">
        <w:rPr>
          <w:rFonts w:ascii="Arial" w:hAnsi="Arial" w:cs="Arial"/>
          <w:bCs/>
          <w:spacing w:val="-4"/>
          <w:sz w:val="22"/>
          <w:szCs w:val="22"/>
        </w:rPr>
        <w:t>dle potřeb zhotovitele</w:t>
      </w:r>
      <w:r w:rsidR="00BC4928">
        <w:rPr>
          <w:rFonts w:ascii="Arial" w:hAnsi="Arial" w:cs="Arial"/>
          <w:bCs/>
          <w:spacing w:val="-4"/>
          <w:sz w:val="22"/>
          <w:szCs w:val="22"/>
        </w:rPr>
        <w:t xml:space="preserve"> pro řádné vypracování PD,</w:t>
      </w:r>
    </w:p>
    <w:p w14:paraId="738B7EF6" w14:textId="3CA0E362" w:rsidR="00BF4BA2" w:rsidRDefault="00BF4BA2" w:rsidP="00C42607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</w:t>
      </w:r>
      <w:r w:rsidR="00BC4928">
        <w:rPr>
          <w:rFonts w:ascii="Arial" w:hAnsi="Arial" w:cs="Arial"/>
          <w:bCs/>
          <w:sz w:val="22"/>
          <w:szCs w:val="22"/>
        </w:rPr>
        <w:t>pro rekonstrukci</w:t>
      </w:r>
      <w:r>
        <w:rPr>
          <w:rFonts w:ascii="Arial" w:hAnsi="Arial" w:cs="Arial"/>
          <w:bCs/>
          <w:sz w:val="22"/>
          <w:szCs w:val="22"/>
        </w:rPr>
        <w:t xml:space="preserve"> silnice</w:t>
      </w:r>
      <w:r w:rsidR="0020719A">
        <w:rPr>
          <w:rFonts w:ascii="Arial" w:hAnsi="Arial" w:cs="Arial"/>
          <w:bCs/>
          <w:sz w:val="22"/>
          <w:szCs w:val="22"/>
        </w:rPr>
        <w:t xml:space="preserve"> - </w:t>
      </w:r>
      <w:r w:rsidR="0020719A" w:rsidRPr="0020719A">
        <w:rPr>
          <w:rFonts w:ascii="Arial" w:hAnsi="Arial" w:cs="Arial"/>
          <w:b/>
          <w:bCs/>
          <w:sz w:val="22"/>
          <w:szCs w:val="22"/>
        </w:rPr>
        <w:t>aktualizace</w:t>
      </w:r>
      <w:r>
        <w:rPr>
          <w:rFonts w:ascii="Arial" w:hAnsi="Arial" w:cs="Arial"/>
          <w:bCs/>
          <w:sz w:val="22"/>
          <w:szCs w:val="22"/>
        </w:rPr>
        <w:t>,</w:t>
      </w:r>
      <w:r w:rsidR="0020719A">
        <w:rPr>
          <w:rFonts w:ascii="Arial" w:hAnsi="Arial" w:cs="Arial"/>
          <w:bCs/>
          <w:sz w:val="22"/>
          <w:szCs w:val="22"/>
        </w:rPr>
        <w:t xml:space="preserve"> </w:t>
      </w:r>
      <w:r w:rsidR="001103F3">
        <w:rPr>
          <w:rFonts w:ascii="Arial" w:hAnsi="Arial" w:cs="Arial"/>
          <w:bCs/>
          <w:sz w:val="22"/>
          <w:szCs w:val="22"/>
        </w:rPr>
        <w:t xml:space="preserve">vč. </w:t>
      </w:r>
      <w:r w:rsidR="001103F3">
        <w:rPr>
          <w:rFonts w:ascii="Arial" w:hAnsi="Arial" w:cs="Arial"/>
          <w:bCs/>
          <w:spacing w:val="-4"/>
          <w:sz w:val="22"/>
          <w:szCs w:val="22"/>
        </w:rPr>
        <w:t>případného</w:t>
      </w:r>
      <w:r w:rsidR="0020719A">
        <w:rPr>
          <w:rFonts w:ascii="Arial" w:hAnsi="Arial" w:cs="Arial"/>
          <w:bCs/>
          <w:spacing w:val="-4"/>
          <w:sz w:val="22"/>
          <w:szCs w:val="22"/>
        </w:rPr>
        <w:t xml:space="preserve"> doplnění zaměření </w:t>
      </w:r>
      <w:r w:rsidR="006F3BE8">
        <w:rPr>
          <w:rFonts w:ascii="Arial" w:hAnsi="Arial" w:cs="Arial"/>
          <w:bCs/>
          <w:spacing w:val="-4"/>
          <w:sz w:val="22"/>
          <w:szCs w:val="22"/>
        </w:rPr>
        <w:t xml:space="preserve">pro daný úsek stavby, </w:t>
      </w:r>
      <w:r w:rsidR="0020719A">
        <w:rPr>
          <w:rFonts w:ascii="Arial" w:hAnsi="Arial" w:cs="Arial"/>
          <w:bCs/>
          <w:spacing w:val="-4"/>
          <w:sz w:val="22"/>
          <w:szCs w:val="22"/>
        </w:rPr>
        <w:t>dle potřeb zhotovitele pro řádné vypracování PD,</w:t>
      </w:r>
    </w:p>
    <w:p w14:paraId="08AE5813" w14:textId="516E2DC3" w:rsidR="00967BAB" w:rsidRPr="00967BAB" w:rsidRDefault="006F12B0" w:rsidP="00C42607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0719A">
        <w:rPr>
          <w:rFonts w:ascii="Arial" w:hAnsi="Arial" w:cs="Arial"/>
          <w:b/>
          <w:bCs/>
          <w:sz w:val="22"/>
          <w:szCs w:val="22"/>
        </w:rPr>
        <w:t>aktualizace</w:t>
      </w:r>
      <w:r>
        <w:rPr>
          <w:rFonts w:ascii="Arial" w:hAnsi="Arial" w:cs="Arial"/>
          <w:bCs/>
          <w:sz w:val="22"/>
          <w:szCs w:val="22"/>
        </w:rPr>
        <w:t xml:space="preserve"> nebo doplnění </w:t>
      </w:r>
      <w:r w:rsidR="00BF4BA2" w:rsidRPr="00834994">
        <w:rPr>
          <w:rFonts w:ascii="Arial" w:hAnsi="Arial" w:cs="Arial"/>
          <w:bCs/>
          <w:sz w:val="22"/>
          <w:szCs w:val="22"/>
        </w:rPr>
        <w:t>diagnostik</w:t>
      </w:r>
      <w:r>
        <w:rPr>
          <w:rFonts w:ascii="Arial" w:hAnsi="Arial" w:cs="Arial"/>
          <w:bCs/>
          <w:sz w:val="22"/>
          <w:szCs w:val="22"/>
        </w:rPr>
        <w:t>y</w:t>
      </w:r>
      <w:r w:rsidR="00BF4BA2" w:rsidRPr="00834994">
        <w:rPr>
          <w:rFonts w:ascii="Arial" w:hAnsi="Arial" w:cs="Arial"/>
          <w:bCs/>
          <w:sz w:val="22"/>
          <w:szCs w:val="22"/>
        </w:rPr>
        <w:t xml:space="preserve"> stávající vozovky</w:t>
      </w:r>
      <w:r w:rsidR="006F3BE8">
        <w:rPr>
          <w:rFonts w:ascii="Arial" w:hAnsi="Arial" w:cs="Arial"/>
          <w:bCs/>
          <w:sz w:val="22"/>
          <w:szCs w:val="22"/>
        </w:rPr>
        <w:t xml:space="preserve"> (pro daný úsek stavby)</w:t>
      </w:r>
      <w:r w:rsidR="00BF4BA2" w:rsidRPr="00DD0AD1">
        <w:rPr>
          <w:rFonts w:ascii="Arial" w:hAnsi="Arial" w:cs="Arial"/>
          <w:bCs/>
          <w:sz w:val="22"/>
          <w:szCs w:val="22"/>
        </w:rPr>
        <w:t xml:space="preserve"> v souladu s TP 87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967BAB">
        <w:rPr>
          <w:rFonts w:ascii="Arial" w:hAnsi="Arial" w:cs="Arial"/>
          <w:bCs/>
          <w:color w:val="242424"/>
          <w:sz w:val="22"/>
          <w:szCs w:val="22"/>
        </w:rPr>
        <w:t>,</w:t>
      </w:r>
      <w:r w:rsidR="00B96179">
        <w:rPr>
          <w:rFonts w:ascii="Arial" w:hAnsi="Arial" w:cs="Arial"/>
          <w:bCs/>
          <w:color w:val="242424"/>
          <w:sz w:val="22"/>
          <w:szCs w:val="22"/>
        </w:rPr>
        <w:t xml:space="preserve"> dle potřeb zhotovitele,</w:t>
      </w:r>
    </w:p>
    <w:p w14:paraId="2C0B251C" w14:textId="77777777" w:rsidR="00B96179" w:rsidRPr="00DD0AD1" w:rsidRDefault="006F12B0" w:rsidP="00B96179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 w:rsidR="00B96179">
        <w:rPr>
          <w:rFonts w:ascii="Arial" w:hAnsi="Arial" w:cs="Arial"/>
          <w:bCs/>
          <w:sz w:val="22"/>
          <w:szCs w:val="22"/>
        </w:rPr>
        <w:t>p</w:t>
      </w:r>
      <w:r w:rsidR="00B96179"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 w:rsidR="00B96179">
        <w:rPr>
          <w:rFonts w:ascii="Arial" w:hAnsi="Arial" w:cs="Arial"/>
          <w:bCs/>
          <w:sz w:val="22"/>
          <w:szCs w:val="22"/>
        </w:rPr>
        <w:t>,</w:t>
      </w:r>
    </w:p>
    <w:p w14:paraId="4AEC39FA" w14:textId="02DD8E72" w:rsidR="00BF4BA2" w:rsidRPr="00DD0AD1" w:rsidRDefault="00BF4BA2" w:rsidP="00C42607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</w:p>
    <w:p w14:paraId="6379080E" w14:textId="45E6019B" w:rsidR="00BF4BA2" w:rsidRPr="002D69EC" w:rsidRDefault="00BF4BA2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31133B"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3536F1EE" w14:textId="58AFC61D" w:rsidR="00BF4BA2" w:rsidRPr="00160306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386ACC">
        <w:rPr>
          <w:rFonts w:ascii="Arial" w:hAnsi="Arial" w:cs="Arial"/>
          <w:bCs/>
          <w:sz w:val="22"/>
          <w:szCs w:val="22"/>
        </w:rPr>
        <w:t>rekonstrukce</w:t>
      </w:r>
      <w:r w:rsidR="00956FFC">
        <w:rPr>
          <w:rFonts w:ascii="Arial" w:hAnsi="Arial" w:cs="Arial"/>
          <w:bCs/>
          <w:sz w:val="22"/>
          <w:szCs w:val="22"/>
        </w:rPr>
        <w:t xml:space="preserve"> </w:t>
      </w:r>
      <w:r w:rsidR="003404FD">
        <w:rPr>
          <w:rFonts w:ascii="Arial" w:hAnsi="Arial" w:cs="Arial"/>
          <w:bCs/>
          <w:sz w:val="22"/>
          <w:szCs w:val="22"/>
        </w:rPr>
        <w:t xml:space="preserve">předmětného úseku </w:t>
      </w:r>
      <w:r w:rsidR="00956FFC">
        <w:rPr>
          <w:rFonts w:ascii="Arial" w:hAnsi="Arial" w:cs="Arial"/>
          <w:bCs/>
          <w:sz w:val="22"/>
          <w:szCs w:val="22"/>
        </w:rPr>
        <w:t>silnice</w:t>
      </w:r>
      <w:r w:rsidR="003404FD">
        <w:rPr>
          <w:rFonts w:ascii="Arial" w:hAnsi="Arial" w:cs="Arial"/>
          <w:bCs/>
          <w:sz w:val="22"/>
          <w:szCs w:val="22"/>
        </w:rPr>
        <w:t xml:space="preserve"> II/360</w:t>
      </w:r>
      <w:r w:rsidRPr="00160306">
        <w:rPr>
          <w:rFonts w:ascii="Arial" w:hAnsi="Arial" w:cs="Arial"/>
          <w:bCs/>
          <w:sz w:val="22"/>
          <w:szCs w:val="22"/>
        </w:rPr>
        <w:t xml:space="preserve"> – řešení rekonstrukce v S </w:t>
      </w:r>
      <w:r w:rsidR="00360F03">
        <w:rPr>
          <w:rFonts w:ascii="Arial" w:hAnsi="Arial" w:cs="Arial"/>
          <w:bCs/>
          <w:sz w:val="22"/>
          <w:szCs w:val="22"/>
        </w:rPr>
        <w:t>9</w:t>
      </w:r>
      <w:r w:rsidRPr="00160306">
        <w:rPr>
          <w:rFonts w:ascii="Arial" w:hAnsi="Arial" w:cs="Arial"/>
          <w:bCs/>
          <w:sz w:val="22"/>
          <w:szCs w:val="22"/>
        </w:rPr>
        <w:t>,5 s</w:t>
      </w:r>
      <w:r>
        <w:rPr>
          <w:rFonts w:ascii="Arial" w:hAnsi="Arial" w:cs="Arial"/>
          <w:bCs/>
          <w:sz w:val="22"/>
          <w:szCs w:val="22"/>
        </w:rPr>
        <w:t xml:space="preserve"> případným </w:t>
      </w:r>
      <w:r w:rsidRPr="00160306">
        <w:rPr>
          <w:rFonts w:ascii="Arial" w:hAnsi="Arial" w:cs="Arial"/>
          <w:bCs/>
          <w:sz w:val="22"/>
          <w:szCs w:val="22"/>
        </w:rPr>
        <w:t>narovnáním, úpravou směrových a výškových oblouků</w:t>
      </w:r>
      <w:r>
        <w:rPr>
          <w:rFonts w:ascii="Arial" w:hAnsi="Arial" w:cs="Arial"/>
          <w:bCs/>
          <w:sz w:val="22"/>
          <w:szCs w:val="22"/>
        </w:rPr>
        <w:t>,</w:t>
      </w:r>
      <w:r w:rsidR="00360F03">
        <w:rPr>
          <w:rFonts w:ascii="Arial" w:hAnsi="Arial" w:cs="Arial"/>
          <w:bCs/>
          <w:sz w:val="22"/>
          <w:szCs w:val="22"/>
        </w:rPr>
        <w:t xml:space="preserve"> se specifickou úpravou šířky komunikace v místě navrhovaného přecházení silnice u obce Rudíkov (viz TS </w:t>
      </w:r>
      <w:r w:rsidR="00360F03" w:rsidRPr="00C77E25">
        <w:rPr>
          <w:rFonts w:ascii="Arial" w:hAnsi="Arial" w:cs="Arial"/>
          <w:sz w:val="22"/>
          <w:szCs w:val="22"/>
        </w:rPr>
        <w:t>5/2021</w:t>
      </w:r>
      <w:r w:rsidR="00360F03">
        <w:rPr>
          <w:rFonts w:ascii="Arial" w:hAnsi="Arial" w:cs="Arial"/>
          <w:sz w:val="22"/>
          <w:szCs w:val="22"/>
        </w:rPr>
        <w:t>).</w:t>
      </w:r>
    </w:p>
    <w:p w14:paraId="17EC0012" w14:textId="7B67D443" w:rsidR="00BF4BA2" w:rsidRPr="002D69EC" w:rsidRDefault="00BF4BA2" w:rsidP="00C426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</w:t>
      </w:r>
      <w:r w:rsidR="003404FD">
        <w:rPr>
          <w:rFonts w:ascii="Arial" w:hAnsi="Arial"/>
          <w:sz w:val="22"/>
        </w:rPr>
        <w:t>,</w:t>
      </w:r>
      <w:r w:rsidRPr="002D69EC">
        <w:rPr>
          <w:rFonts w:ascii="Arial" w:hAnsi="Arial"/>
          <w:sz w:val="22"/>
        </w:rPr>
        <w:t xml:space="preserve">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  <w:r w:rsidR="00360F03">
        <w:rPr>
          <w:rFonts w:ascii="Arial" w:hAnsi="Arial"/>
          <w:sz w:val="22"/>
        </w:rPr>
        <w:t xml:space="preserve"> </w:t>
      </w:r>
      <w:r w:rsidR="00360F03" w:rsidRPr="001103F3">
        <w:rPr>
          <w:rFonts w:ascii="Arial" w:hAnsi="Arial"/>
          <w:b/>
          <w:sz w:val="22"/>
        </w:rPr>
        <w:t>v souladu s majetkoprávní přípravou objednatele</w:t>
      </w:r>
      <w:r w:rsidR="00360F03">
        <w:rPr>
          <w:rFonts w:ascii="Arial" w:hAnsi="Arial"/>
          <w:sz w:val="22"/>
        </w:rPr>
        <w:t xml:space="preserve"> (viz GP pro výkupy, které budou předány zhotoviteli na vstupním VV, apod.)</w:t>
      </w:r>
      <w:r w:rsidR="003404FD">
        <w:rPr>
          <w:rFonts w:ascii="Arial" w:hAnsi="Arial"/>
          <w:sz w:val="22"/>
        </w:rPr>
        <w:t xml:space="preserve">, </w:t>
      </w:r>
      <w:r w:rsidR="003404FD" w:rsidRPr="001103F3">
        <w:rPr>
          <w:rFonts w:ascii="Arial" w:hAnsi="Arial"/>
          <w:b/>
          <w:sz w:val="22"/>
        </w:rPr>
        <w:t>trvalé zábory pozemků oddělených GP musí být</w:t>
      </w:r>
      <w:r w:rsidR="00EB1DC0" w:rsidRPr="001103F3">
        <w:rPr>
          <w:rFonts w:ascii="Arial" w:hAnsi="Arial"/>
          <w:b/>
          <w:sz w:val="22"/>
        </w:rPr>
        <w:t xml:space="preserve"> respektovány a dodrženy</w:t>
      </w:r>
      <w:r w:rsidR="00EB1DC0">
        <w:rPr>
          <w:rFonts w:ascii="Arial" w:hAnsi="Arial"/>
          <w:sz w:val="22"/>
        </w:rPr>
        <w:t>,</w:t>
      </w:r>
    </w:p>
    <w:p w14:paraId="53CB6663" w14:textId="494FACFB" w:rsidR="00BF4BA2" w:rsidRDefault="00BF4BA2" w:rsidP="00C426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10ABF4F9" w14:textId="297A6D32" w:rsidR="00386ACC" w:rsidRPr="002D69EC" w:rsidRDefault="00386ACC" w:rsidP="00C426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296561">
        <w:rPr>
          <w:rFonts w:ascii="Arial" w:hAnsi="Arial"/>
          <w:sz w:val="22"/>
        </w:rPr>
        <w:t>geodetické zaměření</w:t>
      </w:r>
      <w:r>
        <w:rPr>
          <w:rFonts w:ascii="Arial" w:hAnsi="Arial"/>
          <w:sz w:val="22"/>
        </w:rPr>
        <w:t xml:space="preserve"> (doměření) </w:t>
      </w:r>
      <w:r w:rsidRPr="00296561">
        <w:rPr>
          <w:rFonts w:ascii="Arial" w:hAnsi="Arial"/>
          <w:sz w:val="22"/>
        </w:rPr>
        <w:t xml:space="preserve">území podle potřeb </w:t>
      </w:r>
      <w:r>
        <w:rPr>
          <w:rFonts w:ascii="Arial" w:hAnsi="Arial"/>
          <w:sz w:val="22"/>
        </w:rPr>
        <w:t>Z</w:t>
      </w:r>
      <w:r w:rsidRPr="00296561">
        <w:rPr>
          <w:rFonts w:ascii="Arial" w:hAnsi="Arial"/>
          <w:sz w:val="22"/>
        </w:rPr>
        <w:t xml:space="preserve">hotovitele </w:t>
      </w:r>
      <w:r>
        <w:rPr>
          <w:rFonts w:ascii="Arial" w:hAnsi="Arial"/>
          <w:sz w:val="22"/>
        </w:rPr>
        <w:t>bude provedeno</w:t>
      </w:r>
      <w:r w:rsidR="008D2F43">
        <w:rPr>
          <w:rFonts w:ascii="Arial" w:hAnsi="Arial"/>
          <w:sz w:val="22"/>
        </w:rPr>
        <w:t xml:space="preserve"> </w:t>
      </w:r>
      <w:r w:rsidRPr="00296561">
        <w:rPr>
          <w:rFonts w:ascii="Arial" w:hAnsi="Arial"/>
          <w:sz w:val="22"/>
        </w:rPr>
        <w:t xml:space="preserve">tak, aby bylo možno v rámci PDPS vytvořit řezy po </w:t>
      </w:r>
      <w:r>
        <w:rPr>
          <w:rFonts w:ascii="Arial" w:hAnsi="Arial"/>
          <w:sz w:val="22"/>
        </w:rPr>
        <w:t>1</w:t>
      </w:r>
      <w:r w:rsidRPr="00296561">
        <w:rPr>
          <w:rFonts w:ascii="Arial" w:hAnsi="Arial"/>
          <w:sz w:val="22"/>
        </w:rPr>
        <w:t xml:space="preserve">0 m a v místě </w:t>
      </w:r>
      <w:r>
        <w:rPr>
          <w:rFonts w:ascii="Arial" w:hAnsi="Arial"/>
          <w:sz w:val="22"/>
        </w:rPr>
        <w:t xml:space="preserve">křižovatek a </w:t>
      </w:r>
      <w:r w:rsidRPr="00296561">
        <w:rPr>
          <w:rFonts w:ascii="Arial" w:hAnsi="Arial"/>
          <w:sz w:val="22"/>
        </w:rPr>
        <w:t>sjezdů</w:t>
      </w:r>
      <w:r w:rsidR="008D2F43">
        <w:rPr>
          <w:rFonts w:ascii="Arial" w:hAnsi="Arial"/>
          <w:sz w:val="22"/>
        </w:rPr>
        <w:t>,</w:t>
      </w:r>
    </w:p>
    <w:p w14:paraId="3D23D87B" w14:textId="4CFA7169" w:rsidR="00BF4BA2" w:rsidRPr="002D69EC" w:rsidRDefault="00BF4BA2" w:rsidP="00C426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lastRenderedPageBreak/>
        <w:t xml:space="preserve">dendrologický průzkum, situace navržení kácení, </w:t>
      </w:r>
      <w:r w:rsidR="00EB1DC0">
        <w:rPr>
          <w:rFonts w:ascii="Arial" w:hAnsi="Arial"/>
          <w:bCs/>
          <w:sz w:val="22"/>
        </w:rPr>
        <w:t xml:space="preserve">podání řádné </w:t>
      </w:r>
      <w:r w:rsidRPr="00B37EFF">
        <w:rPr>
          <w:rFonts w:ascii="Arial" w:hAnsi="Arial"/>
          <w:bCs/>
          <w:sz w:val="22"/>
        </w:rPr>
        <w:t>žádost</w:t>
      </w:r>
      <w:r w:rsidR="00EB1DC0">
        <w:rPr>
          <w:rFonts w:ascii="Arial" w:hAnsi="Arial"/>
          <w:bCs/>
          <w:sz w:val="22"/>
        </w:rPr>
        <w:t>i</w:t>
      </w:r>
      <w:r w:rsidRPr="00B37EFF">
        <w:rPr>
          <w:rFonts w:ascii="Arial" w:hAnsi="Arial"/>
          <w:bCs/>
          <w:sz w:val="22"/>
        </w:rPr>
        <w:t xml:space="preserve"> o povolení kácení</w:t>
      </w:r>
      <w:r>
        <w:rPr>
          <w:rFonts w:ascii="Arial" w:hAnsi="Arial"/>
          <w:bCs/>
          <w:sz w:val="22"/>
        </w:rPr>
        <w:t xml:space="preserve"> včetně řešení náhradní výsadby – </w:t>
      </w:r>
      <w:r w:rsidR="006F3BE8">
        <w:rPr>
          <w:rFonts w:ascii="Arial" w:hAnsi="Arial"/>
          <w:bCs/>
          <w:sz w:val="22"/>
        </w:rPr>
        <w:t>aktualizace</w:t>
      </w:r>
      <w:r w:rsidR="00956FFC">
        <w:rPr>
          <w:rFonts w:ascii="Arial" w:hAnsi="Arial"/>
          <w:bCs/>
          <w:sz w:val="22"/>
        </w:rPr>
        <w:t xml:space="preserve"> pro daný úsek stavby</w:t>
      </w:r>
      <w:r w:rsidR="006F3BE8">
        <w:rPr>
          <w:rFonts w:ascii="Arial" w:hAnsi="Arial"/>
          <w:bCs/>
          <w:sz w:val="22"/>
        </w:rPr>
        <w:t xml:space="preserve">, </w:t>
      </w:r>
      <w:r>
        <w:rPr>
          <w:rFonts w:ascii="Arial" w:hAnsi="Arial"/>
          <w:bCs/>
          <w:sz w:val="22"/>
        </w:rPr>
        <w:t>bude-li potřeba</w:t>
      </w:r>
    </w:p>
    <w:p w14:paraId="2334AB78" w14:textId="77777777" w:rsidR="00BF4BA2" w:rsidRPr="00160306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231268CF" w14:textId="614FAE22" w:rsidR="00BF4BA2" w:rsidRPr="00852F4F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</w:t>
      </w:r>
      <w:r w:rsidR="006F3BE8">
        <w:rPr>
          <w:rFonts w:ascii="Arial" w:hAnsi="Arial" w:cs="Arial"/>
          <w:bCs/>
          <w:sz w:val="22"/>
          <w:szCs w:val="22"/>
        </w:rPr>
        <w:t xml:space="preserve"> – aktualizace pro daný úsek stavby</w:t>
      </w:r>
      <w:r>
        <w:rPr>
          <w:rFonts w:ascii="Arial" w:hAnsi="Arial" w:cs="Arial"/>
          <w:bCs/>
          <w:sz w:val="22"/>
          <w:szCs w:val="22"/>
        </w:rPr>
        <w:t>,</w:t>
      </w:r>
    </w:p>
    <w:p w14:paraId="144BA53E" w14:textId="77777777" w:rsidR="00BF4BA2" w:rsidRPr="00160306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edologický průzkum</w:t>
      </w:r>
      <w:r>
        <w:rPr>
          <w:rFonts w:ascii="Arial" w:hAnsi="Arial" w:cs="Arial"/>
          <w:bCs/>
          <w:sz w:val="22"/>
          <w:szCs w:val="22"/>
        </w:rPr>
        <w:t xml:space="preserve"> (v případě odchýlení trasy silnice od současného vedení),</w:t>
      </w:r>
    </w:p>
    <w:p w14:paraId="350EFF69" w14:textId="50466314" w:rsidR="00BF4BA2" w:rsidRPr="008D2F43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5C23F74A" w14:textId="38F40D29" w:rsidR="008D2F43" w:rsidRPr="00B37EFF" w:rsidRDefault="008D2F43" w:rsidP="008D2F43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  <w:r>
        <w:rPr>
          <w:rFonts w:ascii="Arial" w:hAnsi="Arial" w:cs="Arial"/>
          <w:bCs/>
          <w:sz w:val="22"/>
          <w:szCs w:val="22"/>
        </w:rPr>
        <w:t>,</w:t>
      </w:r>
    </w:p>
    <w:p w14:paraId="6AD2ADA1" w14:textId="791196A1" w:rsidR="008D2F43" w:rsidRPr="00B37EFF" w:rsidRDefault="008D2F43" w:rsidP="008D2F43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BOZP,</w:t>
      </w:r>
    </w:p>
    <w:p w14:paraId="3753C6F7" w14:textId="6AF1417E" w:rsidR="008D2F43" w:rsidRPr="00961BEF" w:rsidRDefault="008D2F43" w:rsidP="00961BE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  <w:r>
        <w:rPr>
          <w:rFonts w:ascii="Arial" w:hAnsi="Arial" w:cs="Arial"/>
          <w:bCs/>
          <w:sz w:val="22"/>
          <w:szCs w:val="22"/>
        </w:rPr>
        <w:t>,</w:t>
      </w:r>
    </w:p>
    <w:p w14:paraId="1B69285A" w14:textId="77E1DE22" w:rsidR="00BF4BA2" w:rsidRPr="00160306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 xml:space="preserve">ladná projednání se všemi dotčenými orgány a úřady státní správy a samosprávy, dotčenými právnickými a fyzickými osobami ve shodě s TKP-D, potřebná pro vydání </w:t>
      </w:r>
      <w:r w:rsidR="00EB1DC0">
        <w:rPr>
          <w:rFonts w:ascii="Arial" w:hAnsi="Arial" w:cs="Arial"/>
          <w:bCs/>
          <w:sz w:val="22"/>
          <w:szCs w:val="22"/>
        </w:rPr>
        <w:t xml:space="preserve">společného </w:t>
      </w:r>
      <w:r w:rsidRPr="00160306">
        <w:rPr>
          <w:rFonts w:ascii="Arial" w:hAnsi="Arial" w:cs="Arial"/>
          <w:bCs/>
          <w:sz w:val="22"/>
          <w:szCs w:val="22"/>
        </w:rPr>
        <w:t>územního</w:t>
      </w:r>
      <w:r w:rsidR="00EB1DC0">
        <w:rPr>
          <w:rFonts w:ascii="Arial" w:hAnsi="Arial" w:cs="Arial"/>
          <w:bCs/>
          <w:sz w:val="22"/>
          <w:szCs w:val="22"/>
        </w:rPr>
        <w:t xml:space="preserve"> a stavebního povolení</w:t>
      </w:r>
      <w:r>
        <w:rPr>
          <w:rFonts w:ascii="Arial" w:hAnsi="Arial" w:cs="Arial"/>
          <w:bCs/>
          <w:sz w:val="22"/>
          <w:szCs w:val="22"/>
        </w:rPr>
        <w:t>,</w:t>
      </w:r>
    </w:p>
    <w:p w14:paraId="2C3DC9EE" w14:textId="095D576A" w:rsidR="00BF4BA2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5CEF26B8" w14:textId="7952CFA6" w:rsidR="008D2F43" w:rsidRDefault="008D2F43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havarijní a případně povodňový plán,</w:t>
      </w:r>
    </w:p>
    <w:p w14:paraId="78F517B3" w14:textId="7617D68D" w:rsidR="008D2F43" w:rsidRDefault="008D2F43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kompletní dokladová část,</w:t>
      </w:r>
    </w:p>
    <w:p w14:paraId="51513D9D" w14:textId="483DD331" w:rsidR="00675189" w:rsidRPr="00160306" w:rsidRDefault="00675189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</w:t>
      </w:r>
      <w:r w:rsidR="00EB1DC0">
        <w:rPr>
          <w:rFonts w:ascii="Arial" w:hAnsi="Arial" w:cs="Arial"/>
          <w:bCs/>
          <w:sz w:val="22"/>
          <w:szCs w:val="22"/>
        </w:rPr>
        <w:t>okládaná délka realizace stavby a předpokládaný časový harmonogram stavby,</w:t>
      </w:r>
    </w:p>
    <w:p w14:paraId="59788301" w14:textId="786B6345" w:rsidR="00BF4BA2" w:rsidRDefault="00BF4BA2" w:rsidP="00C426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14:paraId="4ACC535D" w14:textId="53C05484" w:rsidR="008D2F43" w:rsidRDefault="008D2F43" w:rsidP="008D2F43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6A5E7640" w14:textId="77777777" w:rsidR="008D2F43" w:rsidRDefault="008D2F43" w:rsidP="008D2F4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>, číslo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osvědčení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4.4.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 xml:space="preserve">hotovitel oprávněn, po předchozím souhlasu objednatele, změnit. </w:t>
      </w:r>
    </w:p>
    <w:p w14:paraId="44EB73E1" w14:textId="77777777" w:rsidR="008D2F43" w:rsidRPr="001A6978" w:rsidRDefault="008D2F43" w:rsidP="008D2F43">
      <w:pPr>
        <w:jc w:val="both"/>
        <w:rPr>
          <w:rFonts w:ascii="Arial" w:hAnsi="Arial" w:cs="Arial"/>
          <w:bCs/>
          <w:sz w:val="22"/>
          <w:szCs w:val="22"/>
        </w:rPr>
      </w:pPr>
    </w:p>
    <w:p w14:paraId="7238C125" w14:textId="5DAC5E63" w:rsidR="00BF4BA2" w:rsidRPr="002D69EC" w:rsidRDefault="004D41EF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EB1DC0">
        <w:rPr>
          <w:rFonts w:ascii="Arial" w:hAnsi="Arial" w:cs="Arial"/>
          <w:bCs/>
          <w:sz w:val="22"/>
          <w:szCs w:val="22"/>
        </w:rPr>
        <w:t>USP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29A543FF" w14:textId="61341B63" w:rsidR="00BF4BA2" w:rsidRPr="002D69EC" w:rsidRDefault="00BF4BA2" w:rsidP="00C426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</w:t>
      </w:r>
      <w:r w:rsidR="00EB1DC0">
        <w:rPr>
          <w:rFonts w:ascii="Arial" w:hAnsi="Arial" w:cs="Arial"/>
          <w:bCs/>
          <w:sz w:val="22"/>
          <w:szCs w:val="22"/>
        </w:rPr>
        <w:t xml:space="preserve">společného </w:t>
      </w:r>
      <w:r w:rsidRPr="002D69EC">
        <w:rPr>
          <w:rFonts w:ascii="Arial" w:hAnsi="Arial" w:cs="Arial"/>
          <w:bCs/>
          <w:sz w:val="22"/>
          <w:szCs w:val="22"/>
        </w:rPr>
        <w:t>územního</w:t>
      </w:r>
      <w:r w:rsidR="00427D3F">
        <w:rPr>
          <w:rFonts w:ascii="Arial" w:hAnsi="Arial" w:cs="Arial"/>
          <w:bCs/>
          <w:sz w:val="22"/>
          <w:szCs w:val="22"/>
        </w:rPr>
        <w:t xml:space="preserve"> a stavebního povolení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42E4D8D" w14:textId="77777777" w:rsidR="00BF4BA2" w:rsidRPr="002D69EC" w:rsidRDefault="00BF4BA2" w:rsidP="00C426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3F61F1BD" w14:textId="77777777" w:rsidR="00BF4BA2" w:rsidRDefault="00BF4BA2" w:rsidP="00C426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2B83BF7F" w14:textId="43842C86" w:rsidR="00BF4BA2" w:rsidRDefault="00BF4BA2" w:rsidP="00C426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186A64">
        <w:rPr>
          <w:rFonts w:ascii="Arial" w:hAnsi="Arial" w:cs="Arial"/>
          <w:bCs/>
          <w:sz w:val="22"/>
          <w:szCs w:val="22"/>
        </w:rPr>
        <w:t xml:space="preserve">společného </w:t>
      </w:r>
      <w:r w:rsidR="004D41EF">
        <w:rPr>
          <w:rFonts w:ascii="Arial" w:hAnsi="Arial" w:cs="Arial"/>
          <w:bCs/>
          <w:sz w:val="22"/>
          <w:szCs w:val="22"/>
        </w:rPr>
        <w:t>územního</w:t>
      </w:r>
      <w:r w:rsidR="00186A64">
        <w:rPr>
          <w:rFonts w:ascii="Arial" w:hAnsi="Arial" w:cs="Arial"/>
          <w:bCs/>
          <w:sz w:val="22"/>
          <w:szCs w:val="22"/>
        </w:rPr>
        <w:t xml:space="preserve"> a stavebního povolení </w:t>
      </w:r>
      <w:r>
        <w:rPr>
          <w:rFonts w:ascii="Arial" w:hAnsi="Arial" w:cs="Arial"/>
          <w:bCs/>
          <w:sz w:val="22"/>
          <w:szCs w:val="22"/>
        </w:rPr>
        <w:t>vč. všech příloh (s potvrzením o přijetí na příslušném MÚ),</w:t>
      </w:r>
    </w:p>
    <w:p w14:paraId="78562AD3" w14:textId="77777777" w:rsidR="00BF4BA2" w:rsidRPr="00CF39E1" w:rsidRDefault="00BF4BA2" w:rsidP="00C426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1CB5C9A1" w14:textId="77777777" w:rsidR="00BF4BA2" w:rsidRPr="002D69EC" w:rsidRDefault="00BF4BA2" w:rsidP="00C42607">
      <w:pPr>
        <w:tabs>
          <w:tab w:val="num" w:pos="993"/>
        </w:tabs>
        <w:spacing w:line="264" w:lineRule="auto"/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0504EB66" w14:textId="48AD6AB5" w:rsidR="00BF4BA2" w:rsidRPr="00D7006A" w:rsidRDefault="00BF4BA2" w:rsidP="00C42607">
      <w:pPr>
        <w:spacing w:line="264" w:lineRule="auto"/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D7006A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D7006A">
        <w:rPr>
          <w:rFonts w:ascii="Arial" w:hAnsi="Arial" w:cs="Arial"/>
          <w:bCs/>
          <w:sz w:val="22"/>
          <w:szCs w:val="22"/>
        </w:rPr>
        <w:t>D</w:t>
      </w:r>
      <w:r w:rsidR="00427D3F">
        <w:rPr>
          <w:rFonts w:ascii="Arial" w:hAnsi="Arial" w:cs="Arial"/>
          <w:bCs/>
          <w:sz w:val="22"/>
          <w:szCs w:val="22"/>
        </w:rPr>
        <w:t>USP</w:t>
      </w:r>
      <w:r w:rsidRPr="00D7006A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 Listinn</w:t>
      </w:r>
      <w:r w:rsidR="004D41EF" w:rsidRPr="00D7006A">
        <w:rPr>
          <w:rFonts w:ascii="Arial" w:hAnsi="Arial" w:cs="Arial"/>
          <w:bCs/>
          <w:sz w:val="22"/>
          <w:szCs w:val="22"/>
        </w:rPr>
        <w:t>á</w:t>
      </w:r>
      <w:r w:rsidRPr="00D7006A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D7006A">
        <w:rPr>
          <w:rFonts w:ascii="Arial" w:hAnsi="Arial" w:cs="Arial"/>
          <w:bCs/>
          <w:sz w:val="22"/>
          <w:szCs w:val="22"/>
        </w:rPr>
        <w:t>D</w:t>
      </w:r>
      <w:r w:rsidR="00427D3F">
        <w:rPr>
          <w:rFonts w:ascii="Arial" w:hAnsi="Arial" w:cs="Arial"/>
          <w:bCs/>
          <w:sz w:val="22"/>
          <w:szCs w:val="22"/>
        </w:rPr>
        <w:t>USP</w:t>
      </w:r>
      <w:r w:rsidRPr="00D7006A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</w:t>
      </w:r>
      <w:r w:rsidR="00427D3F">
        <w:rPr>
          <w:rFonts w:ascii="Arial" w:hAnsi="Arial" w:cs="Arial"/>
          <w:bCs/>
          <w:sz w:val="22"/>
          <w:szCs w:val="22"/>
        </w:rPr>
        <w:t xml:space="preserve"> (včetně otevřených formátů)</w:t>
      </w:r>
      <w:r w:rsidRPr="00D7006A">
        <w:rPr>
          <w:rFonts w:ascii="Arial" w:hAnsi="Arial" w:cs="Arial"/>
          <w:bCs/>
          <w:sz w:val="22"/>
          <w:szCs w:val="22"/>
        </w:rPr>
        <w:t>.</w:t>
      </w:r>
    </w:p>
    <w:p w14:paraId="28C76D97" w14:textId="77777777" w:rsidR="00BF4BA2" w:rsidRPr="00D7006A" w:rsidRDefault="00BF4BA2" w:rsidP="00C42607">
      <w:pPr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5C402EA" w14:textId="77777777" w:rsidR="00BF4BA2" w:rsidRDefault="00BF4BA2" w:rsidP="00C42607">
      <w:pPr>
        <w:spacing w:line="264" w:lineRule="auto"/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B0824E" w14:textId="5DC2C2A9" w:rsidR="00BF4BA2" w:rsidRDefault="00BF4BA2" w:rsidP="00C42607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pravomocného </w:t>
      </w:r>
      <w:r w:rsidR="00590AE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společného </w:t>
      </w: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územního</w:t>
      </w:r>
      <w:r w:rsidR="00590AE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a stavebního povolení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  <w:r w:rsidR="00C00C3F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534AED06" w14:textId="77777777" w:rsidR="00A24BE3" w:rsidRDefault="00186A64" w:rsidP="00C42607">
      <w:pPr>
        <w:tabs>
          <w:tab w:val="left" w:pos="426"/>
        </w:tabs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pravomocného společného územního a stavebního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</w:t>
      </w:r>
      <w:r w:rsidRPr="00352EE9">
        <w:rPr>
          <w:rFonts w:ascii="Arial" w:hAnsi="Arial" w:cs="Arial"/>
          <w:bCs/>
          <w:sz w:val="22"/>
          <w:szCs w:val="22"/>
        </w:rPr>
        <w:t xml:space="preserve"> </w:t>
      </w:r>
      <w:r w:rsidR="00BF4BA2" w:rsidRPr="00352EE9">
        <w:rPr>
          <w:rFonts w:ascii="Arial" w:hAnsi="Arial" w:cs="Arial"/>
          <w:bCs/>
          <w:sz w:val="22"/>
          <w:szCs w:val="22"/>
        </w:rPr>
        <w:t>vč. všech</w:t>
      </w:r>
      <w:r w:rsidR="00BF4BA2"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="00BF4BA2"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="00BF4BA2"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="00BF4BA2"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="00BF4BA2"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="00BF4BA2"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="00BF4BA2"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4D83C61F" w14:textId="7641BF0B" w:rsidR="00BF4BA2" w:rsidRPr="00352EE9" w:rsidRDefault="0063756D" w:rsidP="00C42607">
      <w:pPr>
        <w:tabs>
          <w:tab w:val="left" w:pos="426"/>
        </w:tabs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042C3">
        <w:rPr>
          <w:rFonts w:ascii="Arial" w:hAnsi="Arial" w:cs="Arial"/>
          <w:sz w:val="22"/>
          <w:szCs w:val="22"/>
        </w:rPr>
        <w:t xml:space="preserve">Zhotovitel zajistí souhlasy vlastníků pozemků se stavbou </w:t>
      </w:r>
      <w:r w:rsidR="00352EE9">
        <w:rPr>
          <w:rFonts w:ascii="Arial" w:hAnsi="Arial" w:cs="Arial"/>
          <w:sz w:val="22"/>
          <w:szCs w:val="22"/>
        </w:rPr>
        <w:t xml:space="preserve">podpisem na situaci </w:t>
      </w:r>
      <w:r w:rsidRPr="00E042C3">
        <w:rPr>
          <w:rFonts w:ascii="Arial" w:hAnsi="Arial" w:cs="Arial"/>
          <w:sz w:val="22"/>
          <w:szCs w:val="22"/>
        </w:rPr>
        <w:t>a s případným vynětím ze ZPF a PUPFL pro účely vydání územního rozhodnutí.</w:t>
      </w:r>
    </w:p>
    <w:p w14:paraId="535480A8" w14:textId="06AF9D27" w:rsidR="00BF4BA2" w:rsidRDefault="00BF4BA2" w:rsidP="00C4260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 xml:space="preserve">Před podáním žádosti o vydání </w:t>
      </w:r>
      <w:r w:rsidR="00590AEE">
        <w:rPr>
          <w:rFonts w:ascii="Arial" w:hAnsi="Arial" w:cs="Arial"/>
          <w:sz w:val="22"/>
          <w:szCs w:val="22"/>
        </w:rPr>
        <w:t xml:space="preserve">společného </w:t>
      </w:r>
      <w:r w:rsidRPr="00352EE9">
        <w:rPr>
          <w:rFonts w:ascii="Arial" w:hAnsi="Arial" w:cs="Arial"/>
          <w:sz w:val="22"/>
          <w:szCs w:val="22"/>
        </w:rPr>
        <w:t>územního</w:t>
      </w:r>
      <w:r w:rsidR="00590AEE">
        <w:rPr>
          <w:rFonts w:ascii="Arial" w:hAnsi="Arial" w:cs="Arial"/>
          <w:sz w:val="22"/>
          <w:szCs w:val="22"/>
        </w:rPr>
        <w:t xml:space="preserve"> a stavebního povolení </w:t>
      </w:r>
      <w:r w:rsidRPr="00352EE9">
        <w:rPr>
          <w:rFonts w:ascii="Arial" w:hAnsi="Arial" w:cs="Arial"/>
          <w:sz w:val="22"/>
          <w:szCs w:val="22"/>
        </w:rPr>
        <w:t>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61FF6A02" w14:textId="0C02870A" w:rsidR="00352EE9" w:rsidRDefault="00352EE9" w:rsidP="00C4260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C56A310" w14:textId="4A75F90C" w:rsidR="00352EE9" w:rsidRDefault="00352EE9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14:paraId="5815674F" w14:textId="644EBF2C" w:rsidR="004A1DF0" w:rsidRDefault="004A1DF0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A1DF0">
        <w:rPr>
          <w:rFonts w:ascii="Arial" w:hAnsi="Arial" w:cs="Arial"/>
          <w:sz w:val="22"/>
          <w:szCs w:val="22"/>
        </w:rPr>
        <w:lastRenderedPageBreak/>
        <w:t>Zhotovitel zajistí a předá v listinné podobě Objednateli jednotlivé situace s předepsaným textem souhlasu pro zajištění podpisu vlastníka.</w:t>
      </w:r>
    </w:p>
    <w:p w14:paraId="3C08F079" w14:textId="08913BFF" w:rsidR="00590AEE" w:rsidRDefault="00590AEE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6B74BB3" w14:textId="0F85A134" w:rsidR="00590AEE" w:rsidRDefault="00590AEE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Pravomocné společné územní a stavební povolení bude předáno objednateli</w:t>
      </w:r>
      <w:r w:rsidR="005E2D58">
        <w:rPr>
          <w:rFonts w:ascii="Arial" w:hAnsi="Arial" w:cs="Arial"/>
          <w:sz w:val="22"/>
          <w:szCs w:val="22"/>
        </w:rPr>
        <w:t>:</w:t>
      </w:r>
    </w:p>
    <w:p w14:paraId="1485F287" w14:textId="006E97B8" w:rsidR="005E2D58" w:rsidRDefault="005E2D58" w:rsidP="005E2D58">
      <w:pPr>
        <w:overflowPunct/>
        <w:autoSpaceDE/>
        <w:autoSpaceDN/>
        <w:adjustRightInd/>
        <w:spacing w:line="264" w:lineRule="auto"/>
        <w:ind w:firstLine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1x originál společného územního a stavebního povolení vč. vyznačení právní moci</w:t>
      </w:r>
    </w:p>
    <w:p w14:paraId="2DBF2E0F" w14:textId="7E4032CF" w:rsidR="005E2D58" w:rsidRPr="001A69C7" w:rsidRDefault="005E2D58" w:rsidP="005E2D58">
      <w:pPr>
        <w:overflowPunct/>
        <w:autoSpaceDE/>
        <w:autoSpaceDN/>
        <w:adjustRightInd/>
        <w:spacing w:line="264" w:lineRule="auto"/>
        <w:ind w:firstLine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1x projektová dokumentace ve stupni DUSP ověřená stavebním úřadem ve společném řízení</w:t>
      </w:r>
    </w:p>
    <w:p w14:paraId="7C7903E5" w14:textId="0221E3F9" w:rsidR="00DF15F2" w:rsidRPr="001A69C7" w:rsidRDefault="00DF15F2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C00C3F">
        <w:rPr>
          <w:rFonts w:ascii="Arial" w:hAnsi="Arial" w:cs="Arial"/>
          <w:sz w:val="22"/>
          <w:szCs w:val="22"/>
        </w:rPr>
        <w:t>společného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99775F5" w14:textId="77777777" w:rsidR="003E535E" w:rsidRDefault="003E535E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9504F4" w14:textId="77777777" w:rsidR="007E1F28" w:rsidRDefault="007E1F2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77777777" w:rsidR="00975028" w:rsidRDefault="00375010" w:rsidP="00C42607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C42607">
      <w:pPr>
        <w:spacing w:line="264" w:lineRule="auto"/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2A942A1F" w:rsidR="00D86C3B" w:rsidRPr="00E11E43" w:rsidRDefault="00D86C3B" w:rsidP="00C42607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 xml:space="preserve">Charakteristické řezy stavby budou provedeny po </w:t>
      </w:r>
      <w:r w:rsidR="00675189">
        <w:rPr>
          <w:rFonts w:ascii="Arial" w:hAnsi="Arial" w:cs="Arial"/>
          <w:bCs/>
          <w:sz w:val="22"/>
          <w:szCs w:val="22"/>
        </w:rPr>
        <w:t>1</w:t>
      </w:r>
      <w:r w:rsidRPr="00E11E43">
        <w:rPr>
          <w:rFonts w:ascii="Arial" w:hAnsi="Arial" w:cs="Arial"/>
          <w:bCs/>
          <w:sz w:val="22"/>
          <w:szCs w:val="22"/>
        </w:rPr>
        <w:t>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3E19D1F0" w:rsidR="00C06B15" w:rsidRDefault="00C06B15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28DD01B6" w14:textId="77777777" w:rsidR="00AF00F2" w:rsidRDefault="00AF00F2" w:rsidP="00AF00F2">
      <w:pPr>
        <w:jc w:val="both"/>
        <w:rPr>
          <w:rFonts w:ascii="Arial" w:hAnsi="Arial" w:cs="Arial"/>
          <w:bCs/>
          <w:sz w:val="22"/>
          <w:szCs w:val="22"/>
        </w:rPr>
      </w:pPr>
    </w:p>
    <w:p w14:paraId="12BBDF4C" w14:textId="2D797DD4" w:rsidR="00AF00F2" w:rsidRPr="00C97C71" w:rsidRDefault="00AF00F2" w:rsidP="00AF00F2">
      <w:pPr>
        <w:jc w:val="both"/>
        <w:rPr>
          <w:rFonts w:ascii="Arial" w:hAnsi="Arial" w:cs="Arial"/>
          <w:bCs/>
          <w:sz w:val="22"/>
          <w:szCs w:val="22"/>
        </w:rPr>
      </w:pPr>
      <w:r w:rsidRPr="00C97C71">
        <w:rPr>
          <w:rFonts w:ascii="Arial" w:hAnsi="Arial" w:cs="Arial"/>
          <w:bCs/>
          <w:sz w:val="22"/>
          <w:szCs w:val="22"/>
        </w:rPr>
        <w:t xml:space="preserve">Součástí PD bude vypracování související projektové dokumentace dle </w:t>
      </w:r>
      <w:r w:rsidRPr="00C97C71">
        <w:rPr>
          <w:rFonts w:ascii="Arial" w:hAnsi="Arial" w:cs="Arial"/>
          <w:sz w:val="22"/>
          <w:szCs w:val="22"/>
        </w:rPr>
        <w:t>Specifických pravidel pro žadatele a příjemce</w:t>
      </w:r>
      <w:r>
        <w:rPr>
          <w:rFonts w:ascii="Arial" w:hAnsi="Arial" w:cs="Arial"/>
          <w:sz w:val="22"/>
          <w:szCs w:val="22"/>
        </w:rPr>
        <w:t xml:space="preserve">, 22. Výzvy IROP – silnice II. třídy na prioritní regionální silniční síti SC 3.1 (PR) </w:t>
      </w:r>
      <w:r w:rsidRPr="00C97C71">
        <w:rPr>
          <w:rFonts w:ascii="Arial" w:hAnsi="Arial" w:cs="Arial"/>
          <w:bCs/>
          <w:sz w:val="22"/>
          <w:szCs w:val="22"/>
        </w:rPr>
        <w:t>stanovených pro čerpání finanční podpory z</w:t>
      </w:r>
      <w:r>
        <w:rPr>
          <w:rFonts w:ascii="Arial" w:hAnsi="Arial" w:cs="Arial"/>
          <w:bCs/>
          <w:sz w:val="22"/>
          <w:szCs w:val="22"/>
        </w:rPr>
        <w:t xml:space="preserve"> programu</w:t>
      </w:r>
      <w:r w:rsidRPr="00C97C71">
        <w:rPr>
          <w:rFonts w:ascii="Arial" w:hAnsi="Arial" w:cs="Arial"/>
          <w:bCs/>
          <w:sz w:val="22"/>
          <w:szCs w:val="22"/>
        </w:rPr>
        <w:t> IROP 2021 – 2027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(vč. příslušných příloh) zveřejněných MMR ČR ke dni 27. 9. 2022.</w:t>
      </w:r>
    </w:p>
    <w:p w14:paraId="4C721F1B" w14:textId="77777777" w:rsidR="00AF00F2" w:rsidRPr="00C97C71" w:rsidRDefault="00AF00F2" w:rsidP="00AF00F2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1202700" w14:textId="77777777" w:rsidR="00AF00F2" w:rsidRPr="00C97C71" w:rsidRDefault="00AF00F2" w:rsidP="00AF00F2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C97C71">
        <w:rPr>
          <w:rFonts w:ascii="Arial" w:hAnsi="Arial" w:cs="Arial"/>
          <w:bCs/>
          <w:sz w:val="22"/>
          <w:szCs w:val="22"/>
        </w:rPr>
        <w:t>Jedná se o</w:t>
      </w:r>
      <w:r w:rsidRPr="00C97C71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vypracování těchto </w:t>
      </w:r>
      <w:r w:rsidRPr="00C97C71">
        <w:rPr>
          <w:rFonts w:ascii="Arial" w:hAnsi="Arial" w:cs="Arial"/>
          <w:sz w:val="22"/>
          <w:szCs w:val="22"/>
          <w:lang w:eastAsia="ar-SA"/>
        </w:rPr>
        <w:t>dokument</w:t>
      </w:r>
      <w:r>
        <w:rPr>
          <w:rFonts w:ascii="Arial" w:hAnsi="Arial" w:cs="Arial"/>
          <w:sz w:val="22"/>
          <w:szCs w:val="22"/>
          <w:lang w:eastAsia="ar-SA"/>
        </w:rPr>
        <w:t>ů</w:t>
      </w:r>
      <w:r w:rsidRPr="00C97C71">
        <w:rPr>
          <w:rFonts w:ascii="Arial" w:hAnsi="Arial" w:cs="Arial"/>
          <w:sz w:val="22"/>
          <w:szCs w:val="22"/>
          <w:lang w:eastAsia="ar-SA"/>
        </w:rPr>
        <w:t>:</w:t>
      </w:r>
    </w:p>
    <w:p w14:paraId="5984FCD2" w14:textId="77777777" w:rsidR="00AF00F2" w:rsidRPr="00C97C71" w:rsidRDefault="00AF00F2" w:rsidP="00AF00F2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C97C71">
        <w:rPr>
          <w:rFonts w:ascii="Arial" w:hAnsi="Arial" w:cs="Arial"/>
          <w:sz w:val="22"/>
          <w:szCs w:val="22"/>
          <w:lang w:eastAsia="ar-SA"/>
        </w:rPr>
        <w:t xml:space="preserve">Plán </w:t>
      </w:r>
      <w:r>
        <w:rPr>
          <w:rFonts w:ascii="Arial" w:hAnsi="Arial" w:cs="Arial"/>
          <w:sz w:val="22"/>
          <w:szCs w:val="22"/>
          <w:lang w:eastAsia="ar-SA"/>
        </w:rPr>
        <w:t>přípravy stavebního</w:t>
      </w:r>
      <w:r w:rsidRPr="00C97C71">
        <w:rPr>
          <w:rFonts w:ascii="Arial" w:hAnsi="Arial" w:cs="Arial"/>
          <w:sz w:val="22"/>
          <w:szCs w:val="22"/>
          <w:lang w:eastAsia="ar-SA"/>
        </w:rPr>
        <w:t xml:space="preserve"> odpad</w:t>
      </w:r>
      <w:r>
        <w:rPr>
          <w:rFonts w:ascii="Arial" w:hAnsi="Arial" w:cs="Arial"/>
          <w:sz w:val="22"/>
          <w:szCs w:val="22"/>
          <w:lang w:eastAsia="ar-SA"/>
        </w:rPr>
        <w:t>u k opětovnému použití</w:t>
      </w:r>
    </w:p>
    <w:p w14:paraId="5DE3EB9D" w14:textId="77777777" w:rsidR="00AF00F2" w:rsidRPr="00C97C71" w:rsidRDefault="00AF00F2" w:rsidP="00AF00F2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Dokumentace k prověřování z hlediska</w:t>
      </w:r>
      <w:r w:rsidRPr="00C97C71">
        <w:rPr>
          <w:rFonts w:ascii="Arial" w:hAnsi="Arial" w:cs="Arial"/>
          <w:sz w:val="22"/>
          <w:szCs w:val="22"/>
          <w:lang w:eastAsia="ar-SA"/>
        </w:rPr>
        <w:t xml:space="preserve"> klimatického dopadu</w:t>
      </w:r>
    </w:p>
    <w:p w14:paraId="0E282BED" w14:textId="2C2EA37A" w:rsidR="00263B61" w:rsidRDefault="00263B61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30B389C8" w14:textId="77777777" w:rsidR="00975028" w:rsidRPr="00F74F1B" w:rsidRDefault="00A0233B" w:rsidP="00C42607">
      <w:pPr>
        <w:numPr>
          <w:ilvl w:val="0"/>
          <w:numId w:val="14"/>
        </w:num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2B9861C" w14:textId="77777777" w:rsidR="007E1F28" w:rsidRDefault="007E1F2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42607">
      <w:p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6B279C7" w14:textId="77777777" w:rsidR="00975028" w:rsidRPr="00F74F1B" w:rsidRDefault="00F126B2" w:rsidP="00C42607">
      <w:p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F6BC8E" w14:textId="77777777" w:rsidR="00975028" w:rsidRPr="00F74F1B" w:rsidRDefault="0097502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14ADB813" w:rsidR="0081576A" w:rsidRDefault="0081576A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C324A0" w14:textId="77777777" w:rsidR="00623FB8" w:rsidRPr="004425CC" w:rsidRDefault="00623FB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14:paraId="7DC48D89" w14:textId="77777777" w:rsidR="00623FB8" w:rsidRPr="00C91252" w:rsidRDefault="00623FB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876ACF6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7BD664A8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6AE074A5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3FE7C245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914B34C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6A2F4977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47B4E8D7" w14:textId="77777777" w:rsidR="00623FB8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02556770" w14:textId="77777777" w:rsidR="00623FB8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216DD34F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D504A35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5C3B88D4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72FD01FB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6F41F9A2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5112BB01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569CF8A4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5EFB9F44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7619DEEC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598A012A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E5B84CC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8024619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4A480B91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8F09563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1FFD2AC9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E5F123F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304BE1B1" w14:textId="77777777" w:rsidR="00623FB8" w:rsidRPr="00675A6F" w:rsidRDefault="00623FB8" w:rsidP="00C426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677B63DA" w14:textId="77777777" w:rsidR="00623FB8" w:rsidRDefault="00623FB8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C42607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77777777" w:rsidR="00975028" w:rsidRPr="0081576A" w:rsidRDefault="00975028" w:rsidP="00C42607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42607">
      <w:pPr>
        <w:suppressAutoHyphens/>
        <w:overflowPunct/>
        <w:autoSpaceDE/>
        <w:autoSpaceDN/>
        <w:adjustRightInd/>
        <w:spacing w:line="264" w:lineRule="auto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C42607">
      <w:pPr>
        <w:overflowPunct/>
        <w:autoSpaceDE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321D7753" w14:textId="77777777" w:rsidR="000A1B81" w:rsidRDefault="000A1B81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09139845" w:rsidR="00215613" w:rsidRDefault="004241E3" w:rsidP="00C42607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B30011">
        <w:rPr>
          <w:rFonts w:ascii="Arial" w:hAnsi="Arial" w:cs="Arial"/>
          <w:sz w:val="22"/>
          <w:szCs w:val="22"/>
        </w:rPr>
        <w:t>25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C42607">
      <w:pPr>
        <w:overflowPunct/>
        <w:autoSpaceDE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51CC9B2C" w:rsidR="00975028" w:rsidRDefault="00975028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169BE21" w14:textId="3A4AF168" w:rsidR="008D3771" w:rsidRDefault="008D3771" w:rsidP="00C4260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E25F749" w14:textId="73FB11B4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90031E">
        <w:rPr>
          <w:rFonts w:ascii="Arial" w:hAnsi="Arial" w:cs="Arial"/>
          <w:bCs/>
          <w:spacing w:val="-4"/>
          <w:sz w:val="22"/>
          <w:szCs w:val="22"/>
        </w:rPr>
        <w:t>společného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</w:t>
      </w:r>
      <w:r w:rsidR="0090031E">
        <w:rPr>
          <w:rFonts w:ascii="Arial" w:hAnsi="Arial" w:cs="Arial"/>
          <w:bCs/>
          <w:sz w:val="22"/>
          <w:szCs w:val="22"/>
        </w:rPr>
        <w:t xml:space="preserve"> a s Objednatelem</w:t>
      </w:r>
      <w:r w:rsidRPr="00F74F1B">
        <w:rPr>
          <w:rFonts w:ascii="Arial" w:hAnsi="Arial" w:cs="Arial"/>
          <w:bCs/>
          <w:sz w:val="22"/>
          <w:szCs w:val="22"/>
        </w:rPr>
        <w:t xml:space="preserve">. </w:t>
      </w:r>
      <w:r w:rsidR="0090031E">
        <w:rPr>
          <w:rFonts w:ascii="Arial" w:hAnsi="Arial" w:cs="Arial"/>
          <w:bCs/>
          <w:sz w:val="22"/>
          <w:szCs w:val="22"/>
        </w:rPr>
        <w:t>Poskytovat vysvětlení nebo doplnit žádost nebo PD dle požadavků příslušného stavebního úřadu.</w:t>
      </w:r>
    </w:p>
    <w:p w14:paraId="418C958B" w14:textId="46CA203B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0A7689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23C17C79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  <w:r w:rsidR="000A7689">
        <w:rPr>
          <w:rFonts w:ascii="Arial" w:hAnsi="Arial" w:cs="Arial"/>
          <w:bCs/>
          <w:sz w:val="22"/>
          <w:szCs w:val="22"/>
        </w:rPr>
        <w:t xml:space="preserve"> V případě, že z oponentního posouzení vzejdou oprávněné připomínky k vypracované PD, Zhotovitel se zavazuje, že ve stanoveném termínu řádně vypořádá všechny připomínky a případě potřeby doplní nebo upraví příslušnou část PD. 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125DD49E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02D95FF" w14:textId="79D7D268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CE7178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7524CE">
        <w:rPr>
          <w:rFonts w:ascii="Arial" w:hAnsi="Arial" w:cs="Arial"/>
          <w:sz w:val="22"/>
          <w:szCs w:val="22"/>
          <w:lang w:val="pl-PL"/>
        </w:rPr>
        <w:t>5 měsíců od</w:t>
      </w:r>
    </w:p>
    <w:p w14:paraId="5A9E3AD8" w14:textId="6F668CA8" w:rsidR="007524CE" w:rsidRDefault="007524CE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podpisu smlouvy</w:t>
      </w:r>
    </w:p>
    <w:p w14:paraId="5FE016BA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3A54D3B" w14:textId="77777777" w:rsidR="00CE7178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CE7178">
        <w:rPr>
          <w:rFonts w:ascii="Arial" w:hAnsi="Arial" w:cs="Arial"/>
          <w:sz w:val="22"/>
          <w:szCs w:val="22"/>
          <w:lang w:val="pl-PL"/>
        </w:rPr>
        <w:t xml:space="preserve">společného </w:t>
      </w:r>
      <w:r>
        <w:rPr>
          <w:rFonts w:ascii="Arial" w:hAnsi="Arial" w:cs="Arial"/>
          <w:sz w:val="22"/>
          <w:szCs w:val="22"/>
          <w:lang w:val="pl-PL"/>
        </w:rPr>
        <w:t xml:space="preserve">územního </w:t>
      </w:r>
    </w:p>
    <w:p w14:paraId="596F1E91" w14:textId="54059FF8" w:rsidR="00900402" w:rsidRDefault="00CE717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 stavebního povolení </w:t>
      </w:r>
      <w:r w:rsidR="00720E33">
        <w:rPr>
          <w:rFonts w:ascii="Arial" w:hAnsi="Arial" w:cs="Arial"/>
          <w:sz w:val="22"/>
          <w:szCs w:val="22"/>
          <w:lang w:val="pl-PL"/>
        </w:rPr>
        <w:t>dle odst. 2.2</w:t>
      </w:r>
      <w:r w:rsidR="00720E33" w:rsidRPr="00020AC6">
        <w:rPr>
          <w:rFonts w:ascii="Arial" w:hAnsi="Arial" w:cs="Arial"/>
          <w:sz w:val="22"/>
          <w:szCs w:val="22"/>
          <w:lang w:val="pl-PL"/>
        </w:rPr>
        <w:t>. písm. b)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4</w:t>
      </w:r>
      <w:r w:rsidR="007E444F">
        <w:rPr>
          <w:rFonts w:ascii="Arial" w:hAnsi="Arial" w:cs="Arial"/>
          <w:sz w:val="22"/>
          <w:szCs w:val="22"/>
          <w:lang w:val="pl-PL"/>
        </w:rPr>
        <w:t xml:space="preserve"> měsíců od </w:t>
      </w:r>
    </w:p>
    <w:p w14:paraId="32D4B52A" w14:textId="076F01B8" w:rsidR="00720E33" w:rsidRDefault="0090040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7E444F">
        <w:rPr>
          <w:rFonts w:ascii="Arial" w:hAnsi="Arial" w:cs="Arial"/>
          <w:sz w:val="22"/>
          <w:szCs w:val="22"/>
          <w:lang w:val="pl-PL"/>
        </w:rPr>
        <w:t>odevzdání D</w:t>
      </w:r>
      <w:r w:rsidR="00CE7178">
        <w:rPr>
          <w:rFonts w:ascii="Arial" w:hAnsi="Arial" w:cs="Arial"/>
          <w:sz w:val="22"/>
          <w:szCs w:val="22"/>
          <w:lang w:val="pl-PL"/>
        </w:rPr>
        <w:t>USP</w:t>
      </w:r>
      <w:r w:rsidR="00720E33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8387292" w14:textId="1D6E5335" w:rsidR="00BB77B5" w:rsidRDefault="00BB77B5" w:rsidP="00CE7178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157FCFA5" w14:textId="77777777" w:rsidR="00CE7178" w:rsidRDefault="00E5009B" w:rsidP="00CE7178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</w:t>
      </w:r>
    </w:p>
    <w:p w14:paraId="1901BE39" w14:textId="64B8A194" w:rsidR="002C4E6C" w:rsidRDefault="00E5009B" w:rsidP="00CE7178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CE7178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2C4E6C">
        <w:rPr>
          <w:rFonts w:ascii="Arial" w:hAnsi="Arial" w:cs="Arial"/>
          <w:sz w:val="22"/>
          <w:szCs w:val="22"/>
          <w:lang w:val="pl-PL"/>
        </w:rPr>
        <w:t xml:space="preserve">2 měsíců od </w:t>
      </w:r>
    </w:p>
    <w:p w14:paraId="24ED3BF9" w14:textId="28319470" w:rsidR="00E5009B" w:rsidRDefault="002C4E6C" w:rsidP="002C4E6C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0" w:hanging="567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 w:rsidR="00CE7178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>
        <w:rPr>
          <w:rFonts w:ascii="Arial" w:hAnsi="Arial" w:cs="Arial"/>
          <w:spacing w:val="-4"/>
          <w:sz w:val="22"/>
          <w:szCs w:val="22"/>
          <w:lang w:val="pl-PL"/>
        </w:rPr>
        <w:t xml:space="preserve"> povolení</w:t>
      </w:r>
    </w:p>
    <w:p w14:paraId="3DA9420D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252DE24" w14:textId="2B675C2E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</w:t>
      </w:r>
      <w:r w:rsidR="00E7320C">
        <w:rPr>
          <w:rFonts w:ascii="Arial" w:hAnsi="Arial" w:cs="Arial"/>
          <w:sz w:val="22"/>
          <w:szCs w:val="22"/>
        </w:rPr>
        <w:t xml:space="preserve"> </w:t>
      </w:r>
      <w:r w:rsidR="00BF77DA">
        <w:rPr>
          <w:rFonts w:ascii="Arial" w:hAnsi="Arial" w:cs="Arial"/>
          <w:sz w:val="22"/>
          <w:szCs w:val="22"/>
        </w:rPr>
        <w:t>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7320C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4020B809" w14:textId="508362B2"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E7320C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</w:p>
    <w:p w14:paraId="42410A83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3931F60B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9967018" w14:textId="77777777" w:rsidR="00646C8B" w:rsidRDefault="00646C8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0BBC15A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21860B54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DE7710">
        <w:rPr>
          <w:rFonts w:ascii="Arial" w:hAnsi="Arial" w:cs="Arial"/>
          <w:sz w:val="22"/>
          <w:szCs w:val="22"/>
        </w:rPr>
        <w:t>75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2452C5">
        <w:rPr>
          <w:rFonts w:ascii="Arial" w:hAnsi="Arial" w:cs="Arial"/>
          <w:sz w:val="22"/>
          <w:szCs w:val="22"/>
        </w:rPr>
        <w:t>25</w:t>
      </w:r>
      <w:r w:rsidRPr="00A85FF1">
        <w:rPr>
          <w:rFonts w:ascii="Arial" w:hAnsi="Arial" w:cs="Arial"/>
          <w:sz w:val="22"/>
          <w:szCs w:val="22"/>
        </w:rPr>
        <w:t xml:space="preserve"> kontrolních dnech</w:t>
      </w:r>
      <w:r w:rsidR="003A000E">
        <w:rPr>
          <w:rFonts w:ascii="Arial" w:hAnsi="Arial" w:cs="Arial"/>
          <w:sz w:val="22"/>
          <w:szCs w:val="22"/>
        </w:rPr>
        <w:t xml:space="preserve"> stavby (případně kancelářské práce)</w:t>
      </w:r>
      <w:r w:rsidRPr="00A85FF1">
        <w:rPr>
          <w:rFonts w:ascii="Arial" w:hAnsi="Arial" w:cs="Arial"/>
          <w:sz w:val="22"/>
          <w:szCs w:val="22"/>
        </w:rPr>
        <w:t xml:space="preserve">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01B6604F" w14:textId="2128F049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3A96E262" w14:textId="77777777" w:rsidR="00B60D9B" w:rsidRDefault="00B60D9B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05DB3515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5902665" w14:textId="77777777" w:rsidR="00B60D9B" w:rsidRDefault="00B60D9B" w:rsidP="007F5A3F">
      <w:pPr>
        <w:rPr>
          <w:rFonts w:ascii="Arial" w:hAnsi="Arial" w:cs="Arial"/>
          <w:sz w:val="22"/>
          <w:szCs w:val="22"/>
          <w:u w:val="single"/>
        </w:rPr>
      </w:pP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E08186B" w14:textId="485CF20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60D9B">
        <w:rPr>
          <w:rFonts w:ascii="Arial" w:hAnsi="Arial" w:cs="Arial"/>
          <w:b/>
          <w:sz w:val="22"/>
          <w:szCs w:val="22"/>
          <w:u w:val="single"/>
        </w:rPr>
        <w:t>USP</w:t>
      </w:r>
    </w:p>
    <w:p w14:paraId="279DA37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5955A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C3C8F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B0218E1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A814575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31BDFCA" w14:textId="77777777" w:rsidR="00DE7710" w:rsidRDefault="00DE7710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3C526B8D" w14:textId="46EE30D1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B60D9B">
        <w:rPr>
          <w:rFonts w:ascii="Arial" w:hAnsi="Arial" w:cs="Arial"/>
          <w:b/>
          <w:sz w:val="22"/>
          <w:szCs w:val="22"/>
          <w:u w:val="single"/>
        </w:rPr>
        <w:t xml:space="preserve">společného </w:t>
      </w:r>
      <w:r>
        <w:rPr>
          <w:rFonts w:ascii="Arial" w:hAnsi="Arial" w:cs="Arial"/>
          <w:b/>
          <w:sz w:val="22"/>
          <w:szCs w:val="22"/>
          <w:u w:val="single"/>
        </w:rPr>
        <w:t>územního</w:t>
      </w:r>
      <w:r w:rsidR="00B60D9B">
        <w:rPr>
          <w:rFonts w:ascii="Arial" w:hAnsi="Arial" w:cs="Arial"/>
          <w:b/>
          <w:sz w:val="22"/>
          <w:szCs w:val="22"/>
          <w:u w:val="single"/>
        </w:rPr>
        <w:t xml:space="preserve"> a stavebního 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40F4D617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C6105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86DA73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1B563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9E1BBC7" w14:textId="7413667E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274FDC0C" w14:textId="77777777" w:rsidR="00B60D9B" w:rsidRDefault="00B60D9B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46F56E98" w14:textId="67A4C58A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50A0921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B1234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7AEDD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0439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1F2497" w14:textId="4F8EB29B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066BB60" w14:textId="4AA4AF30" w:rsidR="00B60D9B" w:rsidRDefault="00B60D9B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927FB8C" w14:textId="0CB2DBF1" w:rsidR="00946586" w:rsidRDefault="00946586" w:rsidP="00946586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Plánu přípravy stavebního odpadu k opětovnému použití</w:t>
      </w:r>
    </w:p>
    <w:p w14:paraId="2DE9F64A" w14:textId="77777777" w:rsidR="00946586" w:rsidRDefault="00946586" w:rsidP="00946586">
      <w:pPr>
        <w:rPr>
          <w:rFonts w:ascii="Arial" w:hAnsi="Arial" w:cs="Arial"/>
          <w:b/>
          <w:sz w:val="22"/>
          <w:szCs w:val="22"/>
          <w:u w:val="single"/>
        </w:rPr>
      </w:pPr>
    </w:p>
    <w:p w14:paraId="039A32DA" w14:textId="77777777" w:rsidR="00946586" w:rsidRPr="00BC4ABC" w:rsidRDefault="00946586" w:rsidP="0094658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D9D90FD" w14:textId="77777777" w:rsidR="00946586" w:rsidRPr="00BC4ABC" w:rsidRDefault="00946586" w:rsidP="0094658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0D011CD" w14:textId="77777777" w:rsidR="00946586" w:rsidRPr="00BC4ABC" w:rsidRDefault="00946586" w:rsidP="009465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947C1C9" w14:textId="6D71BCA9" w:rsidR="00946586" w:rsidRDefault="00946586" w:rsidP="00946586">
      <w:pPr>
        <w:rPr>
          <w:rFonts w:ascii="Arial" w:hAnsi="Arial" w:cs="Arial"/>
          <w:b/>
          <w:sz w:val="22"/>
          <w:szCs w:val="22"/>
          <w:u w:val="single"/>
        </w:rPr>
      </w:pPr>
    </w:p>
    <w:p w14:paraId="3F5F9C60" w14:textId="77777777" w:rsidR="00992324" w:rsidRDefault="00992324" w:rsidP="00946586">
      <w:pPr>
        <w:rPr>
          <w:rFonts w:ascii="Arial" w:hAnsi="Arial" w:cs="Arial"/>
          <w:b/>
          <w:sz w:val="22"/>
          <w:szCs w:val="22"/>
          <w:u w:val="single"/>
        </w:rPr>
      </w:pPr>
    </w:p>
    <w:p w14:paraId="086CC2FE" w14:textId="65631F13" w:rsidR="00992324" w:rsidRDefault="00992324" w:rsidP="00992324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Dokumentace k prověřování z hlediska klimatického dopadu</w:t>
      </w:r>
    </w:p>
    <w:p w14:paraId="4F81507B" w14:textId="77777777" w:rsidR="00992324" w:rsidRDefault="00992324" w:rsidP="00992324">
      <w:pPr>
        <w:rPr>
          <w:rFonts w:ascii="Arial" w:hAnsi="Arial" w:cs="Arial"/>
          <w:b/>
          <w:sz w:val="22"/>
          <w:szCs w:val="22"/>
          <w:u w:val="single"/>
        </w:rPr>
      </w:pPr>
    </w:p>
    <w:p w14:paraId="2EF96017" w14:textId="77777777" w:rsidR="00992324" w:rsidRPr="00BC4ABC" w:rsidRDefault="00992324" w:rsidP="00992324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FE8314A" w14:textId="77777777" w:rsidR="00992324" w:rsidRPr="00BC4ABC" w:rsidRDefault="00992324" w:rsidP="00992324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B7C30A" w14:textId="77777777" w:rsidR="00992324" w:rsidRPr="00BC4ABC" w:rsidRDefault="00992324" w:rsidP="009923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5A15F30" w14:textId="6347067A" w:rsidR="00946586" w:rsidRDefault="00946586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2B219984" w14:textId="77777777" w:rsidR="00946586" w:rsidRDefault="00946586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71BC6C6" w14:textId="3CB93142" w:rsidR="007F5A3F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27A389EB" w14:textId="77777777" w:rsidR="00B60D9B" w:rsidRPr="00CD5C60" w:rsidRDefault="00B60D9B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FA58ED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43D5B4F2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88B8C51" w14:textId="77777777" w:rsidR="00B60D9B" w:rsidRPr="00BC4ABC" w:rsidRDefault="00B60D9B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37702703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2E652022" w:rsidR="00BC55E5" w:rsidRPr="00672201" w:rsidRDefault="00CF12FE" w:rsidP="00672201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72201">
        <w:rPr>
          <w:rFonts w:ascii="Arial" w:hAnsi="Arial" w:cs="Arial"/>
          <w:sz w:val="22"/>
          <w:szCs w:val="22"/>
        </w:rPr>
        <w:t>Dohodnutá odměna za výkon AD bude Zhotoviteli proplácena měsíčně (pokud nebude dohodnuto jinak), na základě vystavení jeho faktury.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lastRenderedPageBreak/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E34348B" w14:textId="77777777" w:rsidR="00646C8B" w:rsidRPr="00646C8B" w:rsidRDefault="00646C8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8B98ED9" w14:textId="56F5C93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56A8E925" w14:textId="24539E8E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95E7C" w:rsidRPr="00495E7C">
        <w:rPr>
          <w:b/>
          <w:color w:val="auto"/>
        </w:rPr>
        <w:t>II/</w:t>
      </w:r>
      <w:r w:rsidR="0066451C">
        <w:rPr>
          <w:b/>
          <w:color w:val="auto"/>
        </w:rPr>
        <w:t>360 Trnava - Rudíkov</w:t>
      </w:r>
      <w:r w:rsidR="00495E7C" w:rsidRPr="00495E7C">
        <w:rPr>
          <w:b/>
          <w:color w:val="auto"/>
        </w:rPr>
        <w:t xml:space="preserve">, </w:t>
      </w:r>
      <w:r w:rsidR="005D5CFF">
        <w:rPr>
          <w:b/>
          <w:color w:val="auto"/>
        </w:rPr>
        <w:t>2</w:t>
      </w:r>
      <w:r w:rsidR="00E34EBC">
        <w:rPr>
          <w:b/>
          <w:color w:val="auto"/>
        </w:rPr>
        <w:t>. stavba</w:t>
      </w:r>
      <w:r w:rsidR="00EE4D14">
        <w:rPr>
          <w:b/>
          <w:color w:val="auto"/>
        </w:rPr>
        <w:t>,</w:t>
      </w:r>
      <w:r w:rsidR="00381FC2" w:rsidRPr="00EE4D14">
        <w:rPr>
          <w:b/>
          <w:color w:val="auto"/>
        </w:rPr>
        <w:t xml:space="preserve"> PD</w:t>
      </w:r>
      <w:r w:rsidR="00EA1B7D">
        <w:rPr>
          <w:b/>
          <w:color w:val="auto"/>
        </w:rPr>
        <w:t xml:space="preserve"> </w:t>
      </w:r>
      <w:r w:rsidR="00EA1B7D" w:rsidRPr="007A7782">
        <w:rPr>
          <w:b/>
          <w:color w:val="auto"/>
        </w:rPr>
        <w:t>a registrační číslo projektu</w:t>
      </w:r>
      <w:bookmarkStart w:id="0" w:name="_GoBack"/>
      <w:bookmarkEnd w:id="0"/>
      <w:r w:rsidR="007A7782" w:rsidRPr="007A7782">
        <w:rPr>
          <w:color w:val="auto"/>
        </w:rPr>
        <w:t xml:space="preserve">, které </w:t>
      </w:r>
      <w:r w:rsidR="00333383">
        <w:rPr>
          <w:color w:val="auto"/>
        </w:rPr>
        <w:t xml:space="preserve">bude </w:t>
      </w:r>
      <w:r w:rsidR="00333D88">
        <w:rPr>
          <w:color w:val="auto"/>
        </w:rPr>
        <w:t>sděleno</w:t>
      </w:r>
      <w:r w:rsidR="007A7782" w:rsidRPr="00E831CF">
        <w:rPr>
          <w:color w:val="auto"/>
        </w:rPr>
        <w:t xml:space="preserve"> dodatečně po registraci projektu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29050171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17897CCB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865FC9">
        <w:rPr>
          <w:color w:val="auto"/>
        </w:rPr>
        <w:t>6</w:t>
      </w:r>
      <w:r w:rsidR="00C86A52">
        <w:rPr>
          <w:color w:val="auto"/>
        </w:rPr>
        <w:t xml:space="preserve"> </w:t>
      </w:r>
      <w:r w:rsidR="00865FC9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71436FB7" w14:textId="5C1EAABB" w:rsidR="00623FB8" w:rsidRDefault="00623FB8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1F88A107" w14:textId="77777777" w:rsidR="0095585D" w:rsidRDefault="0095585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35E36FC4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1C3236F6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 xml:space="preserve">, d)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0B39BFE" w14:textId="1DA4236A" w:rsidR="009D6203" w:rsidRDefault="009D6203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CEF5C45" w14:textId="77777777" w:rsidR="008C4522" w:rsidRDefault="008C4522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3420FDC1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39FCF114" w:rsidR="00C4146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37B957A5" w14:textId="77777777" w:rsidR="008C4522" w:rsidRPr="001C664A" w:rsidRDefault="008C4522" w:rsidP="008C4522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3E9408C0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</w:t>
      </w:r>
      <w:proofErr w:type="gramStart"/>
      <w:r w:rsidRPr="00CD5C60">
        <w:rPr>
          <w:color w:val="auto"/>
          <w:spacing w:val="-6"/>
        </w:rPr>
        <w:t xml:space="preserve">výše </w:t>
      </w:r>
      <w:r w:rsidR="00646C8B">
        <w:rPr>
          <w:color w:val="auto"/>
          <w:spacing w:val="-6"/>
        </w:rPr>
        <w:t xml:space="preserve"> </w:t>
      </w:r>
      <w:r w:rsidRPr="00CD5C60">
        <w:rPr>
          <w:color w:val="auto"/>
          <w:spacing w:val="-6"/>
        </w:rPr>
        <w:t>20</w:t>
      </w:r>
      <w:proofErr w:type="gramEnd"/>
      <w:r w:rsidRPr="00CD5C60">
        <w:rPr>
          <w:color w:val="auto"/>
          <w:spacing w:val="-6"/>
        </w:rPr>
        <w:t xml:space="preserve">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lastRenderedPageBreak/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20EB8EA7" w:rsid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65FE8116" w14:textId="77777777" w:rsidR="00CA102E" w:rsidRDefault="00CA102E" w:rsidP="00CA102E">
      <w:pPr>
        <w:pStyle w:val="Odstavecseseznamem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7AF870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0DFD138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56A2064" w14:textId="77777777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33698E5F" w14:textId="77777777" w:rsidR="008767B7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5C1DF085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6B4710B9" w14:textId="77777777" w:rsidR="00E47E6F" w:rsidRDefault="00E47E6F" w:rsidP="00E47E6F">
      <w:pPr>
        <w:pStyle w:val="Odstavecseseznamem"/>
      </w:pPr>
    </w:p>
    <w:p w14:paraId="4C3C92D7" w14:textId="77777777" w:rsidR="00E47E6F" w:rsidRPr="002B7B7D" w:rsidRDefault="00E47E6F" w:rsidP="00E47E6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0140194A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FF27AE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14:paraId="16A47012" w14:textId="77777777" w:rsidR="00E47E6F" w:rsidRDefault="00E47E6F" w:rsidP="00E47E6F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21C5FE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38075C78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4254702" w14:textId="74274788" w:rsidR="008D4284" w:rsidRDefault="008D4284" w:rsidP="008D4284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Tato smlouva </w:t>
      </w:r>
      <w:r w:rsidR="00162727">
        <w:rPr>
          <w:rFonts w:eastAsia="MS Mincho"/>
          <w:color w:val="auto"/>
        </w:rPr>
        <w:t>je uzavřena</w:t>
      </w:r>
      <w:r>
        <w:rPr>
          <w:rFonts w:eastAsia="MS Mincho"/>
          <w:color w:val="auto"/>
        </w:rPr>
        <w:t xml:space="preserve"> elektronicky.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5E4E9490" w14:textId="1DC2E37F" w:rsidR="00934732" w:rsidRPr="008C4522" w:rsidRDefault="005A37E3" w:rsidP="008C452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43714" w14:textId="522B4E9C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136469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660581">
      <w:pPr>
        <w:pStyle w:val="Odstavecseseznamem"/>
      </w:pPr>
    </w:p>
    <w:p w14:paraId="51A14748" w14:textId="5C95B0B9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136469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44A595A" w14:textId="77777777" w:rsidR="00A84F82" w:rsidRDefault="00A84F82" w:rsidP="00A84F82">
      <w:pPr>
        <w:pStyle w:val="Odstavecseseznamem"/>
      </w:pPr>
    </w:p>
    <w:p w14:paraId="79640164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5410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7E23B1AA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3A63CE61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21F13063" w14:textId="2648859C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40E4D803" w14:textId="77777777" w:rsidR="00E47E6F" w:rsidRDefault="00E47E6F" w:rsidP="00E47E6F">
      <w:pPr>
        <w:pStyle w:val="Odstavecseseznamem"/>
        <w:rPr>
          <w:spacing w:val="-4"/>
        </w:rPr>
      </w:pPr>
    </w:p>
    <w:p w14:paraId="64916DE7" w14:textId="6AD5C7C2" w:rsidR="00E47E6F" w:rsidRPr="006A6DD0" w:rsidRDefault="00E47E6F" w:rsidP="00271EB5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B23A11" w:rsidRPr="00B23A11">
        <w:rPr>
          <w:color w:val="auto"/>
          <w:spacing w:val="-6"/>
        </w:rPr>
        <w:t>v rozsahu vyšším než 10</w:t>
      </w:r>
      <w:r w:rsidR="00B23A11">
        <w:rPr>
          <w:color w:val="auto"/>
          <w:spacing w:val="-6"/>
        </w:rPr>
        <w:t xml:space="preserve"> </w:t>
      </w:r>
      <w:r w:rsidR="00B23A11" w:rsidRPr="00B23A11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3A32182D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2ED64759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1BE0A26" w14:textId="0AF6E598" w:rsidR="00E47E6F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3CD2B9A2" w14:textId="77777777" w:rsidR="00E47E6F" w:rsidRPr="00E47E6F" w:rsidRDefault="00E47E6F" w:rsidP="00E47E6F">
      <w:pPr>
        <w:rPr>
          <w:lang w:eastAsia="en-US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3845A7E4" w14:textId="3CD017C6" w:rsidR="00CE0487" w:rsidRDefault="00CE0487" w:rsidP="008C4522"/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4D93C7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274A95ED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B043876" w14:textId="77777777" w:rsidR="008C4522" w:rsidRDefault="008C4522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6EE85F5" w14:textId="77777777" w:rsidR="008C4522" w:rsidRDefault="008C4522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2B51A9DE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C3A565F" w14:textId="3304D483" w:rsidR="00646C8B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59613B" w14:textId="77777777" w:rsidR="00646C8B" w:rsidRPr="001C664A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B73393" w14:textId="5113B7E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3E43AB29" w14:textId="7C4E72C2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sectPr w:rsidR="002B2A09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653CA" w14:textId="77777777" w:rsidR="00FD29BE" w:rsidRDefault="00FD29BE">
      <w:r>
        <w:separator/>
      </w:r>
    </w:p>
  </w:endnote>
  <w:endnote w:type="continuationSeparator" w:id="0">
    <w:p w14:paraId="0C37FC0B" w14:textId="77777777" w:rsidR="00FD29BE" w:rsidRDefault="00FD29BE">
      <w:r>
        <w:continuationSeparator/>
      </w:r>
    </w:p>
  </w:endnote>
  <w:endnote w:type="continuationNotice" w:id="1">
    <w:p w14:paraId="02EAD4DB" w14:textId="77777777" w:rsidR="00FD29BE" w:rsidRDefault="00FD2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784875B4" w:rsidR="006A60C8" w:rsidRDefault="006A60C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E380B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E380B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0C0522C2" w:rsidR="006A60C8" w:rsidRDefault="006A60C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D49B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D49B1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2734E" w14:textId="77777777" w:rsidR="00FD29BE" w:rsidRDefault="00FD29BE">
      <w:r>
        <w:separator/>
      </w:r>
    </w:p>
  </w:footnote>
  <w:footnote w:type="continuationSeparator" w:id="0">
    <w:p w14:paraId="4EFEF4AF" w14:textId="77777777" w:rsidR="00FD29BE" w:rsidRDefault="00FD29BE">
      <w:r>
        <w:continuationSeparator/>
      </w:r>
    </w:p>
  </w:footnote>
  <w:footnote w:type="continuationNotice" w:id="1">
    <w:p w14:paraId="1529A460" w14:textId="77777777" w:rsidR="00FD29BE" w:rsidRDefault="00FD2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6A60C8" w:rsidRPr="00C82BDA" w:rsidRDefault="006A60C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6A60C8" w:rsidRPr="00C82BDA" w:rsidRDefault="006A60C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6A60C8" w:rsidRDefault="006A6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9C0222"/>
    <w:multiLevelType w:val="hybridMultilevel"/>
    <w:tmpl w:val="52146328"/>
    <w:lvl w:ilvl="0" w:tplc="C8A4B5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8786EFA"/>
    <w:multiLevelType w:val="hybridMultilevel"/>
    <w:tmpl w:val="AEA6C8F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29037D9"/>
    <w:multiLevelType w:val="hybridMultilevel"/>
    <w:tmpl w:val="524A4FE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2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2"/>
  </w:num>
  <w:num w:numId="2">
    <w:abstractNumId w:val="23"/>
  </w:num>
  <w:num w:numId="3">
    <w:abstractNumId w:val="47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34"/>
  </w:num>
  <w:num w:numId="10">
    <w:abstractNumId w:val="11"/>
  </w:num>
  <w:num w:numId="11">
    <w:abstractNumId w:val="5"/>
  </w:num>
  <w:num w:numId="12">
    <w:abstractNumId w:val="37"/>
  </w:num>
  <w:num w:numId="13">
    <w:abstractNumId w:val="14"/>
  </w:num>
  <w:num w:numId="14">
    <w:abstractNumId w:val="28"/>
  </w:num>
  <w:num w:numId="15">
    <w:abstractNumId w:val="31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1"/>
  </w:num>
  <w:num w:numId="21">
    <w:abstractNumId w:val="39"/>
  </w:num>
  <w:num w:numId="22">
    <w:abstractNumId w:val="18"/>
  </w:num>
  <w:num w:numId="23">
    <w:abstractNumId w:val="13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2"/>
  </w:num>
  <w:num w:numId="27">
    <w:abstractNumId w:val="46"/>
  </w:num>
  <w:num w:numId="28">
    <w:abstractNumId w:val="25"/>
  </w:num>
  <w:num w:numId="29">
    <w:abstractNumId w:val="27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5"/>
  </w:num>
  <w:num w:numId="36">
    <w:abstractNumId w:val="8"/>
  </w:num>
  <w:num w:numId="37">
    <w:abstractNumId w:val="32"/>
  </w:num>
  <w:num w:numId="38">
    <w:abstractNumId w:val="40"/>
  </w:num>
  <w:num w:numId="39">
    <w:abstractNumId w:val="19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9"/>
  </w:num>
  <w:num w:numId="43">
    <w:abstractNumId w:val="12"/>
  </w:num>
  <w:num w:numId="44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07A84"/>
    <w:rsid w:val="000117F4"/>
    <w:rsid w:val="000161B6"/>
    <w:rsid w:val="00022512"/>
    <w:rsid w:val="00025D7E"/>
    <w:rsid w:val="00027E70"/>
    <w:rsid w:val="00030E07"/>
    <w:rsid w:val="000325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5411"/>
    <w:rsid w:val="00066031"/>
    <w:rsid w:val="000673A1"/>
    <w:rsid w:val="0006781B"/>
    <w:rsid w:val="00071177"/>
    <w:rsid w:val="000711D5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4CF1"/>
    <w:rsid w:val="000A5B22"/>
    <w:rsid w:val="000A61DD"/>
    <w:rsid w:val="000A7689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03F3"/>
    <w:rsid w:val="0011108D"/>
    <w:rsid w:val="00113C91"/>
    <w:rsid w:val="00114A05"/>
    <w:rsid w:val="0011628B"/>
    <w:rsid w:val="001162D3"/>
    <w:rsid w:val="00136469"/>
    <w:rsid w:val="00137877"/>
    <w:rsid w:val="00141E8D"/>
    <w:rsid w:val="00143E50"/>
    <w:rsid w:val="00144325"/>
    <w:rsid w:val="00144F19"/>
    <w:rsid w:val="001517E3"/>
    <w:rsid w:val="0016189D"/>
    <w:rsid w:val="00162727"/>
    <w:rsid w:val="001639CC"/>
    <w:rsid w:val="00167D3A"/>
    <w:rsid w:val="00170371"/>
    <w:rsid w:val="00170DBE"/>
    <w:rsid w:val="00170F57"/>
    <w:rsid w:val="00171FC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86A64"/>
    <w:rsid w:val="00191D52"/>
    <w:rsid w:val="0019229F"/>
    <w:rsid w:val="001A1820"/>
    <w:rsid w:val="001A3221"/>
    <w:rsid w:val="001A5CC2"/>
    <w:rsid w:val="001A5CD1"/>
    <w:rsid w:val="001A5EEE"/>
    <w:rsid w:val="001A6978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49B1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19A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52C5"/>
    <w:rsid w:val="00247E8B"/>
    <w:rsid w:val="002503D1"/>
    <w:rsid w:val="00252E9D"/>
    <w:rsid w:val="00253C43"/>
    <w:rsid w:val="00255931"/>
    <w:rsid w:val="00260CF5"/>
    <w:rsid w:val="00262431"/>
    <w:rsid w:val="00263B61"/>
    <w:rsid w:val="00266383"/>
    <w:rsid w:val="00266D44"/>
    <w:rsid w:val="00271D95"/>
    <w:rsid w:val="00271EB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4941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E6C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33B"/>
    <w:rsid w:val="0031183A"/>
    <w:rsid w:val="00314E21"/>
    <w:rsid w:val="00320815"/>
    <w:rsid w:val="00320FC8"/>
    <w:rsid w:val="003224BE"/>
    <w:rsid w:val="00323E5E"/>
    <w:rsid w:val="00327844"/>
    <w:rsid w:val="00330CC4"/>
    <w:rsid w:val="0033239A"/>
    <w:rsid w:val="00332A86"/>
    <w:rsid w:val="00332F67"/>
    <w:rsid w:val="00333383"/>
    <w:rsid w:val="00333D88"/>
    <w:rsid w:val="003353A0"/>
    <w:rsid w:val="003404FD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0F03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2466"/>
    <w:rsid w:val="00383AF6"/>
    <w:rsid w:val="00384059"/>
    <w:rsid w:val="003847C8"/>
    <w:rsid w:val="003867F0"/>
    <w:rsid w:val="00386A4D"/>
    <w:rsid w:val="00386ACC"/>
    <w:rsid w:val="00391F9B"/>
    <w:rsid w:val="003954A1"/>
    <w:rsid w:val="00395A28"/>
    <w:rsid w:val="00395BE3"/>
    <w:rsid w:val="003A000E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23CF"/>
    <w:rsid w:val="0042405C"/>
    <w:rsid w:val="004241E3"/>
    <w:rsid w:val="00426BF8"/>
    <w:rsid w:val="00426E47"/>
    <w:rsid w:val="00426FDA"/>
    <w:rsid w:val="00427D3F"/>
    <w:rsid w:val="004306CD"/>
    <w:rsid w:val="004354F6"/>
    <w:rsid w:val="004360CE"/>
    <w:rsid w:val="00436127"/>
    <w:rsid w:val="00437BA6"/>
    <w:rsid w:val="0044072A"/>
    <w:rsid w:val="004411CC"/>
    <w:rsid w:val="0044583D"/>
    <w:rsid w:val="00445958"/>
    <w:rsid w:val="00445B23"/>
    <w:rsid w:val="00447892"/>
    <w:rsid w:val="00455DA7"/>
    <w:rsid w:val="00460691"/>
    <w:rsid w:val="0046318B"/>
    <w:rsid w:val="00466C50"/>
    <w:rsid w:val="0046740B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1B2D"/>
    <w:rsid w:val="00482197"/>
    <w:rsid w:val="00486FAF"/>
    <w:rsid w:val="0048749E"/>
    <w:rsid w:val="00491B86"/>
    <w:rsid w:val="00493804"/>
    <w:rsid w:val="00495E7C"/>
    <w:rsid w:val="00496A72"/>
    <w:rsid w:val="00497111"/>
    <w:rsid w:val="004A1DF0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3EC5"/>
    <w:rsid w:val="004B4EC4"/>
    <w:rsid w:val="004B6328"/>
    <w:rsid w:val="004C1BE0"/>
    <w:rsid w:val="004C1F47"/>
    <w:rsid w:val="004C673B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1D36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0D15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0AEE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1A59"/>
    <w:rsid w:val="005D4D19"/>
    <w:rsid w:val="005D4DEB"/>
    <w:rsid w:val="005D5CFF"/>
    <w:rsid w:val="005D613D"/>
    <w:rsid w:val="005E0B5F"/>
    <w:rsid w:val="005E0B99"/>
    <w:rsid w:val="005E23FC"/>
    <w:rsid w:val="005E24C2"/>
    <w:rsid w:val="005E24FE"/>
    <w:rsid w:val="005E27F6"/>
    <w:rsid w:val="005E2D58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3FB8"/>
    <w:rsid w:val="00624BAC"/>
    <w:rsid w:val="00625760"/>
    <w:rsid w:val="0062578B"/>
    <w:rsid w:val="00626F5F"/>
    <w:rsid w:val="00627A0F"/>
    <w:rsid w:val="006313B3"/>
    <w:rsid w:val="006325C0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6C8B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2201"/>
    <w:rsid w:val="006743DB"/>
    <w:rsid w:val="00674D23"/>
    <w:rsid w:val="00675189"/>
    <w:rsid w:val="00675E04"/>
    <w:rsid w:val="006817A9"/>
    <w:rsid w:val="006832D3"/>
    <w:rsid w:val="00683E83"/>
    <w:rsid w:val="006843E6"/>
    <w:rsid w:val="00684B13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0C8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4EA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2B0"/>
    <w:rsid w:val="006F1768"/>
    <w:rsid w:val="006F1F30"/>
    <w:rsid w:val="006F2852"/>
    <w:rsid w:val="006F3560"/>
    <w:rsid w:val="006F3BE8"/>
    <w:rsid w:val="006F446E"/>
    <w:rsid w:val="006F4F7D"/>
    <w:rsid w:val="006F60F9"/>
    <w:rsid w:val="007005F5"/>
    <w:rsid w:val="007027BB"/>
    <w:rsid w:val="00704D28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24CE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0DBB"/>
    <w:rsid w:val="00771B01"/>
    <w:rsid w:val="00772D1A"/>
    <w:rsid w:val="00773342"/>
    <w:rsid w:val="007747CC"/>
    <w:rsid w:val="00774833"/>
    <w:rsid w:val="007802EB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5B3A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44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3832"/>
    <w:rsid w:val="008252D5"/>
    <w:rsid w:val="00825413"/>
    <w:rsid w:val="00827B7E"/>
    <w:rsid w:val="0083252F"/>
    <w:rsid w:val="008330C0"/>
    <w:rsid w:val="00833A68"/>
    <w:rsid w:val="00834994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078"/>
    <w:rsid w:val="00854EE2"/>
    <w:rsid w:val="00856153"/>
    <w:rsid w:val="00856C8C"/>
    <w:rsid w:val="00856D48"/>
    <w:rsid w:val="00856F9A"/>
    <w:rsid w:val="0086060C"/>
    <w:rsid w:val="0086383A"/>
    <w:rsid w:val="00864A61"/>
    <w:rsid w:val="00865FC9"/>
    <w:rsid w:val="00866FCE"/>
    <w:rsid w:val="008673F3"/>
    <w:rsid w:val="00870BC9"/>
    <w:rsid w:val="00871F44"/>
    <w:rsid w:val="008721E9"/>
    <w:rsid w:val="00872566"/>
    <w:rsid w:val="00872731"/>
    <w:rsid w:val="0087307E"/>
    <w:rsid w:val="008767B7"/>
    <w:rsid w:val="008767E3"/>
    <w:rsid w:val="0088303B"/>
    <w:rsid w:val="008852EC"/>
    <w:rsid w:val="00885E99"/>
    <w:rsid w:val="0088665E"/>
    <w:rsid w:val="008879A3"/>
    <w:rsid w:val="00890FAD"/>
    <w:rsid w:val="008952DE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B6A79"/>
    <w:rsid w:val="008C035B"/>
    <w:rsid w:val="008C044D"/>
    <w:rsid w:val="008C091F"/>
    <w:rsid w:val="008C1B4B"/>
    <w:rsid w:val="008C2FE2"/>
    <w:rsid w:val="008C371A"/>
    <w:rsid w:val="008C3A26"/>
    <w:rsid w:val="008C4522"/>
    <w:rsid w:val="008C7747"/>
    <w:rsid w:val="008D0888"/>
    <w:rsid w:val="008D0B03"/>
    <w:rsid w:val="008D0D49"/>
    <w:rsid w:val="008D1043"/>
    <w:rsid w:val="008D2C69"/>
    <w:rsid w:val="008D2F43"/>
    <w:rsid w:val="008D3771"/>
    <w:rsid w:val="008D4284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031E"/>
    <w:rsid w:val="0090040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6586"/>
    <w:rsid w:val="00947CBC"/>
    <w:rsid w:val="00950109"/>
    <w:rsid w:val="00953BA1"/>
    <w:rsid w:val="0095585D"/>
    <w:rsid w:val="00956FFC"/>
    <w:rsid w:val="00957A2F"/>
    <w:rsid w:val="00957C97"/>
    <w:rsid w:val="00961043"/>
    <w:rsid w:val="00961BEF"/>
    <w:rsid w:val="00961ECC"/>
    <w:rsid w:val="00967A63"/>
    <w:rsid w:val="00967AFD"/>
    <w:rsid w:val="00967BAB"/>
    <w:rsid w:val="00967D07"/>
    <w:rsid w:val="00971B04"/>
    <w:rsid w:val="00971D5E"/>
    <w:rsid w:val="00972610"/>
    <w:rsid w:val="00975028"/>
    <w:rsid w:val="00975B42"/>
    <w:rsid w:val="00980ADA"/>
    <w:rsid w:val="00980B3F"/>
    <w:rsid w:val="009814E1"/>
    <w:rsid w:val="009828B9"/>
    <w:rsid w:val="00982953"/>
    <w:rsid w:val="00982C2B"/>
    <w:rsid w:val="00987C6E"/>
    <w:rsid w:val="00987DD6"/>
    <w:rsid w:val="009903F6"/>
    <w:rsid w:val="00990763"/>
    <w:rsid w:val="00992324"/>
    <w:rsid w:val="00996688"/>
    <w:rsid w:val="009A05BF"/>
    <w:rsid w:val="009A236A"/>
    <w:rsid w:val="009A4725"/>
    <w:rsid w:val="009A61E8"/>
    <w:rsid w:val="009C0ED0"/>
    <w:rsid w:val="009C469C"/>
    <w:rsid w:val="009C65A9"/>
    <w:rsid w:val="009C7BD0"/>
    <w:rsid w:val="009D470A"/>
    <w:rsid w:val="009D6203"/>
    <w:rsid w:val="009D6B6D"/>
    <w:rsid w:val="009E2510"/>
    <w:rsid w:val="009E7671"/>
    <w:rsid w:val="009F0372"/>
    <w:rsid w:val="009F0AF6"/>
    <w:rsid w:val="009F1D22"/>
    <w:rsid w:val="009F1FDC"/>
    <w:rsid w:val="009F3D7F"/>
    <w:rsid w:val="009F5F39"/>
    <w:rsid w:val="009F6B14"/>
    <w:rsid w:val="009F7869"/>
    <w:rsid w:val="00A0233B"/>
    <w:rsid w:val="00A07C00"/>
    <w:rsid w:val="00A112B8"/>
    <w:rsid w:val="00A12A38"/>
    <w:rsid w:val="00A15385"/>
    <w:rsid w:val="00A17C9C"/>
    <w:rsid w:val="00A22F91"/>
    <w:rsid w:val="00A233B8"/>
    <w:rsid w:val="00A24BE3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000F"/>
    <w:rsid w:val="00A84F82"/>
    <w:rsid w:val="00A85FF1"/>
    <w:rsid w:val="00A864F2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3FDE"/>
    <w:rsid w:val="00AD6F83"/>
    <w:rsid w:val="00AD7FE7"/>
    <w:rsid w:val="00AE0E80"/>
    <w:rsid w:val="00AE3512"/>
    <w:rsid w:val="00AE380B"/>
    <w:rsid w:val="00AE4C48"/>
    <w:rsid w:val="00AF00F2"/>
    <w:rsid w:val="00AF0F29"/>
    <w:rsid w:val="00AF2D95"/>
    <w:rsid w:val="00AF2F0E"/>
    <w:rsid w:val="00AF4161"/>
    <w:rsid w:val="00AF47B9"/>
    <w:rsid w:val="00B00ECE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3A11"/>
    <w:rsid w:val="00B24831"/>
    <w:rsid w:val="00B2646C"/>
    <w:rsid w:val="00B30011"/>
    <w:rsid w:val="00B31C13"/>
    <w:rsid w:val="00B321B5"/>
    <w:rsid w:val="00B32357"/>
    <w:rsid w:val="00B35656"/>
    <w:rsid w:val="00B36C6E"/>
    <w:rsid w:val="00B371FC"/>
    <w:rsid w:val="00B37EFF"/>
    <w:rsid w:val="00B42694"/>
    <w:rsid w:val="00B4348C"/>
    <w:rsid w:val="00B449FD"/>
    <w:rsid w:val="00B44E5B"/>
    <w:rsid w:val="00B47759"/>
    <w:rsid w:val="00B520CF"/>
    <w:rsid w:val="00B522D4"/>
    <w:rsid w:val="00B5287D"/>
    <w:rsid w:val="00B56BAA"/>
    <w:rsid w:val="00B56CEE"/>
    <w:rsid w:val="00B572F2"/>
    <w:rsid w:val="00B60B9D"/>
    <w:rsid w:val="00B60D9B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6179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4928"/>
    <w:rsid w:val="00BC51BB"/>
    <w:rsid w:val="00BC55E5"/>
    <w:rsid w:val="00BC59F8"/>
    <w:rsid w:val="00BC7036"/>
    <w:rsid w:val="00BE1C9C"/>
    <w:rsid w:val="00BE5C58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C3F"/>
    <w:rsid w:val="00C029E1"/>
    <w:rsid w:val="00C06B15"/>
    <w:rsid w:val="00C07585"/>
    <w:rsid w:val="00C10F16"/>
    <w:rsid w:val="00C1135F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2607"/>
    <w:rsid w:val="00C432BD"/>
    <w:rsid w:val="00C43D3B"/>
    <w:rsid w:val="00C458BB"/>
    <w:rsid w:val="00C45F99"/>
    <w:rsid w:val="00C520C0"/>
    <w:rsid w:val="00C5230B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0798"/>
    <w:rsid w:val="00C726C7"/>
    <w:rsid w:val="00C733A4"/>
    <w:rsid w:val="00C74447"/>
    <w:rsid w:val="00C77CAF"/>
    <w:rsid w:val="00C806AC"/>
    <w:rsid w:val="00C80BFA"/>
    <w:rsid w:val="00C827A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97C71"/>
    <w:rsid w:val="00CA102E"/>
    <w:rsid w:val="00CA2058"/>
    <w:rsid w:val="00CA314F"/>
    <w:rsid w:val="00CA3E64"/>
    <w:rsid w:val="00CA4CDE"/>
    <w:rsid w:val="00CA62D7"/>
    <w:rsid w:val="00CA683E"/>
    <w:rsid w:val="00CB069D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0487"/>
    <w:rsid w:val="00CE2B5F"/>
    <w:rsid w:val="00CE6180"/>
    <w:rsid w:val="00CE7178"/>
    <w:rsid w:val="00CE7BCB"/>
    <w:rsid w:val="00CF12FE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05DC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006A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E69F7"/>
    <w:rsid w:val="00DE7710"/>
    <w:rsid w:val="00DF0221"/>
    <w:rsid w:val="00DF15F2"/>
    <w:rsid w:val="00DF17BE"/>
    <w:rsid w:val="00DF69E0"/>
    <w:rsid w:val="00DF7616"/>
    <w:rsid w:val="00DF7761"/>
    <w:rsid w:val="00DF7FC4"/>
    <w:rsid w:val="00E000C9"/>
    <w:rsid w:val="00E04D1A"/>
    <w:rsid w:val="00E072B5"/>
    <w:rsid w:val="00E11E43"/>
    <w:rsid w:val="00E14F29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47E6F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7320C"/>
    <w:rsid w:val="00E81218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1DC0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5785"/>
    <w:rsid w:val="00EE6D8D"/>
    <w:rsid w:val="00EF0567"/>
    <w:rsid w:val="00EF0EFC"/>
    <w:rsid w:val="00EF1707"/>
    <w:rsid w:val="00EF1D91"/>
    <w:rsid w:val="00EF1EA6"/>
    <w:rsid w:val="00EF44AE"/>
    <w:rsid w:val="00EF67A0"/>
    <w:rsid w:val="00F000EB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7557D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204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9BE"/>
    <w:rsid w:val="00FE09D7"/>
    <w:rsid w:val="00FE1523"/>
    <w:rsid w:val="00FE2385"/>
    <w:rsid w:val="00FE2BD0"/>
    <w:rsid w:val="00FE2F4D"/>
    <w:rsid w:val="00FE36CB"/>
    <w:rsid w:val="00FE5365"/>
    <w:rsid w:val="00FE710B"/>
    <w:rsid w:val="00FF27AE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6586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47E6F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7C5B3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7285-ADFB-446F-93DC-9BC9F4AB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7260</Words>
  <Characters>44821</Characters>
  <Application>Microsoft Office Word</Application>
  <DocSecurity>0</DocSecurity>
  <Lines>373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Veleba Aneta Ing.</cp:lastModifiedBy>
  <cp:revision>10</cp:revision>
  <cp:lastPrinted>2020-01-27T08:54:00Z</cp:lastPrinted>
  <dcterms:created xsi:type="dcterms:W3CDTF">2022-10-21T07:03:00Z</dcterms:created>
  <dcterms:modified xsi:type="dcterms:W3CDTF">2022-11-02T11:35:00Z</dcterms:modified>
</cp:coreProperties>
</file>