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A20665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D11B7F">
        <w:rPr>
          <w:rFonts w:ascii="Arial" w:hAnsi="Arial" w:cs="Arial"/>
          <w:b/>
        </w:rPr>
        <w:t>II/399 od křižov</w:t>
      </w:r>
      <w:r>
        <w:rPr>
          <w:rFonts w:ascii="Arial" w:hAnsi="Arial" w:cs="Arial"/>
          <w:b/>
        </w:rPr>
        <w:t>a</w:t>
      </w:r>
      <w:r w:rsidRPr="00D11B7F">
        <w:rPr>
          <w:rFonts w:ascii="Arial" w:hAnsi="Arial" w:cs="Arial"/>
          <w:b/>
        </w:rPr>
        <w:t>tky s I/23 - Velká Bíteš, úpravy úseku vozovky mimo obchvat Jinošova - Kraj, PD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916D2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05989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20665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A96740A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43</cp:revision>
  <cp:lastPrinted>2018-03-19T09:27:00Z</cp:lastPrinted>
  <dcterms:created xsi:type="dcterms:W3CDTF">2016-12-06T10:35:00Z</dcterms:created>
  <dcterms:modified xsi:type="dcterms:W3CDTF">2024-03-21T07:39:00Z</dcterms:modified>
</cp:coreProperties>
</file>