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FE5959">
      <w:pPr>
        <w:spacing w:after="120"/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Revitalizace prostor Oblastní galerie Vysočiny</w:t>
      </w:r>
      <w:r w:rsidR="00FE5959">
        <w:rPr>
          <w:rFonts w:ascii="Arial" w:hAnsi="Arial" w:cs="Arial"/>
          <w:sz w:val="20"/>
          <w:szCs w:val="20"/>
        </w:rPr>
        <w:br/>
      </w:r>
      <w:r w:rsidRPr="00EB29F8">
        <w:rPr>
          <w:rFonts w:ascii="Arial" w:hAnsi="Arial" w:cs="Arial"/>
          <w:b/>
          <w:sz w:val="20"/>
          <w:szCs w:val="20"/>
        </w:rPr>
        <w:t>část 1 – Stavební úpravy budov Komenského 10 a Masarykovo nám. 24</w:t>
      </w:r>
      <w:r w:rsidR="00F865E6">
        <w:rPr>
          <w:rFonts w:ascii="Arial" w:hAnsi="Arial" w:cs="Arial"/>
          <w:b/>
          <w:sz w:val="20"/>
          <w:szCs w:val="20"/>
        </w:rPr>
        <w:t>, Jihlava</w:t>
      </w:r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FE5959">
        <w:rPr>
          <w:rFonts w:ascii="Arial" w:hAnsi="Arial" w:cs="Arial"/>
          <w:sz w:val="20"/>
          <w:szCs w:val="20"/>
        </w:rPr>
        <w:t>6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FE5959">
        <w:rPr>
          <w:rFonts w:ascii="Arial" w:hAnsi="Arial" w:cs="Arial"/>
          <w:sz w:val="20"/>
        </w:rPr>
        <w:t>3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Revitalizace prostor Oblastní galerie Vysočiny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část 1 – Stavební úpravy budov Komenského 10 a Masarykovo nám. 24</w:t>
      </w:r>
      <w:r w:rsidR="00F865E6">
        <w:rPr>
          <w:rFonts w:ascii="Arial" w:hAnsi="Arial" w:cs="Arial"/>
          <w:b/>
          <w:sz w:val="22"/>
        </w:rPr>
        <w:t>, Jihlava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Oblastní galerie Vysočiny v Jihlavě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Pr="00A76A47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:rsidR="00524EA6" w:rsidRPr="00B92E6A" w:rsidRDefault="004C1B96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1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4C1B96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4C1B96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4C1B96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4C1B96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4C1B96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4C1B96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FE5959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FE5959">
        <w:rPr>
          <w:rFonts w:ascii="Arial" w:hAnsi="Arial" w:cs="Arial"/>
          <w:sz w:val="22"/>
          <w:szCs w:val="22"/>
        </w:rPr>
        <w:lastRenderedPageBreak/>
        <w:t xml:space="preserve">Dále v této souvislosti prohlašuji, </w:t>
      </w:r>
      <w:r w:rsidR="00F672D8" w:rsidRPr="00FE5959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FE5959">
        <w:rPr>
          <w:rFonts w:ascii="Arial" w:hAnsi="Arial" w:cs="Arial"/>
          <w:sz w:val="22"/>
        </w:rPr>
        <w:t xml:space="preserve"> </w:t>
      </w:r>
      <w:r w:rsidR="00F672D8" w:rsidRPr="00FE5959">
        <w:rPr>
          <w:rFonts w:ascii="Arial" w:hAnsi="Arial" w:cs="Arial"/>
          <w:sz w:val="22"/>
          <w:szCs w:val="22"/>
        </w:rPr>
        <w:t>a</w:t>
      </w:r>
      <w:r w:rsidR="00860AEE" w:rsidRPr="00FE5959">
        <w:rPr>
          <w:rFonts w:ascii="Arial" w:hAnsi="Arial" w:cs="Arial"/>
          <w:sz w:val="22"/>
          <w:szCs w:val="22"/>
        </w:rPr>
        <w:t> </w:t>
      </w:r>
      <w:r w:rsidR="00F672D8" w:rsidRPr="00FE5959">
        <w:rPr>
          <w:rFonts w:ascii="Arial" w:hAnsi="Arial" w:cs="Arial"/>
          <w:sz w:val="22"/>
          <w:szCs w:val="22"/>
        </w:rPr>
        <w:t>její část</w:t>
      </w:r>
      <w:r w:rsidR="001208FE" w:rsidRPr="00FE5959">
        <w:rPr>
          <w:rFonts w:ascii="Arial" w:hAnsi="Arial" w:cs="Arial"/>
          <w:sz w:val="22"/>
        </w:rPr>
        <w:t xml:space="preserve"> </w:t>
      </w:r>
      <w:r w:rsidR="00F672D8" w:rsidRPr="00FE5959">
        <w:rPr>
          <w:rFonts w:ascii="Arial" w:hAnsi="Arial" w:cs="Arial"/>
          <w:sz w:val="22"/>
          <w:szCs w:val="22"/>
        </w:rPr>
        <w:t xml:space="preserve">nebude probíhat </w:t>
      </w:r>
      <w:r w:rsidR="00E619D9" w:rsidRPr="00FE5959">
        <w:rPr>
          <w:rFonts w:ascii="Arial" w:hAnsi="Arial" w:cs="Arial"/>
          <w:sz w:val="22"/>
          <w:szCs w:val="22"/>
        </w:rPr>
        <w:t>za</w:t>
      </w:r>
      <w:r w:rsidR="00E619D9" w:rsidRPr="00FE5959">
        <w:rPr>
          <w:sz w:val="22"/>
          <w:szCs w:val="22"/>
        </w:rPr>
        <w:t> </w:t>
      </w:r>
      <w:r w:rsidR="00E619D9" w:rsidRPr="00FE5959">
        <w:rPr>
          <w:rFonts w:ascii="Arial" w:hAnsi="Arial" w:cs="Arial"/>
          <w:sz w:val="22"/>
          <w:szCs w:val="22"/>
        </w:rPr>
        <w:t>účasti poddo</w:t>
      </w:r>
      <w:r w:rsidR="00630546" w:rsidRPr="00FE5959">
        <w:rPr>
          <w:rFonts w:ascii="Arial" w:hAnsi="Arial" w:cs="Arial"/>
          <w:sz w:val="22"/>
          <w:szCs w:val="22"/>
        </w:rPr>
        <w:t>davatele, na kterého se vztahuje</w:t>
      </w:r>
      <w:r w:rsidR="00E619D9" w:rsidRPr="00FE5959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FE5959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E5959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FE5959" w:rsidRDefault="00E62461" w:rsidP="00F432F9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FE5959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FE5959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FE5959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FE5959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FE5959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FE5959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FE5959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B92E6A" w:rsidRPr="00A76A47" w:rsidRDefault="004C1B96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4518FD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0434AA" w:rsidRPr="00A76A47">
        <w:rPr>
          <w:rStyle w:val="Znakapoznpodarou"/>
          <w:rFonts w:cs="Arial"/>
          <w:b/>
          <w:sz w:val="22"/>
          <w:szCs w:val="22"/>
        </w:rPr>
        <w:footnoteReference w:id="2"/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4C1B96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4C1B96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4C1B96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A21A25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r w:rsidR="004C1B96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2">
    <w:p w:rsidR="004518FD" w:rsidRPr="00B64437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 w:rsidR="004518FD">
        <w:rPr>
          <w:rFonts w:ascii="Arial" w:hAnsi="Arial" w:cs="Arial"/>
          <w:sz w:val="18"/>
          <w:szCs w:val="18"/>
        </w:rPr>
        <w:tab/>
      </w:r>
      <w:r w:rsidR="004518FD">
        <w:rPr>
          <w:rFonts w:ascii="Arial" w:hAnsi="Arial" w:cs="Arial"/>
          <w:i/>
          <w:sz w:val="18"/>
          <w:szCs w:val="18"/>
          <w:highlight w:val="yellow"/>
        </w:rPr>
        <w:t>a</w:t>
      </w:r>
      <w:r w:rsidR="004518FD"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0434AA" w:rsidRPr="00A21A25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="004C1B96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  <w:bookmarkStart w:id="1" w:name="_GoBack"/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1B96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A25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4820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32F9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865E6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959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A13A9-595D-4DD7-AF4C-BE35B6CA3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398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13</cp:revision>
  <dcterms:created xsi:type="dcterms:W3CDTF">2022-10-24T12:24:00Z</dcterms:created>
  <dcterms:modified xsi:type="dcterms:W3CDTF">2024-02-14T12:45:00Z</dcterms:modified>
</cp:coreProperties>
</file>