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5797B" w14:textId="77777777" w:rsidR="00184C02" w:rsidRDefault="00184C02">
      <w:pPr>
        <w:widowControl/>
        <w:textAlignment w:val="auto"/>
        <w:outlineLvl w:val="0"/>
        <w:rPr>
          <w:rFonts w:eastAsia="Times New Roman" w:cs="Times New Roman"/>
          <w:kern w:val="0"/>
          <w:sz w:val="21"/>
          <w:szCs w:val="21"/>
          <w:lang w:eastAsia="ar-SA" w:bidi="ar-SA"/>
        </w:rPr>
      </w:pPr>
      <w:r>
        <w:rPr>
          <w:rFonts w:eastAsia="Times New Roman" w:cs="Times New Roman"/>
          <w:kern w:val="0"/>
          <w:sz w:val="21"/>
          <w:szCs w:val="21"/>
          <w:lang w:eastAsia="ar-SA" w:bidi="ar-SA"/>
        </w:rPr>
        <w:t>Příloha č. 2 ZD</w:t>
      </w:r>
    </w:p>
    <w:p w14:paraId="5F626036" w14:textId="77777777" w:rsidR="00184C02" w:rsidRDefault="00184C02">
      <w:pPr>
        <w:widowControl/>
        <w:jc w:val="both"/>
        <w:textAlignment w:val="auto"/>
        <w:rPr>
          <w:rFonts w:eastAsia="Times New Roman" w:cs="Times New Roman"/>
          <w:bCs/>
          <w:kern w:val="0"/>
          <w:szCs w:val="22"/>
          <w:lang w:eastAsia="ar-SA" w:bidi="ar-SA"/>
        </w:rPr>
      </w:pPr>
    </w:p>
    <w:p w14:paraId="5C11F39F" w14:textId="77777777" w:rsidR="00184C02" w:rsidRDefault="00184C02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Technická specifikace předmětu plnění – minimální technické podmínky na předmět veřejné zakázky</w:t>
      </w:r>
    </w:p>
    <w:p w14:paraId="37BC0C34" w14:textId="77777777" w:rsidR="00184C02" w:rsidRDefault="00184C02">
      <w:pPr>
        <w:widowControl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u w:val="single"/>
          <w:lang w:eastAsia="ar-SA" w:bidi="ar-SA"/>
        </w:rPr>
      </w:pPr>
    </w:p>
    <w:tbl>
      <w:tblPr>
        <w:tblW w:w="9747" w:type="dxa"/>
        <w:jc w:val="center"/>
        <w:tblLook w:val="00A0" w:firstRow="1" w:lastRow="0" w:firstColumn="1" w:lastColumn="0" w:noHBand="0" w:noVBand="0"/>
      </w:tblPr>
      <w:tblGrid>
        <w:gridCol w:w="3509"/>
        <w:gridCol w:w="6238"/>
      </w:tblGrid>
      <w:tr w:rsidR="00184C02" w14:paraId="25C6027B" w14:textId="77777777">
        <w:trPr>
          <w:trHeight w:val="284"/>
          <w:jc w:val="center"/>
        </w:trPr>
        <w:tc>
          <w:tcPr>
            <w:tcW w:w="350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42D00E1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Centrální zadavatel: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87975A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Nemocnice Nové Město na Moravě, příspěvková organizace</w:t>
            </w:r>
          </w:p>
        </w:tc>
      </w:tr>
      <w:tr w:rsidR="00184C02" w14:paraId="12757BF1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59F7A9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sídlo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7ED31A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Žďárská 610, 592 31  Nové Město na Moravě</w:t>
            </w:r>
          </w:p>
        </w:tc>
      </w:tr>
      <w:tr w:rsidR="00184C02" w14:paraId="5DB2CDA0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208AD1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7A4B98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JUDr. Věrou Palečkovou</w:t>
            </w:r>
          </w:p>
        </w:tc>
      </w:tr>
      <w:tr w:rsidR="00184C02" w14:paraId="1EBF4204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8750F0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38CA8C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00842001</w:t>
            </w:r>
          </w:p>
        </w:tc>
      </w:tr>
      <w:tr w:rsidR="00184C02" w14:paraId="1ABE477F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544F53" w14:textId="77777777" w:rsidR="00184C02" w:rsidRDefault="00184C02">
            <w:pPr>
              <w:widowControl/>
              <w:suppressAutoHyphens w:val="0"/>
              <w:textAlignment w:val="auto"/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F73DBA5" w14:textId="5EFE3385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>Dezinfekce</w:t>
            </w:r>
            <w:r w:rsidR="00175C4D">
              <w:rPr>
                <w:rFonts w:eastAsia="Times New Roman" w:cs="Times New Roman"/>
                <w:b/>
                <w:kern w:val="0"/>
                <w:sz w:val="20"/>
                <w:szCs w:val="20"/>
                <w:lang w:eastAsia="ar-SA" w:bidi="ar-SA"/>
              </w:rPr>
              <w:t xml:space="preserve"> 2</w:t>
            </w:r>
          </w:p>
        </w:tc>
      </w:tr>
      <w:tr w:rsidR="00184C02" w14:paraId="304016C1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C9A509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CD1234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nadlimitní veřejná zakázka na dodávky zadávaná v otevřeném řízení</w:t>
            </w:r>
          </w:p>
        </w:tc>
      </w:tr>
      <w:tr w:rsidR="00184C02" w14:paraId="14ACFC5F" w14:textId="77777777">
        <w:trPr>
          <w:trHeight w:val="284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B5B6FE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ev.č. VZ ve VVZ: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739EFB0" w14:textId="0C6B49F4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Z2024-</w:t>
            </w:r>
            <w:r w:rsidR="00175C4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-</w:t>
            </w:r>
            <w:r w:rsidR="006A1379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057756</w:t>
            </w:r>
          </w:p>
        </w:tc>
      </w:tr>
      <w:tr w:rsidR="00184C02" w14:paraId="79465714" w14:textId="77777777">
        <w:trPr>
          <w:trHeight w:val="392"/>
          <w:jc w:val="center"/>
        </w:trPr>
        <w:tc>
          <w:tcPr>
            <w:tcW w:w="35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5A7C49" w14:textId="77777777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i/>
                <w:iCs/>
                <w:kern w:val="0"/>
                <w:sz w:val="20"/>
                <w:szCs w:val="20"/>
                <w:lang w:eastAsia="en-US" w:bidi="ar-SA"/>
              </w:rPr>
              <w:t>ev. č. VZ u centrálního zadavatele: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5EEA10" w14:textId="18228A44" w:rsidR="00184C02" w:rsidRDefault="00184C02">
            <w:pPr>
              <w:widowControl/>
              <w:suppressAutoHyphens w:val="0"/>
              <w:textAlignment w:val="auto"/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0</w:t>
            </w:r>
            <w:r w:rsidR="00175C4D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8</w:t>
            </w:r>
            <w:r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en-US" w:bidi="ar-SA"/>
              </w:rPr>
              <w:t>/24/VZ</w:t>
            </w:r>
            <w:bookmarkStart w:id="0" w:name="_Hlk13822049"/>
            <w:bookmarkEnd w:id="0"/>
          </w:p>
        </w:tc>
      </w:tr>
    </w:tbl>
    <w:p w14:paraId="1A87905B" w14:textId="77777777" w:rsidR="00184C02" w:rsidRDefault="00184C02">
      <w:pPr>
        <w:widowControl/>
        <w:suppressAutoHyphens w:val="0"/>
        <w:ind w:left="567"/>
        <w:jc w:val="both"/>
        <w:textAlignment w:val="auto"/>
        <w:rPr>
          <w:rFonts w:eastAsia="Times New Roman" w:cs="Times New Roman"/>
          <w:b/>
          <w:bCs/>
          <w:color w:val="000000"/>
          <w:kern w:val="0"/>
          <w:sz w:val="8"/>
          <w:szCs w:val="8"/>
          <w:lang w:eastAsia="ar-SA" w:bidi="ar-SA"/>
        </w:rPr>
      </w:pPr>
    </w:p>
    <w:p w14:paraId="5DB9B0B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</w:p>
    <w:p w14:paraId="37BD95DB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ind w:left="567" w:hanging="567"/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t>Obecné požadavky</w:t>
      </w:r>
    </w:p>
    <w:p w14:paraId="7F2AB491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Předmětem plnění veřejné zakázky jsou pravidelné dodávky dezinfekčních přípravků určených k profesionálnímu použití ve zdravotnictví</w:t>
      </w:r>
    </w:p>
    <w:p w14:paraId="245E1FDB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nebude nijak zvýhodněn, pokud nabídne vyšší účinnost, než je požadována.</w:t>
      </w:r>
    </w:p>
    <w:p w14:paraId="49F8CDBB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Požadavek na výpis účinných látek je považován za minimální, pokud není stanoveno jinak.</w:t>
      </w:r>
    </w:p>
    <w:p w14:paraId="68F9491C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musí mít oprávnění k prodeji a distribuci nabízených  přípravků na českém trhu.</w:t>
      </w:r>
    </w:p>
    <w:p w14:paraId="3E76B0A2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v rámci předmětu plnění vytvoří a dodá v počtech, uvedených níže, kompletní dezinfekční program pro každou nemocnici samostatně, a dále pro každou nemocnici zajistí školení v používání a nakládání s vysoutěženými produkty v min. rozsahu 1 pracovního dne:</w:t>
      </w:r>
    </w:p>
    <w:p w14:paraId="6A62FB2F" w14:textId="77777777" w:rsidR="00184C02" w:rsidRDefault="00184C02">
      <w:pPr>
        <w:pStyle w:val="Standard"/>
        <w:numPr>
          <w:ilvl w:val="1"/>
          <w:numId w:val="1"/>
        </w:numPr>
        <w:tabs>
          <w:tab w:val="left" w:pos="851"/>
        </w:tabs>
        <w:ind w:left="851"/>
        <w:jc w:val="both"/>
        <w:rPr>
          <w:rFonts w:cs="Times New Roman"/>
        </w:rPr>
      </w:pPr>
      <w:r>
        <w:rPr>
          <w:rFonts w:cs="Times New Roman"/>
        </w:rPr>
        <w:t>50 ks, formát A4, 120 ks formát A3 - barevný tisk, zalaminovaný (tolerance u každého formátu +/- 10 ks) – Nemocnice Nové Město na Moravě, příspěvková organizace (dále také „Nemocnice NMnM“)</w:t>
      </w:r>
    </w:p>
    <w:p w14:paraId="724B2D16" w14:textId="77777777" w:rsidR="00184C02" w:rsidRDefault="00184C02">
      <w:pPr>
        <w:pStyle w:val="Standard"/>
        <w:numPr>
          <w:ilvl w:val="1"/>
          <w:numId w:val="1"/>
        </w:numPr>
        <w:tabs>
          <w:tab w:val="left" w:pos="851"/>
        </w:tabs>
        <w:ind w:left="851"/>
        <w:jc w:val="both"/>
        <w:rPr>
          <w:rFonts w:cs="Times New Roman"/>
        </w:rPr>
      </w:pPr>
      <w:r>
        <w:rPr>
          <w:rFonts w:cs="Times New Roman"/>
        </w:rPr>
        <w:t>80 ks, formát A4, 110 ks formát A3 - barevný tisk, zalaminovaný (tolerance u každého formátu +/- 10 ks) –  Nemocnice Třebíč, příspěvková organizace (dále také „Nemocnice TR“);</w:t>
      </w:r>
    </w:p>
    <w:p w14:paraId="490D9E3A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Dodavatel musí v nabídce doložit v aktuálním znění a v českém jazyce tyto dokumenty ke každému nabízenému dezinfekčnímu přípravku:</w:t>
      </w:r>
    </w:p>
    <w:p w14:paraId="2A7BED04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bezpečnostní list;</w:t>
      </w:r>
    </w:p>
    <w:p w14:paraId="6F40730A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produktový list (návod k použití);</w:t>
      </w:r>
    </w:p>
    <w:p w14:paraId="168A3681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etiketu, případně obrázkový náhled etikety;</w:t>
      </w:r>
    </w:p>
    <w:p w14:paraId="4F59ADAE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biocidů printscreen obrazovky s živým odkazem na registr biocidů na MZ ČR, dodavatel dodá doklad o notifikaci biocidního přípravku;</w:t>
      </w:r>
    </w:p>
    <w:p w14:paraId="3E68DC9B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zdravotnických prostředků prohlášení o shodě;</w:t>
      </w:r>
    </w:p>
    <w:p w14:paraId="57E3EB77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u zdravotnických prostředků doklad o oznámení SÚKL, event. odkaz na registr ZP;</w:t>
      </w:r>
    </w:p>
    <w:p w14:paraId="5DCD272B" w14:textId="77777777" w:rsidR="00184C02" w:rsidRDefault="00184C02">
      <w:pPr>
        <w:widowControl/>
        <w:numPr>
          <w:ilvl w:val="1"/>
          <w:numId w:val="1"/>
        </w:numPr>
        <w:tabs>
          <w:tab w:val="left" w:pos="851"/>
        </w:tabs>
        <w:ind w:left="851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doklad o splnění příslušných norem opatřený razítkem a podpisem výrobce;</w:t>
      </w:r>
    </w:p>
    <w:p w14:paraId="22648EE4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Produkty musí minimálně splňovat tyto požadavky platné legislativy:</w:t>
      </w:r>
    </w:p>
    <w:p w14:paraId="06CA7462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324/2016 Sb., o biocidních přípravcích a účinných látkách a o změně některých souvisejících zákonů (zákon o biocidech);</w:t>
      </w:r>
    </w:p>
    <w:p w14:paraId="1FDF85E1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350/2011 Sb., o chemických látkách a chemických směsích a o změně některých zákonů (chemický zákon);</w:t>
      </w:r>
    </w:p>
    <w:p w14:paraId="5D1FDE01" w14:textId="77777777" w:rsidR="00184C02" w:rsidRDefault="00184C02">
      <w:pPr>
        <w:widowControl/>
        <w:numPr>
          <w:ilvl w:val="1"/>
          <w:numId w:val="1"/>
        </w:numPr>
        <w:tabs>
          <w:tab w:val="left" w:pos="142"/>
        </w:tabs>
        <w:ind w:left="567" w:hanging="425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Zákona č. 375/2022 Sb., o zdravotnických prostředcích a diagnostických zdravotnických prostředcích in vitro, ve znění pozdějších předpisů;</w:t>
      </w:r>
    </w:p>
    <w:p w14:paraId="2A94C154" w14:textId="77777777" w:rsidR="00184C02" w:rsidRDefault="00184C02">
      <w:pPr>
        <w:widowControl/>
        <w:numPr>
          <w:ilvl w:val="1"/>
          <w:numId w:val="1"/>
        </w:numPr>
        <w:tabs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Vyhlášky č. 306/2012 Sb., o podmínkách předcházení vzniku a šíření infekčních onemocnění a o hygienických požadavcích na provoz zdravotnických zařízení a ústavů sociální péče, ve znění pozdějších předpisů;</w:t>
      </w:r>
    </w:p>
    <w:p w14:paraId="27C97BC0" w14:textId="77777777" w:rsidR="00184C02" w:rsidRDefault="00184C02">
      <w:pPr>
        <w:widowControl/>
        <w:numPr>
          <w:ilvl w:val="0"/>
          <w:numId w:val="1"/>
        </w:numPr>
        <w:tabs>
          <w:tab w:val="clear" w:pos="720"/>
          <w:tab w:val="left" w:pos="567"/>
        </w:tabs>
        <w:ind w:left="56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Skladovatelnost nabízených přípravků musí být možná i při teplotě nad </w:t>
      </w:r>
      <w:smartTag w:uri="urn:schemas-microsoft-com:office:smarttags" w:element="metricconverter">
        <w:smartTagPr>
          <w:attr w:name="ProductID" w:val="24°C"/>
        </w:smartTagPr>
        <w:r>
          <w:rPr>
            <w:rFonts w:eastAsia="Times New Roman" w:cs="Times New Roman"/>
            <w:bCs/>
            <w:kern w:val="0"/>
            <w:lang w:eastAsia="ar-SA" w:bidi="ar-SA"/>
          </w:rPr>
          <w:t>24°C</w:t>
        </w:r>
      </w:smartTag>
    </w:p>
    <w:p w14:paraId="779D2C1E" w14:textId="77777777" w:rsidR="00184C02" w:rsidRDefault="00184C02">
      <w:pPr>
        <w:widowControl/>
        <w:tabs>
          <w:tab w:val="left" w:pos="567"/>
        </w:tabs>
        <w:ind w:left="108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63B28404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lastRenderedPageBreak/>
        <w:t>Požadavky na splnění testovacích norem</w:t>
      </w:r>
    </w:p>
    <w:p w14:paraId="527F76E0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Nabízené dezinfekční přípravky musí splňovat podmínky platné evropské normy ČSN EN 14885 Chemické dezinfekční přípravky a antiseptika – Použití evropských norem pro chemické dezinfekční přípravky a antiseptika, případně DVV/RKI, DGHM/VAH v platných zněních.</w:t>
      </w:r>
    </w:p>
    <w:p w14:paraId="7F005F04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Účinnost produktů musí být prokázána na všech testovacích kmenech, které norma stanovuje.</w:t>
      </w:r>
    </w:p>
    <w:p w14:paraId="4C4A0F05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Pokud je účinnost prokázána testy fáze2/krok1 a fáze2/krok2, bude výsledek prezentován jako souhrnný.</w:t>
      </w:r>
    </w:p>
    <w:p w14:paraId="502F0251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Pokud bude dodavatel předkládat produkty testované dle potravinářské normy ČSN EN 13697, je nutné, aby tato norma byla modifikovaná pro podmínky zdravotnictví, tzn. s vyšší biologickou zátěží a musí prokázat logaritmickou redukci počtu nejméně ≤4 log. řády účinnosti baktericidní a v případě protikvasinkové a protiplísňové účinnosti ≤3 log. řády.</w:t>
      </w:r>
    </w:p>
    <w:p w14:paraId="3678AC8D" w14:textId="77777777" w:rsidR="00184C02" w:rsidRDefault="00184C02">
      <w:pPr>
        <w:widowControl/>
        <w:numPr>
          <w:ilvl w:val="0"/>
          <w:numId w:val="2"/>
        </w:numPr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Pro přípravky ve formě pěny a postřiku je požadováno testování dle ČSN EN 16615.</w:t>
      </w:r>
    </w:p>
    <w:p w14:paraId="4E806FDE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30507EE7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2"/>
          <w:lang w:eastAsia="ar-SA" w:bidi="ar-SA"/>
        </w:rPr>
        <w:t>Použité zkratky/ symboly</w:t>
      </w:r>
    </w:p>
    <w:p w14:paraId="1B2122EF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HMR    hygienické mytí rukou</w:t>
      </w:r>
    </w:p>
    <w:p w14:paraId="6145FB72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HDR     hygienická dezinfekce rukou</w:t>
      </w:r>
    </w:p>
    <w:p w14:paraId="54CC2F56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CHDR  chirurgická dezinfekce rukou</w:t>
      </w:r>
    </w:p>
    <w:p w14:paraId="3840D7CD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DSD      druhý stupeň dezinfekce</w:t>
      </w:r>
    </w:p>
    <w:p w14:paraId="2AA399FB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VSD      vyšší stupeň dezinfekce</w:t>
      </w:r>
    </w:p>
    <w:p w14:paraId="61570919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6304F8E5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A      baktericidní</w:t>
      </w:r>
    </w:p>
    <w:p w14:paraId="50CD49D9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B       virucidní       (B) virucidní proti obaleným virům     (B+) omezeně virucidní</w:t>
      </w:r>
    </w:p>
    <w:p w14:paraId="6E96EFCF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C       sporicidní</w:t>
      </w:r>
    </w:p>
    <w:p w14:paraId="2F7ABA35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T        tuberkulocidní         M mykobaktericidní</w:t>
      </w:r>
    </w:p>
    <w:p w14:paraId="12464D36" w14:textId="77777777" w:rsidR="00184C02" w:rsidRDefault="00184C02">
      <w:pPr>
        <w:widowControl/>
        <w:tabs>
          <w:tab w:val="left" w:pos="567"/>
        </w:tabs>
        <w:ind w:left="709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 xml:space="preserve">     V fungicidní     (V) levurocidní</w:t>
      </w:r>
    </w:p>
    <w:p w14:paraId="2E0CCEC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2"/>
          <w:szCs w:val="22"/>
          <w:lang w:eastAsia="ar-SA" w:bidi="ar-SA"/>
        </w:rPr>
      </w:pPr>
    </w:p>
    <w:p w14:paraId="3C66ABE6" w14:textId="77777777" w:rsidR="00184C02" w:rsidRDefault="00184C02">
      <w:pPr>
        <w:pStyle w:val="Odstavecseseznamem"/>
        <w:widowControl/>
        <w:numPr>
          <w:ilvl w:val="0"/>
          <w:numId w:val="4"/>
        </w:numPr>
        <w:shd w:val="clear" w:color="auto" w:fill="B8CCE4"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lang w:eastAsia="ar-SA" w:bidi="ar-SA"/>
        </w:rPr>
        <w:t>Požadavky na dezinfekční přípravky</w:t>
      </w:r>
    </w:p>
    <w:p w14:paraId="49DD6215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</w:p>
    <w:p w14:paraId="4D089D10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</w:pPr>
      <w:r>
        <w:rPr>
          <w:rFonts w:eastAsia="Times New Roman" w:cs="Times New Roman"/>
          <w:b/>
          <w:bCs/>
          <w:kern w:val="0"/>
          <w:sz w:val="28"/>
          <w:szCs w:val="28"/>
          <w:u w:val="single"/>
          <w:lang w:eastAsia="ar-SA" w:bidi="ar-SA"/>
        </w:rPr>
        <w:t>A. Přípravky určené k péči  a dezinfekci rukou,  pokožky, sliznic, operačního pole</w:t>
      </w:r>
    </w:p>
    <w:p w14:paraId="5E7E5C0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Balení o objemu 500 ml a 1000 ml kompatibilní se stávajícími držáky a dávkovači dezinfekce.  Pokud balení dezinfekčních přípravků nebudou kompatibilní s dávkovači a držáky, zadavatel požaduje bezplatnou výpůjčku, resp. výměnu dávkovačů i držáků na náklady dodavatele. Podrobnosti jsou uvedeny ve smlouvě o výpůjčce (přílohy č.5 a) a 5b) ZD):</w:t>
      </w:r>
    </w:p>
    <w:p w14:paraId="309E7ED8" w14:textId="77777777" w:rsidR="00184C02" w:rsidRDefault="00184C02">
      <w:pPr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>
        <w:rPr>
          <w:rFonts w:eastAsia="Times New Roman" w:cs="Times New Roman"/>
          <w:b/>
          <w:kern w:val="0"/>
          <w:lang w:eastAsia="ar-SA" w:bidi="ar-SA"/>
        </w:rPr>
        <w:t>Pro případ výměny dávkovačů a držáků zadavatel požaduje pro Nemocnici NMnM celkem 800 ks do objemu 500 ml a 50 ks o objemu 1000 ml, pro Nemocnici TR v počtu 900 ks o</w:t>
      </w:r>
      <w:r>
        <w:rPr>
          <w:b/>
        </w:rPr>
        <w:t> </w:t>
      </w:r>
      <w:r>
        <w:rPr>
          <w:rFonts w:eastAsia="Times New Roman" w:cs="Times New Roman"/>
          <w:b/>
          <w:kern w:val="0"/>
          <w:lang w:eastAsia="ar-SA" w:bidi="ar-SA"/>
        </w:rPr>
        <w:t>objemu 500 ml a 60 ks o objemu 1000 ml.</w:t>
      </w:r>
    </w:p>
    <w:p w14:paraId="4B7504AD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63414360" w14:textId="77777777" w:rsidR="00184C02" w:rsidRDefault="00000000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  <w:r>
        <w:rPr>
          <w:noProof/>
          <w:lang w:eastAsia="cs-CZ" w:bidi="ar-SA"/>
        </w:rPr>
        <w:pict w14:anchorId="1F0DFE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left:0;text-align:left;margin-left:40.5pt;margin-top:1.8pt;width:162pt;height:189pt;z-index:1;visibility:visible">
            <v:imagedata r:id="rId7" o:title=""/>
            <w10:wrap type="square"/>
          </v:shape>
        </w:pict>
      </w:r>
    </w:p>
    <w:p w14:paraId="59C2B49B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D978C61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9F1388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6139F31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09CEDB18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FB7D55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A80A8ED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4DD4DA9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58F923C2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68DDC1BC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E5E3798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F878415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2CE2E682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7B1CAA4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AB7BF03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</w:p>
    <w:p w14:paraId="162789D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Nejsou připuštěny univerzální přípravky určené jak k dezinfekci rukou, tak k dezinfekci kůže před porušením její integrity</w:t>
      </w:r>
    </w:p>
    <w:p w14:paraId="05E0D0D6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Nejsou připuštěny přípravky s obsahem triclosanu, bifenyl-2ol</w:t>
      </w:r>
    </w:p>
    <w:p w14:paraId="1CB84449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Mýdla a krémy musí být registrovány jako kosmetika</w:t>
      </w:r>
    </w:p>
    <w:p w14:paraId="6420743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Přípravky s biocidní účinností musí být registrovány/ notifikovány jako biocid, zdravotnický prostředek nebo léčivo</w:t>
      </w:r>
    </w:p>
    <w:p w14:paraId="4C18528D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 xml:space="preserve">U produktů notifikovaných jako biocid nebudou, z důvodu ochrany zdraví zaměstnanců a pacientů, připuštěny přípravky, které ohrožují zdraví a dle bezpečnostního listu jsou klasifikovány větami H 318 – způsobuje vážné poškození očí, H 340-373 – genetické, reprodukční, mutagenní,… účinky. Ze stejného důvodu nebudou připuštěny přípravky, které nesplňují běžné podmínky praxe a jsou dle bezpečnostního listu klasifikovány větou P 280 </w:t>
      </w:r>
    </w:p>
    <w:p w14:paraId="5C23D7DE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>Na vyžádání zadavatele předloží uchazeč testy kožní snášenlivosti – dermatologický test pod náplastí, který prokazuje, že dezinfekční přípravek není dráždivý ani senzibilizující dle metodiky ICSRG, COLIPA nebo srovnatelné.</w:t>
      </w:r>
    </w:p>
    <w:p w14:paraId="661D4806" w14:textId="77777777" w:rsidR="00184C02" w:rsidRDefault="00184C02">
      <w:pPr>
        <w:pStyle w:val="Odstavecseseznamem"/>
        <w:widowControl/>
        <w:numPr>
          <w:ilvl w:val="0"/>
          <w:numId w:val="5"/>
        </w:numPr>
        <w:tabs>
          <w:tab w:val="left" w:pos="709"/>
        </w:tabs>
        <w:ind w:left="709"/>
        <w:jc w:val="both"/>
        <w:textAlignment w:val="auto"/>
        <w:rPr>
          <w:rFonts w:eastAsia="Times New Roman" w:cs="Times New Roman"/>
          <w:bCs/>
          <w:kern w:val="0"/>
          <w:szCs w:val="24"/>
          <w:lang w:eastAsia="ar-SA" w:bidi="ar-SA"/>
        </w:rPr>
      </w:pPr>
      <w:r>
        <w:rPr>
          <w:rFonts w:eastAsia="Times New Roman" w:cs="Times New Roman"/>
          <w:bCs/>
          <w:kern w:val="0"/>
          <w:szCs w:val="24"/>
          <w:lang w:eastAsia="ar-SA" w:bidi="ar-SA"/>
        </w:rPr>
        <w:t xml:space="preserve">Požadované testování s nižší biologickou zátěží    </w:t>
      </w:r>
    </w:p>
    <w:p w14:paraId="0C60E8FF" w14:textId="77777777" w:rsidR="00184C02" w:rsidRDefault="00184C02">
      <w:pPr>
        <w:widowControl/>
        <w:tabs>
          <w:tab w:val="left" w:pos="567"/>
        </w:tabs>
        <w:jc w:val="both"/>
        <w:textAlignment w:val="auto"/>
        <w:rPr>
          <w:rFonts w:eastAsia="Times New Roman" w:cs="Times New Roman"/>
          <w:bCs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bCs/>
          <w:kern w:val="0"/>
          <w:sz w:val="22"/>
          <w:szCs w:val="22"/>
          <w:lang w:eastAsia="ar-SA" w:bidi="ar-SA"/>
        </w:rPr>
        <w:t xml:space="preserve">   </w:t>
      </w:r>
      <w:bookmarkStart w:id="1" w:name="_Hlk19539703"/>
      <w:bookmarkStart w:id="2" w:name="_Toc366056383"/>
      <w:bookmarkStart w:id="3" w:name="_Toc348952847"/>
      <w:bookmarkStart w:id="4" w:name="_Toc328982421"/>
      <w:bookmarkStart w:id="5" w:name="_Toc326307826"/>
      <w:bookmarkStart w:id="6" w:name="_Toc326307195"/>
      <w:bookmarkEnd w:id="1"/>
      <w:bookmarkEnd w:id="2"/>
      <w:bookmarkEnd w:id="3"/>
      <w:bookmarkEnd w:id="4"/>
      <w:bookmarkEnd w:id="5"/>
      <w:bookmarkEnd w:id="6"/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0A1C6D52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CD737CE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4CA60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54BE7B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Požadavek splněn ANO/NE</w:t>
            </w:r>
          </w:p>
        </w:tc>
      </w:tr>
      <w:tr w:rsidR="00184C02" w14:paraId="13A078F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F9AA758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2E2E3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13727  případně  DGHM, ČSN EN 1500 (HDR), ČSN EN 12791 (CHDR), ČSN EN 1499 (HMR), dezinfekce pokožky před porušením integrity DGHM13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970B7C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7323055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73230554"/>
          </w:p>
        </w:tc>
      </w:tr>
      <w:tr w:rsidR="00184C02" w14:paraId="7D60DCA1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0E4DDC00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DA2EC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C60170B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39151599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91515990"/>
          </w:p>
        </w:tc>
      </w:tr>
      <w:tr w:rsidR="00184C02" w14:paraId="45D4160C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07FD1250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44A6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ČSN EN 14476 případně DVV/RKI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997F664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9305973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93059734"/>
          </w:p>
        </w:tc>
      </w:tr>
      <w:tr w:rsidR="00184C02" w14:paraId="3DE0E06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45E9B47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7F996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AEE701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8732856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87328565"/>
          </w:p>
        </w:tc>
      </w:tr>
      <w:tr w:rsidR="00184C02" w14:paraId="499FFAF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70E0E2F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430C72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441567E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941315274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41315274"/>
          </w:p>
        </w:tc>
      </w:tr>
      <w:tr w:rsidR="00184C02" w14:paraId="4ACC678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96B8B62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(V)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E42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5146752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48513221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485132216"/>
          </w:p>
        </w:tc>
      </w:tr>
    </w:tbl>
    <w:p w14:paraId="1EAC0BAC" w14:textId="77777777" w:rsidR="00184C02" w:rsidRDefault="00184C02">
      <w:pPr>
        <w:jc w:val="both"/>
        <w:rPr>
          <w:rFonts w:eastAsia="Times New Roman"/>
          <w:b/>
          <w:bCs/>
          <w:color w:val="000000"/>
          <w:sz w:val="22"/>
          <w:szCs w:val="22"/>
          <w:lang w:eastAsia="ar-SA" w:bidi="ar-SA"/>
        </w:rPr>
      </w:pPr>
    </w:p>
    <w:p w14:paraId="49487B5C" w14:textId="77777777" w:rsidR="00184C02" w:rsidRDefault="00184C02">
      <w:pPr>
        <w:jc w:val="both"/>
        <w:rPr>
          <w:rFonts w:eastAsia="Times New Roman"/>
          <w:b/>
          <w:bCs/>
          <w:color w:val="000000"/>
          <w:sz w:val="22"/>
          <w:szCs w:val="22"/>
          <w:lang w:eastAsia="ar-SA" w:bidi="ar-SA"/>
        </w:rPr>
      </w:pPr>
    </w:p>
    <w:tbl>
      <w:tblPr>
        <w:tblW w:w="9732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1"/>
        <w:gridCol w:w="4785"/>
        <w:gridCol w:w="146"/>
      </w:tblGrid>
      <w:tr w:rsidR="00184C02" w14:paraId="1B07D537" w14:textId="77777777">
        <w:trPr>
          <w:trHeight w:val="28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CB142E6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negelový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vhodný k HDR a CHDR s  minimální účinností   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B, T, (V)</w:t>
            </w:r>
          </w:p>
          <w:p w14:paraId="3760608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763CEF9" w14:textId="77777777" w:rsidR="00184C02" w:rsidRDefault="00184C02"/>
        </w:tc>
      </w:tr>
      <w:tr w:rsidR="00184C02" w14:paraId="25F6A408" w14:textId="77777777">
        <w:trPr>
          <w:trHeight w:val="444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5FA5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 xml:space="preserve">ethanol bez další účinné látky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0D69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03CC787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                CHDR do 90s., </w:t>
            </w:r>
            <w:r>
              <w:rPr>
                <w:sz w:val="22"/>
                <w:szCs w:val="22"/>
                <w:lang w:eastAsia="ar-SA" w:bidi="ar-SA"/>
              </w:rPr>
              <w:t>plně virucidní do 30 s.</w:t>
            </w:r>
          </w:p>
        </w:tc>
        <w:tc>
          <w:tcPr>
            <w:tcW w:w="16" w:type="dxa"/>
          </w:tcPr>
          <w:p w14:paraId="563763A5" w14:textId="77777777" w:rsidR="00184C02" w:rsidRDefault="00184C02"/>
        </w:tc>
      </w:tr>
      <w:tr w:rsidR="00184C02" w14:paraId="70530643" w14:textId="77777777">
        <w:trPr>
          <w:trHeight w:val="559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A0C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46C6910F" w14:textId="77777777" w:rsidR="00184C02" w:rsidRPr="00C176D3" w:rsidRDefault="00184C02">
            <w:pPr>
              <w:pStyle w:val="Odstavecseseznamem"/>
              <w:ind w:left="701"/>
              <w:rPr>
                <w:b/>
                <w:bCs/>
                <w:szCs w:val="22"/>
                <w:lang w:eastAsia="ar-SA" w:bidi="ar-SA"/>
              </w:rPr>
            </w:pP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4AB7C5D7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AE5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bez barviv, bez parfemace, s obsahem pěstících přísad, vhodný pro citlivou pokožku</w:t>
            </w:r>
          </w:p>
        </w:tc>
        <w:tc>
          <w:tcPr>
            <w:tcW w:w="16" w:type="dxa"/>
          </w:tcPr>
          <w:p w14:paraId="7E85DBED" w14:textId="77777777" w:rsidR="00184C02" w:rsidRDefault="00184C02"/>
        </w:tc>
      </w:tr>
      <w:tr w:rsidR="00184C02" w14:paraId="794B6372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C241939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2.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negelový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dezinfekční přípravek vhodný k HDR a CHDR s minimální účinností     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(B+), T, (V)</w:t>
            </w:r>
          </w:p>
          <w:p w14:paraId="4FE8744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23C28A96" w14:textId="77777777" w:rsidR="00184C02" w:rsidRDefault="00184C02"/>
        </w:tc>
      </w:tr>
      <w:tr w:rsidR="00184C02" w14:paraId="57D3B1C1" w14:textId="77777777">
        <w:trPr>
          <w:trHeight w:val="457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0D2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>propanol, isopropanol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FA51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6E0EBFE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                CHDR do 90s</w:t>
            </w:r>
          </w:p>
        </w:tc>
        <w:tc>
          <w:tcPr>
            <w:tcW w:w="16" w:type="dxa"/>
          </w:tcPr>
          <w:p w14:paraId="46E4EFE3" w14:textId="77777777" w:rsidR="00184C02" w:rsidRDefault="00184C02"/>
        </w:tc>
      </w:tr>
      <w:tr w:rsidR="00184C02" w14:paraId="5923F3E2" w14:textId="77777777">
        <w:trPr>
          <w:trHeight w:val="598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70E3B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>Balení</w:t>
            </w:r>
            <w:r>
              <w:rPr>
                <w:sz w:val="22"/>
                <w:szCs w:val="22"/>
                <w:lang w:eastAsia="ar-SA" w:bidi="ar-SA"/>
              </w:rPr>
              <w:t xml:space="preserve"> cca 500 ml – vhodné do pákových dávkovačů</w:t>
            </w:r>
          </w:p>
          <w:p w14:paraId="79C9D47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bCs/>
                <w:color w:val="FF0000"/>
                <w:sz w:val="22"/>
                <w:szCs w:val="22"/>
                <w:lang w:eastAsia="ar-SA" w:bidi="ar-SA"/>
              </w:rPr>
              <w:t xml:space="preserve">           </w:t>
            </w: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4EE8836A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65D8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bez barviv, bez parfemace, s obsahem pěstících přísad, vhodný pro citlivou pokožku</w:t>
            </w:r>
          </w:p>
        </w:tc>
        <w:tc>
          <w:tcPr>
            <w:tcW w:w="16" w:type="dxa"/>
          </w:tcPr>
          <w:p w14:paraId="143F3D6B" w14:textId="77777777" w:rsidR="00184C02" w:rsidRDefault="00184C02"/>
        </w:tc>
      </w:tr>
      <w:tr w:rsidR="00184C02" w14:paraId="0D6C90F2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534FFFEA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3.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Alkoholový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gelový/viskózní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vhodný k HDR A CHDR s celkovou minimální účinností 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A, (B) + noroviry, T, (V)</w:t>
            </w:r>
          </w:p>
          <w:p w14:paraId="3F1993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lastRenderedPageBreak/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533E05AD" w14:textId="77777777" w:rsidR="00184C02" w:rsidRDefault="00184C02"/>
        </w:tc>
      </w:tr>
      <w:tr w:rsidR="00184C02" w14:paraId="5FF61D5C" w14:textId="77777777">
        <w:trPr>
          <w:trHeight w:val="457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15840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sz w:val="22"/>
                <w:szCs w:val="22"/>
                <w:lang w:eastAsia="ar-SA" w:bidi="ar-SA"/>
              </w:rPr>
              <w:t xml:space="preserve">ethanol bez další účinné látky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35BE6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HDR do 30s.</w:t>
            </w:r>
          </w:p>
          <w:p w14:paraId="0D097FCB" w14:textId="77777777" w:rsidR="00184C02" w:rsidRDefault="00184C02">
            <w:pPr>
              <w:rPr>
                <w:rFonts w:eastAsia="Times New Roman"/>
                <w:b/>
                <w:bCs/>
                <w:color w:val="00C0BC"/>
                <w:lang w:eastAsia="ar-SA" w:bidi="ar-SA"/>
              </w:rPr>
            </w:pP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               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Plně virucidní do  60s.</w:t>
            </w:r>
          </w:p>
        </w:tc>
        <w:tc>
          <w:tcPr>
            <w:tcW w:w="16" w:type="dxa"/>
          </w:tcPr>
          <w:p w14:paraId="40783E2D" w14:textId="77777777" w:rsidR="00184C02" w:rsidRDefault="00184C02"/>
        </w:tc>
      </w:tr>
      <w:tr w:rsidR="00184C02" w14:paraId="2F0D1962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14A87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1B2523C4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bCs/>
                <w:color w:val="FF0000"/>
                <w:sz w:val="22"/>
                <w:szCs w:val="22"/>
                <w:lang w:eastAsia="ar-SA" w:bidi="ar-SA"/>
              </w:rPr>
              <w:t xml:space="preserve">           </w:t>
            </w:r>
            <w:r w:rsidRPr="00C176D3">
              <w:rPr>
                <w:b/>
                <w:bCs/>
                <w:sz w:val="22"/>
                <w:szCs w:val="22"/>
                <w:lang w:eastAsia="ar-SA" w:bidi="ar-SA"/>
              </w:rPr>
              <w:t>cca 1 000 ml</w:t>
            </w:r>
          </w:p>
          <w:p w14:paraId="7AD9E07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max. 6 000 ml – náhradní náplň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C29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bez barviv, bez parfemace, s obsahem pěstících přísad,</w:t>
            </w:r>
          </w:p>
        </w:tc>
        <w:tc>
          <w:tcPr>
            <w:tcW w:w="16" w:type="dxa"/>
          </w:tcPr>
          <w:p w14:paraId="67291B67" w14:textId="77777777" w:rsidR="00184C02" w:rsidRDefault="00184C02"/>
        </w:tc>
      </w:tr>
      <w:tr w:rsidR="00184C02" w14:paraId="4440F7EE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24938BB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4./5.  Použití: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eastAsia="ar-SA" w:bidi="ar-SA"/>
              </w:rPr>
              <w:t>Bezbarvý / barvený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přípravek na bázi alkoholu k dezinfekci kůže před invazivním výkonem s účinností A,(B), (V),T s expozicí do 30s  pro kůži s nízkým výskytem mazových žláz a 3min na kůži s vysokým výskytem mazových žláz.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4B63870E" w14:textId="77777777" w:rsidR="00184C02" w:rsidRDefault="00184C02"/>
        </w:tc>
      </w:tr>
      <w:tr w:rsidR="00184C02" w14:paraId="50514902" w14:textId="77777777">
        <w:trPr>
          <w:trHeight w:val="576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4491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 xml:space="preserve">alkohol, kombinace alkoholů, </w:t>
            </w:r>
            <w:r>
              <w:rPr>
                <w:sz w:val="22"/>
                <w:szCs w:val="22"/>
                <w:lang w:eastAsia="ar-SA" w:bidi="ar-SA"/>
              </w:rPr>
              <w:t xml:space="preserve"> bez jódu</w:t>
            </w:r>
          </w:p>
        </w:tc>
        <w:tc>
          <w:tcPr>
            <w:tcW w:w="16" w:type="dxa"/>
          </w:tcPr>
          <w:p w14:paraId="0725CDB5" w14:textId="77777777" w:rsidR="00184C02" w:rsidRDefault="00184C02"/>
        </w:tc>
      </w:tr>
      <w:tr w:rsidR="00184C02" w14:paraId="72276D33" w14:textId="77777777">
        <w:trPr>
          <w:trHeight w:val="576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AAAA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250 – 500 ml s rozprašovačem (bezbarvý)</w:t>
            </w:r>
          </w:p>
          <w:p w14:paraId="6C222CE6" w14:textId="77777777" w:rsidR="00184C02" w:rsidRDefault="00184C02">
            <w:pPr>
              <w:rPr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1 000 ml (barevný)</w:t>
            </w:r>
          </w:p>
          <w:p w14:paraId="76215808" w14:textId="77777777" w:rsidR="00184C02" w:rsidRDefault="00184C02">
            <w:pPr>
              <w:ind w:left="2124" w:hanging="2124"/>
            </w:pPr>
            <w:r>
              <w:rPr>
                <w:sz w:val="22"/>
                <w:szCs w:val="22"/>
                <w:lang w:eastAsia="ar-SA" w:bidi="ar-SA"/>
              </w:rPr>
              <w:t xml:space="preserve">           max. 6 000 ml – náhradní náplň (bezbarvý</w:t>
            </w:r>
            <w:r w:rsidRPr="00007DC1">
              <w:rPr>
                <w:bCs/>
                <w:sz w:val="22"/>
                <w:szCs w:val="22"/>
                <w:lang w:eastAsia="ar-SA" w:bidi="ar-SA"/>
              </w:rPr>
              <w:t>+barvený</w:t>
            </w:r>
            <w:r>
              <w:rPr>
                <w:b/>
                <w:bCs/>
                <w:sz w:val="22"/>
                <w:szCs w:val="22"/>
                <w:lang w:eastAsia="ar-SA" w:bidi="ar-SA"/>
              </w:rPr>
              <w:t>)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1B1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notifikovaný jako biocid</w:t>
            </w:r>
          </w:p>
        </w:tc>
        <w:tc>
          <w:tcPr>
            <w:tcW w:w="16" w:type="dxa"/>
          </w:tcPr>
          <w:p w14:paraId="0E8A7E99" w14:textId="77777777" w:rsidR="00184C02" w:rsidRDefault="00184C02"/>
        </w:tc>
      </w:tr>
      <w:tr w:rsidR="00184C02" w14:paraId="1DDE5713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6D95318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6.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vhodný pro dezinfekci pokožky, sliznic, ran, k výplachům, oplachům a irigaci s účinností do 30s před vpichem, do 120s. na op. pole s nízkým výskytem mazových žláz a do 10 minut na op. pole s vysokým  výskytem mazových žláz.</w:t>
            </w:r>
          </w:p>
          <w:p w14:paraId="0F9975B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D44A799" w14:textId="77777777" w:rsidR="00184C02" w:rsidRDefault="00184C02"/>
        </w:tc>
      </w:tr>
      <w:tr w:rsidR="00184C02" w14:paraId="601F7DB3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F3A1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vodný roztok</w:t>
            </w:r>
            <w:r>
              <w:rPr>
                <w:b/>
                <w:sz w:val="22"/>
                <w:szCs w:val="22"/>
                <w:lang w:eastAsia="ar-SA" w:bidi="ar-SA"/>
              </w:rPr>
              <w:t xml:space="preserve"> </w:t>
            </w:r>
            <w:r>
              <w:rPr>
                <w:bCs/>
                <w:sz w:val="22"/>
                <w:szCs w:val="22"/>
                <w:lang w:eastAsia="ar-SA" w:bidi="ar-SA"/>
              </w:rPr>
              <w:t>PVP-jódu bez další účinné látky</w:t>
            </w:r>
          </w:p>
        </w:tc>
        <w:tc>
          <w:tcPr>
            <w:tcW w:w="16" w:type="dxa"/>
          </w:tcPr>
          <w:p w14:paraId="44252594" w14:textId="77777777" w:rsidR="00184C02" w:rsidRDefault="00184C02"/>
        </w:tc>
      </w:tr>
      <w:tr w:rsidR="00184C02" w14:paraId="06943624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1B3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</w:t>
            </w:r>
            <w:r>
              <w:rPr>
                <w:sz w:val="22"/>
                <w:szCs w:val="22"/>
                <w:lang w:eastAsia="ar-SA" w:bidi="ar-SA"/>
              </w:rPr>
              <w:t xml:space="preserve">250 – 500 ml </w:t>
            </w:r>
          </w:p>
          <w:p w14:paraId="57EDCE23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1 000 ml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FC6A" w14:textId="77777777" w:rsidR="00184C02" w:rsidRDefault="00184C02">
            <w:pPr>
              <w:rPr>
                <w:rFonts w:eastAsia="Times New Roman"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>registrovaný jako léčivo</w:t>
            </w:r>
          </w:p>
        </w:tc>
        <w:tc>
          <w:tcPr>
            <w:tcW w:w="16" w:type="dxa"/>
          </w:tcPr>
          <w:p w14:paraId="6F255754" w14:textId="77777777" w:rsidR="00184C02" w:rsidRDefault="00184C02"/>
        </w:tc>
      </w:tr>
      <w:tr w:rsidR="00184C02" w14:paraId="77B54416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7EEDCA08" w14:textId="77777777" w:rsidR="00184C02" w:rsidRDefault="00184C02">
            <w:pPr>
              <w:jc w:val="both"/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7. /8.  Použití: </w:t>
            </w:r>
            <w:r>
              <w:rPr>
                <w:rFonts w:eastAsia="Times New Roman"/>
                <w:b/>
                <w:color w:val="000000"/>
                <w:sz w:val="22"/>
                <w:szCs w:val="22"/>
                <w:lang w:eastAsia="ar-SA" w:bidi="ar-SA"/>
              </w:rPr>
              <w:t>Bezbarvý / barevný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 dezinfekční prostředek vhodný pro dezinfekci kůže (při zavádění CŽK) a  k dezinfekci operačního pole s účinností A,(B),(V), s expozicí do 30s  pro kůži s nízkým výskytem mazových žláz a 5min na kůži s vysokým výskytem mazových žláz.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</w:t>
            </w:r>
          </w:p>
        </w:tc>
        <w:tc>
          <w:tcPr>
            <w:tcW w:w="16" w:type="dxa"/>
          </w:tcPr>
          <w:p w14:paraId="036C95A3" w14:textId="77777777" w:rsidR="00184C02" w:rsidRDefault="00184C02"/>
        </w:tc>
      </w:tr>
      <w:tr w:rsidR="00184C02" w14:paraId="227C924A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1F0D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alkohol s obsahem 2% chlorhexidinu</w:t>
            </w:r>
          </w:p>
        </w:tc>
        <w:tc>
          <w:tcPr>
            <w:tcW w:w="16" w:type="dxa"/>
          </w:tcPr>
          <w:p w14:paraId="65810A7F" w14:textId="77777777" w:rsidR="00184C02" w:rsidRDefault="00184C02"/>
        </w:tc>
      </w:tr>
      <w:tr w:rsidR="00184C02" w14:paraId="217C48CB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F4A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</w:t>
            </w:r>
            <w:r>
              <w:rPr>
                <w:sz w:val="22"/>
                <w:szCs w:val="22"/>
                <w:lang w:eastAsia="ar-SA" w:bidi="ar-SA"/>
              </w:rPr>
              <w:t>80-500 ml bezbarvý, barevný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875A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Poznámky:</w:t>
            </w:r>
            <w:r>
              <w:rPr>
                <w:rFonts w:eastAsia="Times New Roman"/>
                <w:color w:val="000000"/>
                <w:sz w:val="22"/>
                <w:szCs w:val="22"/>
                <w:lang w:eastAsia="ar-SA" w:bidi="ar-SA"/>
              </w:rPr>
              <w:t xml:space="preserve"> notifikovaný jako biocid,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po otevření balení expozice minimálně 6 měsíců</w:t>
            </w:r>
          </w:p>
        </w:tc>
        <w:tc>
          <w:tcPr>
            <w:tcW w:w="16" w:type="dxa"/>
          </w:tcPr>
          <w:p w14:paraId="6F977BFB" w14:textId="77777777" w:rsidR="00184C02" w:rsidRDefault="00184C02"/>
        </w:tc>
      </w:tr>
      <w:tr w:rsidR="00184C02" w14:paraId="448E6F03" w14:textId="77777777">
        <w:trPr>
          <w:trHeight w:val="295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80149EC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9.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Dezinfekční přípravek vhodný pro dezinfekci sliznic,  kůže novorozenců, pro odběry na alkohol, v případě alergií na jód s účinností A,(B),(V) s expozicí do 2 minut.</w:t>
            </w:r>
          </w:p>
          <w:p w14:paraId="247DA2BA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2D871B2" w14:textId="77777777" w:rsidR="00184C02" w:rsidRDefault="00184C02"/>
        </w:tc>
      </w:tr>
      <w:tr w:rsidR="00184C02" w14:paraId="612AE9BF" w14:textId="77777777">
        <w:trPr>
          <w:trHeight w:val="457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AC8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octenidin hydrochlorid v kombinaci s další účinnou látkou</w:t>
            </w:r>
          </w:p>
          <w:p w14:paraId="36F8406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</w:t>
            </w:r>
          </w:p>
        </w:tc>
        <w:tc>
          <w:tcPr>
            <w:tcW w:w="16" w:type="dxa"/>
          </w:tcPr>
          <w:p w14:paraId="6CCBCAAB" w14:textId="77777777" w:rsidR="00184C02" w:rsidRDefault="00184C02"/>
        </w:tc>
      </w:tr>
      <w:tr w:rsidR="00184C02" w14:paraId="0378F8B6" w14:textId="77777777">
        <w:trPr>
          <w:trHeight w:val="575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6265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 xml:space="preserve">250-500 ml              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DAC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: registrovaný jako léčivo</w:t>
            </w:r>
          </w:p>
        </w:tc>
        <w:tc>
          <w:tcPr>
            <w:tcW w:w="16" w:type="dxa"/>
          </w:tcPr>
          <w:p w14:paraId="58BDC69A" w14:textId="77777777" w:rsidR="00184C02" w:rsidRDefault="00184C02"/>
        </w:tc>
      </w:tr>
      <w:tr w:rsidR="00184C02" w14:paraId="5EFA7CCB" w14:textId="77777777">
        <w:trPr>
          <w:trHeight w:val="262"/>
        </w:trPr>
        <w:tc>
          <w:tcPr>
            <w:tcW w:w="97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52EA0DC5" w14:textId="77777777" w:rsidR="00184C02" w:rsidRPr="00C176D3" w:rsidRDefault="00184C02" w:rsidP="00007DC1">
            <w:pPr>
              <w:jc w:val="both"/>
              <w:rPr>
                <w:lang w:eastAsia="ar-SA" w:bidi="ar-SA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 xml:space="preserve">10. Použití: </w:t>
            </w:r>
            <w:r w:rsidRPr="00C176D3">
              <w:rPr>
                <w:rFonts w:eastAsia="Times New Roman"/>
                <w:bCs/>
                <w:sz w:val="22"/>
                <w:szCs w:val="22"/>
                <w:lang w:eastAsia="ar-SA" w:bidi="ar-SA"/>
              </w:rPr>
              <w:t>Ochranný krém na ruce vhodný pro silně namáhanou a citlivou pokožku, s rychlým vstřebáváním do pokožky, bez mastného filmu, bez antibakteriálních přísad.</w:t>
            </w:r>
          </w:p>
          <w:p w14:paraId="781F2C7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02775E48" w14:textId="77777777" w:rsidTr="00C176D3">
        <w:trPr>
          <w:trHeight w:val="522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596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ABB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žádná</w:t>
            </w:r>
          </w:p>
        </w:tc>
      </w:tr>
      <w:tr w:rsidR="00184C02" w14:paraId="4881B875" w14:textId="77777777">
        <w:trPr>
          <w:trHeight w:val="342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898B1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 – vhodné do pákových dávkovačů</w:t>
            </w:r>
          </w:p>
          <w:p w14:paraId="1FB6A269" w14:textId="77777777" w:rsidR="00184C02" w:rsidRDefault="00184C02">
            <w:pPr>
              <w:rPr>
                <w:b/>
                <w:lang w:eastAsia="ar-SA" w:bidi="ar-SA"/>
              </w:rPr>
            </w:pPr>
          </w:p>
        </w:tc>
        <w:tc>
          <w:tcPr>
            <w:tcW w:w="48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540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 w:rsidRPr="00C176D3"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>nemastný krém</w:t>
            </w:r>
          </w:p>
        </w:tc>
      </w:tr>
      <w:tr w:rsidR="00184C02" w14:paraId="0BB6355A" w14:textId="77777777">
        <w:trPr>
          <w:trHeight w:val="273"/>
        </w:trPr>
        <w:tc>
          <w:tcPr>
            <w:tcW w:w="9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CC00"/>
          </w:tcPr>
          <w:p w14:paraId="338E3C8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11.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Ochranný krém na ruce vhodný pro silně namáhanou a citlivou pokožku, s rychlým vstřebáváním do pokožky, bez mastného filmu, bez antibakteriálních přísad.</w:t>
            </w:r>
          </w:p>
          <w:p w14:paraId="72B46FE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  <w:tc>
          <w:tcPr>
            <w:tcW w:w="16" w:type="dxa"/>
          </w:tcPr>
          <w:p w14:paraId="0F3552CD" w14:textId="77777777" w:rsidR="00184C02" w:rsidRDefault="00184C02"/>
        </w:tc>
      </w:tr>
      <w:tr w:rsidR="00184C02" w14:paraId="4AA46422" w14:textId="77777777">
        <w:trPr>
          <w:trHeight w:val="421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97DFB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00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žádná</w:t>
            </w:r>
          </w:p>
        </w:tc>
        <w:tc>
          <w:tcPr>
            <w:tcW w:w="16" w:type="dxa"/>
          </w:tcPr>
          <w:p w14:paraId="2BC89FBA" w14:textId="77777777" w:rsidR="00184C02" w:rsidRDefault="00184C02"/>
        </w:tc>
      </w:tr>
      <w:tr w:rsidR="00184C02" w14:paraId="59F19086" w14:textId="77777777">
        <w:trPr>
          <w:trHeight w:val="529"/>
        </w:trPr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43B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cca 500 ml</w:t>
            </w:r>
          </w:p>
        </w:tc>
        <w:tc>
          <w:tcPr>
            <w:tcW w:w="4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BBB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Poznámky: </w:t>
            </w:r>
            <w:r w:rsidRPr="00C176D3">
              <w:rPr>
                <w:rFonts w:eastAsia="Times New Roman"/>
                <w:b/>
                <w:bCs/>
                <w:sz w:val="22"/>
                <w:szCs w:val="22"/>
                <w:lang w:eastAsia="ar-SA" w:bidi="ar-SA"/>
              </w:rPr>
              <w:t>reparační krém</w:t>
            </w:r>
          </w:p>
          <w:p w14:paraId="168B2FF5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  <w:tc>
          <w:tcPr>
            <w:tcW w:w="16" w:type="dxa"/>
          </w:tcPr>
          <w:p w14:paraId="74BB8BDD" w14:textId="77777777" w:rsidR="00184C02" w:rsidRDefault="00184C02"/>
        </w:tc>
      </w:tr>
    </w:tbl>
    <w:p w14:paraId="23424C9B" w14:textId="77777777" w:rsidR="00184C02" w:rsidRDefault="00184C02">
      <w:pPr>
        <w:pStyle w:val="Standard"/>
        <w:rPr>
          <w:rFonts w:cs="Times New Roman"/>
          <w:b/>
          <w:iCs/>
          <w:sz w:val="22"/>
          <w:szCs w:val="22"/>
          <w:u w:val="single"/>
        </w:rPr>
      </w:pPr>
    </w:p>
    <w:p w14:paraId="4181ADAD" w14:textId="77777777" w:rsidR="00184C02" w:rsidRDefault="00184C02">
      <w:pPr>
        <w:widowControl/>
        <w:suppressAutoHyphens w:val="0"/>
        <w:textAlignment w:val="auto"/>
        <w:rPr>
          <w:rFonts w:cs="Times New Roman"/>
          <w:b/>
          <w:iCs/>
          <w:sz w:val="22"/>
          <w:szCs w:val="22"/>
          <w:u w:val="single"/>
        </w:rPr>
      </w:pPr>
      <w:r>
        <w:br w:type="page"/>
      </w:r>
    </w:p>
    <w:p w14:paraId="26F097BF" w14:textId="77777777" w:rsidR="00184C02" w:rsidRDefault="00184C02">
      <w:pPr>
        <w:pStyle w:val="Standard"/>
        <w:rPr>
          <w:rFonts w:cs="Times New Roman"/>
          <w:b/>
          <w:iCs/>
          <w:sz w:val="22"/>
          <w:szCs w:val="22"/>
          <w:u w:val="single"/>
        </w:rPr>
      </w:pPr>
    </w:p>
    <w:p w14:paraId="76FA4251" w14:textId="77777777" w:rsidR="00184C02" w:rsidRDefault="00184C02">
      <w:pPr>
        <w:pStyle w:val="Standard"/>
        <w:rPr>
          <w:rFonts w:cs="Times New Roman"/>
          <w:b/>
          <w:iCs/>
          <w:sz w:val="28"/>
          <w:szCs w:val="28"/>
          <w:u w:val="single"/>
        </w:rPr>
      </w:pPr>
      <w:r>
        <w:rPr>
          <w:rFonts w:cs="Times New Roman"/>
          <w:b/>
          <w:iCs/>
          <w:sz w:val="28"/>
          <w:szCs w:val="28"/>
          <w:u w:val="single"/>
        </w:rPr>
        <w:t>B. Přípravky k dekontaminaci a dezinfekci chirurgických nástrojů</w:t>
      </w:r>
    </w:p>
    <w:p w14:paraId="79CF05A6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Nabízené přípravky s biocidní účinností musí být registrovány jako zdravotnické prostředky tř.IIa nebo IIb, vyjma položky 12, zde musí být registrace ZP tř.I</w:t>
      </w:r>
    </w:p>
    <w:p w14:paraId="1618A49F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Požadovány jsou přípravky bez obsahu  aldehydů, chlóru, bóru, fenolu a kapalné kyseliny peroctové/peroxyoctové, či jejich sloučenin, či derivátů</w:t>
      </w:r>
    </w:p>
    <w:p w14:paraId="4A703038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Přípravky k dekontaminaci musí být s rozdílnou účinnou látkou, které jsou vhodné ke střídání</w:t>
      </w:r>
    </w:p>
    <w:p w14:paraId="4CF6A09F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Z důvodu ochrany zdraví zaměstnanců nejsou připuštěny přípravky, které ohrožují zdraví a dle bezpečnostního listu jsou kvalifikovány větami H 340-373 – genetické, reprodukční, mutagenní,… účinky</w:t>
      </w:r>
    </w:p>
    <w:p w14:paraId="2C7CCA28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>Požadované testování s vyšší biologickou zátěží (vyjma DSD a VSD)</w:t>
      </w:r>
    </w:p>
    <w:p w14:paraId="4A642491" w14:textId="77777777" w:rsidR="00184C02" w:rsidRDefault="00184C02">
      <w:pPr>
        <w:pStyle w:val="Standard"/>
        <w:numPr>
          <w:ilvl w:val="0"/>
          <w:numId w:val="6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Požadujeme formou dlouhodobé výpůjčky jednokomorových směšovačů s možností nastavení koncentrace pracovního roztoku v rozmezí od 0,5 – 2% v počtu: </w:t>
      </w:r>
    </w:p>
    <w:p w14:paraId="7EDBA5D0" w14:textId="77777777" w:rsidR="00184C02" w:rsidRDefault="00184C02">
      <w:pPr>
        <w:pStyle w:val="Standard"/>
        <w:numPr>
          <w:ilvl w:val="1"/>
          <w:numId w:val="1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10 ks jednokomorových směšovačů pro Nemocnici NMnM a </w:t>
      </w:r>
    </w:p>
    <w:p w14:paraId="4B752648" w14:textId="77777777" w:rsidR="00184C02" w:rsidRDefault="00184C02">
      <w:pPr>
        <w:pStyle w:val="Standard"/>
        <w:numPr>
          <w:ilvl w:val="1"/>
          <w:numId w:val="1"/>
        </w:numPr>
        <w:jc w:val="both"/>
        <w:rPr>
          <w:rFonts w:cs="Times New Roman"/>
          <w:iCs/>
        </w:rPr>
      </w:pPr>
      <w:r>
        <w:rPr>
          <w:rFonts w:cs="Times New Roman"/>
          <w:iCs/>
        </w:rPr>
        <w:t xml:space="preserve">10 ks pro Nemocnici TR </w:t>
      </w:r>
    </w:p>
    <w:p w14:paraId="684A6C99" w14:textId="77777777" w:rsidR="00184C02" w:rsidRDefault="00184C02">
      <w:pPr>
        <w:pStyle w:val="Standard"/>
        <w:ind w:left="709"/>
        <w:jc w:val="both"/>
        <w:rPr>
          <w:rFonts w:cs="Times New Roman"/>
          <w:iCs/>
        </w:rPr>
      </w:pPr>
      <w:r>
        <w:rPr>
          <w:rFonts w:cs="Times New Roman"/>
          <w:iCs/>
        </w:rPr>
        <w:t>Dodání s první dodávkou daných dezinfekčních přípravků. Součástí výpůjčky je zajištění pravidelné bezplatné kontroly a kalibrace směšovačů minimálně 1x ročně.</w:t>
      </w:r>
    </w:p>
    <w:p w14:paraId="0A351EA0" w14:textId="77777777" w:rsidR="00184C02" w:rsidRDefault="00184C02">
      <w:pPr>
        <w:pStyle w:val="Standard"/>
        <w:ind w:left="360"/>
        <w:rPr>
          <w:rFonts w:cs="Times New Roman"/>
          <w:iCs/>
          <w:sz w:val="22"/>
          <w:szCs w:val="22"/>
        </w:rPr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738DF0D0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2E488F6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671EFC" w14:textId="77777777" w:rsidR="00184C02" w:rsidRDefault="00184C02">
            <w:pPr>
              <w:pStyle w:val="Obsahtabulky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1C6651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Požadavek splněn ANO/NE</w:t>
            </w:r>
          </w:p>
        </w:tc>
      </w:tr>
      <w:tr w:rsidR="00184C02" w14:paraId="22FBE06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275C4F08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0ACDE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13727  a ČSN EN 14561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10474A7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212803383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2128033831"/>
          </w:p>
        </w:tc>
      </w:tr>
      <w:tr w:rsidR="00184C02" w14:paraId="3B874931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3DC3F3C" w14:textId="77777777" w:rsidR="00184C02" w:rsidRDefault="00184C02">
            <w:pPr>
              <w:pStyle w:val="Obsahtabulky"/>
              <w:jc w:val="center"/>
              <w:rPr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2BD26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14476 a ČSN EN 17111</w:t>
            </w:r>
            <w:r>
              <w:rPr>
                <w:rFonts w:cs="Times New Roman"/>
                <w:color w:val="00C0BC"/>
                <w:sz w:val="22"/>
                <w:szCs w:val="22"/>
              </w:rPr>
              <w:t xml:space="preserve"> </w:t>
            </w:r>
            <w:r>
              <w:rPr>
                <w:rFonts w:cs="Times New Roman"/>
                <w:sz w:val="22"/>
                <w:szCs w:val="22"/>
              </w:rPr>
              <w:t>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3CF1C8F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66587909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65879093"/>
          </w:p>
        </w:tc>
      </w:tr>
      <w:tr w:rsidR="00184C02" w14:paraId="186EA26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500FB793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2719A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DVV/RKI, DVV/RKI (BVDV, Vaccinia virus) nebo EN 14476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6CCC357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48040704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80407046"/>
          </w:p>
        </w:tc>
      </w:tr>
      <w:tr w:rsidR="00184C02" w14:paraId="07505653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6758C299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E537A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3455EBD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83993536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839935360"/>
          </w:p>
        </w:tc>
      </w:tr>
      <w:tr w:rsidR="00184C02" w14:paraId="4C24110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00C6394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4EBCC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2E6D270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9649727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96497275"/>
          </w:p>
        </w:tc>
      </w:tr>
      <w:tr w:rsidR="00184C02" w14:paraId="562C6E9D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1EADA9BC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555EA0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a ČSN EN 14563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1BE4FB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92487454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24874543"/>
          </w:p>
        </w:tc>
      </w:tr>
      <w:tr w:rsidR="00184C02" w14:paraId="137540BE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5993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1C64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14348 a ČSN EN 14563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8BF06D1" w14:textId="77777777" w:rsidR="00184C02" w:rsidRDefault="00184C02">
            <w:pPr>
              <w:pStyle w:val="Obsahtabulky"/>
              <w:jc w:val="center"/>
              <w:rPr>
                <w:rFonts w:cs="Times New Roman"/>
                <w:sz w:val="22"/>
                <w:szCs w:val="22"/>
              </w:rPr>
            </w:pPr>
            <w:permStart w:id="113326287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33262879"/>
          </w:p>
        </w:tc>
      </w:tr>
      <w:tr w:rsidR="00184C02" w14:paraId="0EE77679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17113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9449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a ČSN EN 14562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9478B4" w14:textId="77777777" w:rsidR="00184C02" w:rsidRDefault="00184C02">
            <w:pPr>
              <w:pStyle w:val="Obsahtabulky"/>
              <w:jc w:val="center"/>
            </w:pPr>
            <w:permStart w:id="16875686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8756861"/>
          </w:p>
        </w:tc>
      </w:tr>
      <w:tr w:rsidR="00184C02" w14:paraId="5685C837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B4B4" w14:textId="77777777" w:rsidR="00184C02" w:rsidRDefault="00184C02">
            <w:pPr>
              <w:pStyle w:val="Obsahtabulky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958CD" w14:textId="77777777" w:rsidR="00184C02" w:rsidRDefault="00184C02">
            <w:pPr>
              <w:pStyle w:val="Obsahtabulky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ČSN EN 13624 a ČSN EN 14562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D06A2C" w14:textId="77777777" w:rsidR="00184C02" w:rsidRDefault="00184C02">
            <w:pPr>
              <w:pStyle w:val="Obsahtabulky"/>
              <w:jc w:val="center"/>
            </w:pPr>
            <w:permStart w:id="44931557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49315576"/>
          </w:p>
        </w:tc>
      </w:tr>
    </w:tbl>
    <w:p w14:paraId="655EC297" w14:textId="77777777" w:rsidR="00184C02" w:rsidRDefault="00184C02">
      <w:pPr>
        <w:pStyle w:val="Standard"/>
        <w:rPr>
          <w:sz w:val="22"/>
          <w:szCs w:val="22"/>
        </w:rPr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2B15EB8D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7F5C13A3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12.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Přípravek k enzymatickému čištění nástrojů</w:t>
            </w:r>
          </w:p>
          <w:p w14:paraId="0A6A4CE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62337BCA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A56B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   </w:t>
            </w:r>
            <w:r>
              <w:rPr>
                <w:sz w:val="22"/>
                <w:szCs w:val="22"/>
                <w:lang w:eastAsia="ar-SA" w:bidi="ar-SA"/>
              </w:rPr>
              <w:t>0,8 – 2 lt/kg</w:t>
            </w:r>
          </w:p>
          <w:p w14:paraId="58DC8F4E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2765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449C4F76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6C20E27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13.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s výbornou materiálovou kompatibilitou a čistící schopností a s minimální požadovanou účinností A, (B), (V), T do 15 minut, vhodný k použití na endoskopy i do ultrazvukové myčky.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5358BFDC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3B1B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A,(B),(V)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617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6777EBAF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4C84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0,8 – 2 lt.</w:t>
            </w:r>
          </w:p>
          <w:p w14:paraId="4215258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4 – 6 lt.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D105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0DF49054" w14:textId="77777777">
        <w:trPr>
          <w:trHeight w:val="792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7E9986DD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14.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Tekutý dezinfekční přípravek s výbornou materiálovou kompatibilitou a čistící schopností a s minimální požadovanou účinností A, (B),(V), do 15 minut, vhodný k použití na endoskopy i do ultrazvukové myčky na bázi jiné účinné látky než přípravek 13.</w:t>
            </w: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</w:t>
            </w:r>
          </w:p>
          <w:p w14:paraId="62D7DAD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sz w:val="22"/>
                <w:szCs w:val="22"/>
                <w:lang w:eastAsia="ar-SA" w:bidi="ar-SA"/>
              </w:rPr>
              <w:tab/>
            </w:r>
          </w:p>
        </w:tc>
      </w:tr>
      <w:tr w:rsidR="00184C02" w14:paraId="27D662E0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AEE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Účinnost: </w:t>
            </w:r>
            <w:r>
              <w:rPr>
                <w:sz w:val="22"/>
                <w:szCs w:val="22"/>
                <w:lang w:eastAsia="ar-SA" w:bidi="ar-SA"/>
              </w:rPr>
              <w:t>A,(B),(V)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F72D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7E1DB482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F60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</w:t>
            </w:r>
            <w:r>
              <w:rPr>
                <w:sz w:val="22"/>
                <w:szCs w:val="22"/>
                <w:lang w:eastAsia="ar-SA" w:bidi="ar-SA"/>
              </w:rPr>
              <w:t>0,8 – 2 lt.</w:t>
            </w:r>
          </w:p>
          <w:p w14:paraId="08395AE9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4 – 6 lt.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484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 xml:space="preserve">: </w:t>
            </w:r>
          </w:p>
        </w:tc>
      </w:tr>
      <w:tr w:rsidR="00184C02" w14:paraId="08EC1EEB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3CCCC"/>
          </w:tcPr>
          <w:p w14:paraId="54A2E9B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lastRenderedPageBreak/>
              <w:t xml:space="preserve">15.  Použití: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Dezinfekční přípravek vhodný k DSD a VSD flrxibilních</w:t>
            </w:r>
            <w:r>
              <w:rPr>
                <w:sz w:val="22"/>
                <w:szCs w:val="22"/>
                <w:lang w:eastAsia="ar-SA" w:bidi="ar-SA"/>
              </w:rPr>
              <w:tab/>
              <w:t>i rigidních endoskopů bez obsahu formaldehydu, glutaraldehydu, fenolu, glyoxalu a s minimální požadovanou účinností  A, B, C, T, M, V do 30 minut</w:t>
            </w:r>
          </w:p>
        </w:tc>
      </w:tr>
      <w:tr w:rsidR="00184C02" w14:paraId="42053B0E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DB43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Účinná látka: </w:t>
            </w:r>
            <w:r>
              <w:rPr>
                <w:bCs/>
                <w:sz w:val="22"/>
                <w:szCs w:val="22"/>
                <w:lang w:eastAsia="ar-SA" w:bidi="ar-SA"/>
              </w:rPr>
              <w:t>kyselina peroctová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A748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 xml:space="preserve">Expozice: 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do 30 minut</w:t>
            </w:r>
          </w:p>
        </w:tc>
      </w:tr>
      <w:tr w:rsidR="00184C02" w14:paraId="1DF312E9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7640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sz w:val="22"/>
                <w:szCs w:val="22"/>
                <w:lang w:eastAsia="ar-SA" w:bidi="ar-SA"/>
              </w:rPr>
              <w:t xml:space="preserve">Balení:     </w:t>
            </w:r>
            <w:r>
              <w:rPr>
                <w:sz w:val="22"/>
                <w:szCs w:val="22"/>
                <w:lang w:eastAsia="ar-SA" w:bidi="ar-SA"/>
              </w:rPr>
              <w:t>0,8 – 2 kg</w:t>
            </w:r>
          </w:p>
          <w:p w14:paraId="5F850F26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sz w:val="22"/>
                <w:szCs w:val="22"/>
                <w:lang w:eastAsia="ar-SA" w:bidi="ar-SA"/>
              </w:rPr>
              <w:t xml:space="preserve">                    4 – 6 kg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2FDE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sz w:val="22"/>
                <w:szCs w:val="22"/>
                <w:lang w:eastAsia="ar-SA" w:bidi="ar-SA"/>
              </w:rPr>
              <w:t>: prášková forma</w:t>
            </w:r>
          </w:p>
        </w:tc>
      </w:tr>
    </w:tbl>
    <w:p w14:paraId="11292A85" w14:textId="77777777" w:rsidR="00184C02" w:rsidRDefault="00184C02">
      <w:pPr>
        <w:pStyle w:val="Standard"/>
      </w:pPr>
    </w:p>
    <w:p w14:paraId="7350FACB" w14:textId="77777777" w:rsidR="00184C02" w:rsidRDefault="00184C02">
      <w:pPr>
        <w:widowControl/>
        <w:suppressAutoHyphens w:val="0"/>
        <w:textAlignment w:val="auto"/>
      </w:pPr>
      <w:r>
        <w:br w:type="page"/>
      </w:r>
    </w:p>
    <w:p w14:paraId="04B22CB8" w14:textId="77777777" w:rsidR="00184C02" w:rsidRDefault="00184C02">
      <w:pPr>
        <w:pStyle w:val="Standard"/>
      </w:pPr>
    </w:p>
    <w:p w14:paraId="426A42C5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C. Dezinfekční přípravky k dezinfekci malých kontaktních ploch</w:t>
      </w:r>
    </w:p>
    <w:p w14:paraId="019054B0" w14:textId="77777777" w:rsidR="00184C02" w:rsidRDefault="00184C02">
      <w:pPr>
        <w:pStyle w:val="Standard"/>
        <w:numPr>
          <w:ilvl w:val="0"/>
          <w:numId w:val="7"/>
        </w:numPr>
      </w:pPr>
      <w:r>
        <w:t>Nabízené přípravky s biocidní účinností musí být registrovány jako zdravotnické prostředky min.tř. IIa</w:t>
      </w:r>
    </w:p>
    <w:p w14:paraId="190DA49A" w14:textId="77777777" w:rsidR="00184C02" w:rsidRDefault="00184C02">
      <w:pPr>
        <w:pStyle w:val="Standard"/>
        <w:numPr>
          <w:ilvl w:val="0"/>
          <w:numId w:val="7"/>
        </w:numPr>
        <w:jc w:val="both"/>
      </w:pPr>
      <w:r>
        <w:t>Dezinfekční přípravek o objemu do 1 lt. musí být včetně rozprašovače/ napěňovače, který je součástí originálního balení. Pokud není součástí balení, musí uchazeč samostatně nacenit (tabulka cenové nabídky řádek 16a).</w:t>
      </w:r>
    </w:p>
    <w:p w14:paraId="3B70786C" w14:textId="77777777" w:rsidR="00184C02" w:rsidRDefault="00184C02">
      <w:pPr>
        <w:pStyle w:val="Standard"/>
        <w:numPr>
          <w:ilvl w:val="0"/>
          <w:numId w:val="7"/>
        </w:numPr>
      </w:pPr>
      <w:r>
        <w:t>Dezinfekční ubrousky musí být v dobře uzavíratelném balení/ dóze (pouze lepení nebude zadavatel akceptovat)</w:t>
      </w:r>
    </w:p>
    <w:p w14:paraId="64C8895B" w14:textId="77777777" w:rsidR="00184C02" w:rsidRDefault="00184C02">
      <w:pPr>
        <w:pStyle w:val="Standard"/>
        <w:numPr>
          <w:ilvl w:val="0"/>
          <w:numId w:val="7"/>
        </w:numPr>
      </w:pPr>
      <w:r>
        <w:t>Dezinfekční ubrousky musí být z pevného materiálu (např. PES, PET apod.), nesmí se třepit, trhat. Nepřipouští se ubrousky z celulózy</w:t>
      </w:r>
    </w:p>
    <w:p w14:paraId="7C4A608A" w14:textId="77777777" w:rsidR="00184C02" w:rsidRDefault="00184C02">
      <w:pPr>
        <w:pStyle w:val="Standard"/>
        <w:numPr>
          <w:ilvl w:val="0"/>
          <w:numId w:val="7"/>
        </w:numPr>
        <w:rPr>
          <w:rFonts w:cs="Times New Roman"/>
          <w:iCs/>
        </w:rPr>
      </w:pPr>
      <w:r>
        <w:rPr>
          <w:rFonts w:cs="Times New Roman"/>
          <w:iCs/>
        </w:rPr>
        <w:t xml:space="preserve">Z důvodu ochrany zdraví zaměstnanců nejsou připuštěny přípravky, které ohrožují zdraví a dle bezpečnostního listu jsou kvalifikovány větami H 318 – způsobuje vážné poškození očí </w:t>
      </w:r>
      <w:r w:rsidRPr="00802893">
        <w:rPr>
          <w:rFonts w:cs="Times New Roman"/>
          <w:iCs/>
        </w:rPr>
        <w:t>(vyjma položky č. 19) a H 340</w:t>
      </w:r>
      <w:r>
        <w:rPr>
          <w:rFonts w:cs="Times New Roman"/>
          <w:iCs/>
        </w:rPr>
        <w:t>-373 – genetické, reprodukční, mutagenní,… účinky</w:t>
      </w:r>
    </w:p>
    <w:p w14:paraId="4C669155" w14:textId="77777777" w:rsidR="00184C02" w:rsidRDefault="00184C02">
      <w:pPr>
        <w:pStyle w:val="Standard"/>
        <w:numPr>
          <w:ilvl w:val="0"/>
          <w:numId w:val="7"/>
        </w:numPr>
      </w:pPr>
      <w:r>
        <w:t>Požadované testování s vyšší biologickou zátěží (vyjma sporicidní účinnosti)</w:t>
      </w:r>
    </w:p>
    <w:p w14:paraId="15E245D2" w14:textId="77777777" w:rsidR="00184C02" w:rsidRDefault="00184C02">
      <w:pPr>
        <w:pStyle w:val="Standard"/>
        <w:ind w:left="360"/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53E42E3F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49D37E5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762548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58113DF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184C02" w14:paraId="3B0A4C98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3CF17BA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CE298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13727  a ČSN EN 13697 a ČSN EN 16615 u postřiku</w:t>
            </w:r>
          </w:p>
          <w:p w14:paraId="021C6D6D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a ČSN EN 16615 případně DGHM u ubrousků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79E9D6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17303519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173035197"/>
          </w:p>
        </w:tc>
      </w:tr>
      <w:tr w:rsidR="00184C02" w14:paraId="21E7EEA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5294694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549B2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36918C3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80210084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802100843"/>
          </w:p>
        </w:tc>
      </w:tr>
      <w:tr w:rsidR="00184C02" w14:paraId="7EBCEA25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59BB08E1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090E0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8D2EC37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886464045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886464045"/>
          </w:p>
        </w:tc>
      </w:tr>
      <w:tr w:rsidR="00184C02" w14:paraId="5C316F1A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06F8A6C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1E2A2D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A44CB21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790116096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790116096"/>
          </w:p>
        </w:tc>
      </w:tr>
      <w:tr w:rsidR="00184C02" w14:paraId="63AD8B1E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6F802889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A005C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00AA6CA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30465334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304653342"/>
          </w:p>
        </w:tc>
      </w:tr>
      <w:tr w:rsidR="00184C02" w14:paraId="3EC4B5DE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13BEE1EE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EE2DBF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85DBA65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06184506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061845061"/>
          </w:p>
        </w:tc>
      </w:tr>
      <w:tr w:rsidR="00184C02" w14:paraId="60FF1073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1E52F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0640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CF6BEB6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920482540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920482540"/>
          </w:p>
        </w:tc>
      </w:tr>
      <w:tr w:rsidR="00184C02" w14:paraId="605302AC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6FECB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849E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 a ČSN EN 16615 u postřiku</w:t>
            </w:r>
          </w:p>
          <w:p w14:paraId="23317732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a ČSN EN 16615 případně DGHM u ubrousků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B66BD1" w14:textId="77777777" w:rsidR="00184C02" w:rsidRDefault="00184C02">
            <w:pPr>
              <w:pStyle w:val="Obsahtabulky"/>
              <w:jc w:val="center"/>
            </w:pPr>
            <w:permStart w:id="139841757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398417579"/>
          </w:p>
        </w:tc>
      </w:tr>
      <w:tr w:rsidR="00184C02" w14:paraId="7C1CF8BB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60D7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0893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8FBB9B" w14:textId="77777777" w:rsidR="00184C02" w:rsidRDefault="00184C02">
            <w:pPr>
              <w:pStyle w:val="Obsahtabulky"/>
              <w:jc w:val="center"/>
            </w:pPr>
            <w:permStart w:id="149851228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498512287"/>
          </w:p>
        </w:tc>
      </w:tr>
    </w:tbl>
    <w:p w14:paraId="7E7F0C73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7CFC8444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B0D94FB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16.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postřikem.</w:t>
            </w:r>
          </w:p>
          <w:p w14:paraId="03194F1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399007EF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0D2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KAS nebo amin s alkoholem do 30%</w:t>
            </w:r>
          </w:p>
          <w:p w14:paraId="6BE48A06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7395E058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D2A1F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A(B)TM(V) + rota do 3 minut</w:t>
            </w:r>
          </w:p>
        </w:tc>
      </w:tr>
      <w:tr w:rsidR="00184C02" w14:paraId="18CDA5B0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C7E3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500 – 750 ml s rozprašovačem</w:t>
            </w:r>
          </w:p>
          <w:p w14:paraId="5B11D8C5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5000 – 6000 ml – náhradní náplň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D58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4FBEFA61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45A1E44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17.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ve formě vlhčeného ubrousku, vhodný k dezinfekci citlivých povrchů vč. inkubátorů a nerezových ploch.</w:t>
            </w:r>
          </w:p>
          <w:p w14:paraId="3047DB9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1BCC0DDD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379F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kombinace alkoholů s obsahem do 30%, bez další účinné látky</w:t>
            </w:r>
          </w:p>
          <w:p w14:paraId="269ACD8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726CAB69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8BE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A(B)T(V) do 5 minut</w:t>
            </w:r>
          </w:p>
          <w:p w14:paraId="73CF4A9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</w:t>
            </w:r>
          </w:p>
        </w:tc>
      </w:tr>
      <w:tr w:rsidR="00184C02" w14:paraId="5A34D911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8DC65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lastRenderedPageBreak/>
              <w:t xml:space="preserve">Balení: </w:t>
            </w:r>
            <w:r>
              <w:rPr>
                <w:lang w:eastAsia="ar-SA" w:bidi="ar-SA"/>
              </w:rPr>
              <w:t>80 – 100 ks dóza nebo flow-pack</w:t>
            </w:r>
          </w:p>
          <w:p w14:paraId="5F2BF544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80 – 100 ks náhradní náplň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251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  <w:tr w:rsidR="00184C02" w14:paraId="601E8901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87848BA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18.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ve formě vlhčeného ubrousku, vhodný k dezinfekci zdravotnických povrchů vč. citlivých na alkohol.</w:t>
            </w:r>
          </w:p>
          <w:p w14:paraId="798AE275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51D35B96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D7CA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alkohol nebo KAS v kombinaci s další možnou účinnou látkou</w:t>
            </w:r>
          </w:p>
          <w:p w14:paraId="19B50D7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4E3F86F1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67E7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>A(B),(V) do 1 minuty</w:t>
            </w:r>
          </w:p>
          <w:p w14:paraId="6437DDA9" w14:textId="77777777" w:rsidR="00184C02" w:rsidRDefault="00184C02">
            <w:pPr>
              <w:rPr>
                <w:rFonts w:eastAsia="Times New Roman"/>
                <w:b/>
                <w:bCs/>
                <w:color w:val="FF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T</w:t>
            </w:r>
            <w:r>
              <w:rPr>
                <w:b/>
                <w:color w:val="00C0BC"/>
                <w:lang w:eastAsia="ar-SA" w:bidi="ar-SA"/>
              </w:rPr>
              <w:t xml:space="preserve">       </w:t>
            </w:r>
            <w:r>
              <w:rPr>
                <w:bCs/>
                <w:lang w:eastAsia="ar-SA" w:bidi="ar-SA"/>
              </w:rPr>
              <w:t>15 minut</w:t>
            </w:r>
          </w:p>
        </w:tc>
      </w:tr>
      <w:tr w:rsidR="00184C02" w14:paraId="565194F8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8B0A0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</w:t>
            </w:r>
            <w:r>
              <w:rPr>
                <w:lang w:eastAsia="ar-SA" w:bidi="ar-SA"/>
              </w:rPr>
              <w:t>80 – 100 ks dóza nebo flow-pack</w:t>
            </w:r>
          </w:p>
          <w:p w14:paraId="120CEB9B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80 – 100 ks náhradní     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47F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</w:tbl>
    <w:p w14:paraId="12CCC2B1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7749062D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455B68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ar-SA" w:bidi="ar-SA"/>
              </w:rPr>
              <w:t xml:space="preserve">19. </w:t>
            </w: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Dezinfekce malých kontaktních ploch při epidemiologicky závažných situacích  ve formě vlhčeného ubrousku</w:t>
            </w:r>
            <w:r>
              <w:rPr>
                <w:lang w:eastAsia="ar-SA" w:bidi="ar-SA"/>
              </w:rPr>
              <w:t xml:space="preserve"> s účinností A,(B+),(V),T, </w:t>
            </w:r>
            <w:r>
              <w:rPr>
                <w:i/>
                <w:iCs/>
                <w:lang w:eastAsia="ar-SA" w:bidi="ar-SA"/>
              </w:rPr>
              <w:t xml:space="preserve">Cl.difficile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6F46058E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EED13" w14:textId="77777777" w:rsidR="00184C02" w:rsidRDefault="00184C02"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 xml:space="preserve">peroxid </w:t>
            </w:r>
            <w:r w:rsidRPr="00007DC1">
              <w:rPr>
                <w:bCs/>
                <w:lang w:eastAsia="ar-SA" w:bidi="ar-SA"/>
              </w:rPr>
              <w:t>vodíku nebo kyselina peroxyoctová,</w:t>
            </w:r>
            <w:r>
              <w:rPr>
                <w:bCs/>
                <w:lang w:eastAsia="ar-SA" w:bidi="ar-SA"/>
              </w:rPr>
              <w:t xml:space="preserve"> bez další účinné látky </w:t>
            </w:r>
          </w:p>
          <w:p w14:paraId="6B59CE2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3D07B65A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07B4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Účinnost/expozice:  </w:t>
            </w:r>
            <w:r>
              <w:rPr>
                <w:lang w:eastAsia="ar-SA" w:bidi="ar-SA"/>
              </w:rPr>
              <w:t xml:space="preserve">A,(B+),(V),T, </w:t>
            </w:r>
            <w:r>
              <w:rPr>
                <w:i/>
                <w:iCs/>
                <w:lang w:eastAsia="ar-SA" w:bidi="ar-SA"/>
              </w:rPr>
              <w:t xml:space="preserve">Cl.difficile  / </w:t>
            </w:r>
            <w:r>
              <w:rPr>
                <w:lang w:eastAsia="ar-SA" w:bidi="ar-SA"/>
              </w:rPr>
              <w:t xml:space="preserve">do 60 minut                                                                 </w:t>
            </w:r>
          </w:p>
          <w:p w14:paraId="55446C9D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5D4A6AE7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B6313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50 – 100 ks dóza nebo flow-pack</w:t>
            </w:r>
          </w:p>
          <w:p w14:paraId="4044BB93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50 – 100 ks náhradní náplň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D0FE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velikost ubrousku min. 355 cm</w:t>
            </w:r>
            <w:r>
              <w:rPr>
                <w:rFonts w:eastAsia="Times New Roman" w:cs="Times New Roman"/>
                <w:bCs/>
                <w:color w:val="000000"/>
                <w:lang w:eastAsia="ar-SA" w:bidi="ar-SA"/>
              </w:rPr>
              <w:t>˛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, min. velikost jedné strany ubrousku 17 cm</w:t>
            </w:r>
          </w:p>
        </w:tc>
      </w:tr>
    </w:tbl>
    <w:p w14:paraId="0AF3F677" w14:textId="77777777" w:rsidR="00184C02" w:rsidRDefault="00184C02">
      <w:pPr>
        <w:pStyle w:val="Standard"/>
      </w:pPr>
    </w:p>
    <w:p w14:paraId="4C42DED7" w14:textId="77777777" w:rsidR="00184C02" w:rsidRDefault="00184C02">
      <w:pPr>
        <w:widowControl/>
        <w:suppressAutoHyphens w:val="0"/>
        <w:textAlignment w:val="auto"/>
      </w:pPr>
      <w:r>
        <w:br w:type="page"/>
      </w:r>
    </w:p>
    <w:p w14:paraId="3C6BAD01" w14:textId="77777777" w:rsidR="00184C02" w:rsidRDefault="00184C02">
      <w:pPr>
        <w:pStyle w:val="Standard"/>
      </w:pPr>
    </w:p>
    <w:p w14:paraId="09D8E379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D. Dezinfekční přípravky k dezinfekci velkých ploch, povrchů a předmětů</w:t>
      </w:r>
    </w:p>
    <w:p w14:paraId="609B3FD8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>Nabízené přípravky s biocidní účinností musí být registrovány jako zdravotnické prostředky min.tř. IIa nebo notifikovány jako biocidy</w:t>
      </w:r>
    </w:p>
    <w:p w14:paraId="3EED25B9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>Přípravky k běžné profylaxi musí být kompatibilní se systémem suchých utěrek a stabilitou minimálně 28 dnů. Utěrky budou vyrobeny z PES nebo PET materiálů.</w:t>
      </w:r>
    </w:p>
    <w:p w14:paraId="2ACD0565" w14:textId="77777777" w:rsidR="00184C02" w:rsidRPr="00802893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</w:pPr>
      <w:r>
        <w:t xml:space="preserve">Nebudou připuštěny přípravky s obsahem aldehydu, tekuté kyseliny peroctové, fenolu a </w:t>
      </w:r>
      <w:r w:rsidRPr="00802893">
        <w:t xml:space="preserve">chlóru </w:t>
      </w:r>
      <w:r w:rsidRPr="00802893">
        <w:rPr>
          <w:rFonts w:cs="Times New Roman"/>
          <w:iCs/>
        </w:rPr>
        <w:t>(vyjma položky č. 23 níže)</w:t>
      </w:r>
    </w:p>
    <w:p w14:paraId="1654CFB5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  <w:tab w:val="left" w:pos="993"/>
        </w:tabs>
        <w:ind w:left="709" w:hanging="425"/>
        <w:jc w:val="both"/>
      </w:pPr>
      <w:r>
        <w:t xml:space="preserve">K přípravkům pro běžnou profylaxi požaduje zadavatel bezplatnou výpůjčku směšovacích zařízení s možností nastavení koncentrace roztoku v rozmezí od 0,5-2% v počtu: </w:t>
      </w:r>
    </w:p>
    <w:p w14:paraId="4EB10854" w14:textId="77777777" w:rsidR="00184C02" w:rsidRDefault="00184C02">
      <w:pPr>
        <w:pStyle w:val="Standard"/>
        <w:numPr>
          <w:ilvl w:val="1"/>
          <w:numId w:val="1"/>
        </w:numPr>
        <w:tabs>
          <w:tab w:val="left" w:pos="993"/>
        </w:tabs>
        <w:ind w:left="993" w:hanging="284"/>
        <w:jc w:val="both"/>
      </w:pPr>
      <w:r>
        <w:t xml:space="preserve">30 ks dvoukomorových nebo 60 ks jednokomorových pro Nemocnici NMnM a </w:t>
      </w:r>
    </w:p>
    <w:p w14:paraId="7899537B" w14:textId="77777777" w:rsidR="00184C02" w:rsidRDefault="00184C02">
      <w:pPr>
        <w:pStyle w:val="Standard"/>
        <w:numPr>
          <w:ilvl w:val="1"/>
          <w:numId w:val="1"/>
        </w:numPr>
        <w:tabs>
          <w:tab w:val="left" w:pos="993"/>
        </w:tabs>
        <w:ind w:left="993" w:hanging="284"/>
        <w:jc w:val="both"/>
      </w:pPr>
      <w:r>
        <w:t>45 ks dvoukomorových nebo 90 ks jednokomorových pro Nemocnici TR</w:t>
      </w:r>
    </w:p>
    <w:p w14:paraId="2D249523" w14:textId="77777777" w:rsidR="00184C02" w:rsidRDefault="00184C02">
      <w:pPr>
        <w:pStyle w:val="Standard"/>
        <w:ind w:left="720"/>
        <w:jc w:val="both"/>
      </w:pPr>
      <w:r>
        <w:rPr>
          <w:rFonts w:cs="Times New Roman"/>
          <w:iCs/>
        </w:rPr>
        <w:t xml:space="preserve">Dodání s první dodávkou příslušných dezinfekčních přípravků. </w:t>
      </w:r>
      <w:r>
        <w:t>Součástí výpůjčky je zajištění bezplatné kontroly a kalibrace směšovačů min. 1x ročně.</w:t>
      </w:r>
    </w:p>
    <w:p w14:paraId="6F7A3881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  <w:tab w:val="left" w:pos="993"/>
        </w:tabs>
        <w:ind w:left="709" w:hanging="425"/>
        <w:jc w:val="both"/>
      </w:pPr>
      <w:r>
        <w:t>K přípravkům pro běžnou profylaxi požaduje bezplatné poskytnutí otvíracích klíčů ke každému typu kanystrů v počtu max. 100 ks pro Nemocnici NMnM a 100 ks pro Nemocnici TR;  dodání s první dodávkou příslušného prostředku.</w:t>
      </w:r>
    </w:p>
    <w:p w14:paraId="3ED69012" w14:textId="77777777" w:rsidR="00184C02" w:rsidRDefault="00184C02">
      <w:pPr>
        <w:pStyle w:val="Standard"/>
        <w:numPr>
          <w:ilvl w:val="0"/>
          <w:numId w:val="8"/>
        </w:numPr>
        <w:tabs>
          <w:tab w:val="left" w:pos="709"/>
        </w:tabs>
        <w:ind w:left="709" w:hanging="425"/>
        <w:jc w:val="both"/>
        <w:rPr>
          <w:rFonts w:cs="Times New Roman"/>
          <w:iCs/>
        </w:rPr>
      </w:pPr>
      <w:r>
        <w:rPr>
          <w:rFonts w:cs="Times New Roman"/>
          <w:iCs/>
        </w:rPr>
        <w:t>Z důvodu ochrany zdraví zaměstnanců nejsou připuštěny přípravky, které ohrožují zdraví a dle bezpečnostního listu jsou kvalifikovány větami H 340-373 – genetické, reprodukční, mutagenní,… účinky</w:t>
      </w:r>
    </w:p>
    <w:p w14:paraId="4861C8E6" w14:textId="77777777" w:rsidR="00184C02" w:rsidRDefault="00184C02">
      <w:pPr>
        <w:pStyle w:val="Standard"/>
        <w:numPr>
          <w:ilvl w:val="0"/>
          <w:numId w:val="3"/>
        </w:numPr>
        <w:jc w:val="both"/>
      </w:pPr>
      <w:r>
        <w:t>Požadované testování s vyšší biologickou zátěží (vyjma sporicidní účinnosti)</w:t>
      </w:r>
    </w:p>
    <w:p w14:paraId="6A64E888" w14:textId="77777777" w:rsidR="00184C02" w:rsidRDefault="00184C02">
      <w:pPr>
        <w:pStyle w:val="Standard"/>
        <w:numPr>
          <w:ilvl w:val="0"/>
          <w:numId w:val="3"/>
        </w:numPr>
        <w:jc w:val="both"/>
      </w:pPr>
      <w:r>
        <w:t>Akceptovaná bude výše koncentrace od 0,5 -1 % při zachování požadovaného spektra účinku a doby expozice. Z důvodu plošného používání směšovacích zařízení a s tím spojené nejistoty v přesnosti naředění u 0,25% koncentrace.</w:t>
      </w:r>
    </w:p>
    <w:p w14:paraId="3C39A676" w14:textId="77777777" w:rsidR="00184C02" w:rsidRDefault="00184C02">
      <w:pPr>
        <w:pStyle w:val="Default"/>
      </w:pPr>
      <w:r>
        <w:t xml:space="preserve"> </w:t>
      </w:r>
    </w:p>
    <w:p w14:paraId="0AB3DCC7" w14:textId="77777777" w:rsidR="00184C02" w:rsidRDefault="00184C02">
      <w:pPr>
        <w:pStyle w:val="Standard"/>
        <w:ind w:left="360"/>
      </w:pPr>
    </w:p>
    <w:tbl>
      <w:tblPr>
        <w:tblW w:w="9775" w:type="dxa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675"/>
        <w:gridCol w:w="5940"/>
        <w:gridCol w:w="2160"/>
      </w:tblGrid>
      <w:tr w:rsidR="00184C02" w14:paraId="7A8D905A" w14:textId="77777777">
        <w:trPr>
          <w:trHeight w:val="433"/>
        </w:trPr>
        <w:tc>
          <w:tcPr>
            <w:tcW w:w="1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12984F4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Účinnost</w:t>
            </w:r>
          </w:p>
        </w:tc>
        <w:tc>
          <w:tcPr>
            <w:tcW w:w="5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DE4322" w14:textId="77777777" w:rsidR="00184C02" w:rsidRDefault="00184C02">
            <w:pPr>
              <w:pStyle w:val="Obsahtabulky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Požadovaná norma</w:t>
            </w:r>
          </w:p>
        </w:tc>
        <w:tc>
          <w:tcPr>
            <w:tcW w:w="2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9C23590" w14:textId="77777777" w:rsidR="00184C02" w:rsidRDefault="00184C02">
            <w:pPr>
              <w:pStyle w:val="Obsahtabulky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Požadavek splněn ANO/NE</w:t>
            </w:r>
          </w:p>
        </w:tc>
      </w:tr>
      <w:tr w:rsidR="00184C02" w14:paraId="19E5A3C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23E7D1FF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A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FDC83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13727  a ČSN EN 13697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16B3BE5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46090538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46090538"/>
          </w:p>
        </w:tc>
      </w:tr>
      <w:tr w:rsidR="00184C02" w14:paraId="086DA53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9C8A5C5" w14:textId="77777777" w:rsidR="00184C02" w:rsidRDefault="00184C02">
            <w:pPr>
              <w:pStyle w:val="Obsahtabulky"/>
              <w:jc w:val="center"/>
            </w:pPr>
            <w:r>
              <w:rPr>
                <w:rFonts w:cs="Times New Roman"/>
                <w:b/>
                <w:bCs/>
              </w:rPr>
              <w:t>B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C2AF1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958381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308545229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08545229"/>
          </w:p>
        </w:tc>
      </w:tr>
      <w:tr w:rsidR="00184C02" w14:paraId="555EF50B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7167683F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(B)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7271C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441824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1062353978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062353978"/>
          </w:p>
        </w:tc>
      </w:tr>
      <w:tr w:rsidR="00184C02" w14:paraId="3D5F6954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36EB8A47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(B+)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4931F" w14:textId="77777777" w:rsidR="00184C02" w:rsidRDefault="00184C02">
            <w:r>
              <w:rPr>
                <w:rFonts w:cs="Times New Roman"/>
              </w:rPr>
              <w:t>ČSN EN 14476 případně DVV/RKI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72CD11E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50524375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505243752"/>
          </w:p>
        </w:tc>
      </w:tr>
      <w:tr w:rsidR="00184C02" w14:paraId="2ABAE546" w14:textId="77777777">
        <w:tc>
          <w:tcPr>
            <w:tcW w:w="1675" w:type="dxa"/>
            <w:tcBorders>
              <w:left w:val="single" w:sz="2" w:space="0" w:color="000000"/>
              <w:bottom w:val="single" w:sz="2" w:space="0" w:color="000000"/>
            </w:tcBorders>
          </w:tcPr>
          <w:p w14:paraId="105897E8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85156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17126 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CE5109A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525893003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525893003"/>
          </w:p>
        </w:tc>
      </w:tr>
      <w:tr w:rsidR="00184C02" w14:paraId="46791AA9" w14:textId="77777777">
        <w:tc>
          <w:tcPr>
            <w:tcW w:w="1675" w:type="dxa"/>
            <w:tcBorders>
              <w:left w:val="single" w:sz="2" w:space="0" w:color="000000"/>
              <w:bottom w:val="single" w:sz="4" w:space="0" w:color="000000"/>
            </w:tcBorders>
          </w:tcPr>
          <w:p w14:paraId="5EFA75AF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4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81B0D0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F68E72B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744699131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744699131"/>
          </w:p>
        </w:tc>
      </w:tr>
      <w:tr w:rsidR="00184C02" w14:paraId="6CDB2122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0AE85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3F816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14348 případně DGHM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CC140AF" w14:textId="77777777" w:rsidR="00184C02" w:rsidRDefault="00184C02">
            <w:pPr>
              <w:pStyle w:val="Obsahtabulky"/>
              <w:jc w:val="center"/>
              <w:rPr>
                <w:rFonts w:cs="Times New Roman"/>
              </w:rPr>
            </w:pPr>
            <w:permStart w:id="39158068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91580682"/>
          </w:p>
        </w:tc>
      </w:tr>
      <w:tr w:rsidR="00184C02" w14:paraId="5EE4F7AE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11F5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(V)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C089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 xml:space="preserve">ČSN EN 13624 a ČSN EN 13697 případně DGHM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B547C" w14:textId="77777777" w:rsidR="00184C02" w:rsidRDefault="00184C02">
            <w:pPr>
              <w:jc w:val="center"/>
            </w:pPr>
            <w:permStart w:id="370616192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370616192"/>
          </w:p>
        </w:tc>
      </w:tr>
      <w:tr w:rsidR="00184C02" w14:paraId="750DC6A3" w14:textId="77777777">
        <w:trPr>
          <w:trHeight w:val="275"/>
        </w:trPr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B7DD" w14:textId="77777777" w:rsidR="00184C02" w:rsidRDefault="00184C02">
            <w:pPr>
              <w:pStyle w:val="Obsahtabulky"/>
              <w:jc w:val="center"/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511C" w14:textId="77777777" w:rsidR="00184C02" w:rsidRDefault="00184C02">
            <w:pPr>
              <w:pStyle w:val="Obsahtabulky"/>
              <w:rPr>
                <w:rFonts w:cs="Times New Roman"/>
              </w:rPr>
            </w:pPr>
            <w:r>
              <w:rPr>
                <w:rFonts w:cs="Times New Roman"/>
              </w:rPr>
              <w:t>ČSN EN 13624 a ČSN EN 13697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45F03" w14:textId="77777777" w:rsidR="00184C02" w:rsidRDefault="00184C02">
            <w:pPr>
              <w:jc w:val="center"/>
            </w:pPr>
            <w:permStart w:id="1653611707" w:edGrp="everyone"/>
            <w:r>
              <w:rPr>
                <w:rFonts w:cs="Times New Roman"/>
                <w:sz w:val="22"/>
                <w:szCs w:val="22"/>
              </w:rPr>
              <w:t>……………..</w:t>
            </w:r>
            <w:permEnd w:id="1653611707"/>
          </w:p>
        </w:tc>
      </w:tr>
    </w:tbl>
    <w:p w14:paraId="2C8A3F2C" w14:textId="77777777" w:rsidR="00184C02" w:rsidRDefault="00184C02">
      <w:pPr>
        <w:pStyle w:val="Standard"/>
      </w:pPr>
    </w:p>
    <w:p w14:paraId="4EA63A73" w14:textId="77777777" w:rsidR="00184C02" w:rsidRDefault="00184C02">
      <w:pPr>
        <w:pStyle w:val="Standard"/>
      </w:pPr>
    </w:p>
    <w:tbl>
      <w:tblPr>
        <w:tblW w:w="972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3"/>
        <w:gridCol w:w="4861"/>
      </w:tblGrid>
      <w:tr w:rsidR="00184C02" w14:paraId="2AA85408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5A1D21D8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20.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Tekutý dezinfekční přípravek s minimální účinností A,(B)T(V) při max. expozici 30 minut</w:t>
            </w:r>
          </w:p>
        </w:tc>
      </w:tr>
      <w:tr w:rsidR="00184C02" w14:paraId="01717148" w14:textId="77777777">
        <w:trPr>
          <w:trHeight w:val="3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745A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odlišné složení než produkt č. 21</w:t>
            </w:r>
          </w:p>
          <w:p w14:paraId="70F85212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23640B9C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8AA1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</w:t>
            </w:r>
            <w:r>
              <w:rPr>
                <w:lang w:eastAsia="ar-SA" w:bidi="ar-SA"/>
              </w:rPr>
              <w:t xml:space="preserve">5 – 6 lt.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A3A87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30AB5E1E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501E2CD9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21.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Tekutý dezinfekční přípravek s minimální účinností A,(B), (V) při max. expozici 30 minut </w:t>
            </w:r>
            <w:r>
              <w:rPr>
                <w:lang w:eastAsia="ar-SA" w:bidi="ar-SA"/>
              </w:rPr>
              <w:t xml:space="preserve"> 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0BD6CA4A" w14:textId="77777777">
        <w:trPr>
          <w:trHeight w:val="3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843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lastRenderedPageBreak/>
              <w:t xml:space="preserve">Účinná látka: </w:t>
            </w:r>
            <w:r>
              <w:rPr>
                <w:bCs/>
                <w:lang w:eastAsia="ar-SA" w:bidi="ar-SA"/>
              </w:rPr>
              <w:t>odlišné složení než produkt č. 20</w:t>
            </w:r>
          </w:p>
          <w:p w14:paraId="614AC0E4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6F512A25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3C18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</w:t>
            </w:r>
            <w:r>
              <w:rPr>
                <w:lang w:eastAsia="ar-SA" w:bidi="ar-SA"/>
              </w:rPr>
              <w:t xml:space="preserve">5 – 6 lt.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D3BF0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 xml:space="preserve">: </w:t>
            </w:r>
          </w:p>
        </w:tc>
      </w:tr>
      <w:tr w:rsidR="00184C02" w14:paraId="58CD3572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17CAC3F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22.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Dezinfekční přípravek pro epidemiologicky závažné situace s účinností A, B, C (minimálně účinnost Cl. difficile), T, M, (V) při max. koncentraci 5 % a expozici max. 60 minut.</w:t>
            </w:r>
            <w:r>
              <w:rPr>
                <w:lang w:eastAsia="ar-SA" w:bidi="ar-SA"/>
              </w:rPr>
              <w:t xml:space="preserve">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544FAF36" w14:textId="77777777">
        <w:trPr>
          <w:trHeight w:val="457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83845" w14:textId="77777777" w:rsidR="00184C02" w:rsidRDefault="00184C02">
            <w:pPr>
              <w:rPr>
                <w:bCs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na bázi kyseliny peroctové</w:t>
            </w:r>
          </w:p>
          <w:p w14:paraId="2BE39173" w14:textId="77777777" w:rsidR="00184C02" w:rsidRDefault="00184C02">
            <w:pPr>
              <w:rPr>
                <w:rFonts w:eastAsia="Times New Roman"/>
                <w:bCs/>
                <w:color w:val="00C0BC"/>
                <w:lang w:eastAsia="ar-SA" w:bidi="ar-SA"/>
              </w:rPr>
            </w:pPr>
          </w:p>
        </w:tc>
      </w:tr>
      <w:tr w:rsidR="00184C02" w14:paraId="4AC5DF1F" w14:textId="77777777">
        <w:trPr>
          <w:trHeight w:val="575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7A92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   </w:t>
            </w:r>
            <w:r>
              <w:rPr>
                <w:lang w:eastAsia="ar-SA" w:bidi="ar-SA"/>
              </w:rPr>
              <w:t>0,8 – 2 lt./kg</w:t>
            </w:r>
          </w:p>
          <w:p w14:paraId="23C7DF40" w14:textId="77777777" w:rsidR="00184C02" w:rsidRDefault="00184C02">
            <w:pPr>
              <w:rPr>
                <w:b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C542B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 notifikace biocid, snášenlivost s nerezovými a plastovými povrchy.</w:t>
            </w:r>
          </w:p>
        </w:tc>
      </w:tr>
      <w:tr w:rsidR="00184C02" w14:paraId="0DADF349" w14:textId="77777777">
        <w:trPr>
          <w:trHeight w:val="295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00"/>
          </w:tcPr>
          <w:p w14:paraId="240D7883" w14:textId="77777777" w:rsidR="00184C02" w:rsidRDefault="00184C02">
            <w:pPr>
              <w:jc w:val="both"/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 xml:space="preserve"> 23.  Použití: 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Dezinfekční přípravek ve formě tablet/granulátu určený k dezinfekci odpadů, umyvadel, sifonů a výlevek s účinností A,(B+),T,M,(V) do 30 minut.</w:t>
            </w:r>
          </w:p>
          <w:p w14:paraId="33D501AC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lang w:eastAsia="ar-SA" w:bidi="ar-SA"/>
              </w:rPr>
              <w:t xml:space="preserve">                                                                       </w:t>
            </w:r>
            <w:r>
              <w:rPr>
                <w:lang w:eastAsia="ar-SA" w:bidi="ar-SA"/>
              </w:rPr>
              <w:tab/>
            </w:r>
          </w:p>
        </w:tc>
      </w:tr>
      <w:tr w:rsidR="00184C02" w14:paraId="7DF30B0C" w14:textId="77777777">
        <w:trPr>
          <w:trHeight w:val="429"/>
        </w:trPr>
        <w:tc>
          <w:tcPr>
            <w:tcW w:w="9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FC27" w14:textId="77777777" w:rsidR="00184C02" w:rsidRDefault="00184C02">
            <w:pPr>
              <w:rPr>
                <w:rFonts w:eastAsia="Times New Roman"/>
                <w:bCs/>
                <w:color w:val="000000"/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Účinná látka: </w:t>
            </w:r>
            <w:r>
              <w:rPr>
                <w:bCs/>
                <w:lang w:eastAsia="ar-SA" w:bidi="ar-SA"/>
              </w:rPr>
              <w:t>dle nabídky</w:t>
            </w:r>
          </w:p>
          <w:p w14:paraId="6E884CB1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</w:p>
        </w:tc>
      </w:tr>
      <w:tr w:rsidR="00184C02" w14:paraId="0F765462" w14:textId="77777777">
        <w:trPr>
          <w:trHeight w:val="357"/>
        </w:trPr>
        <w:tc>
          <w:tcPr>
            <w:tcW w:w="4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C929" w14:textId="77777777" w:rsidR="00184C02" w:rsidRDefault="00184C02">
            <w:pPr>
              <w:rPr>
                <w:lang w:eastAsia="ar-SA" w:bidi="ar-SA"/>
              </w:rPr>
            </w:pPr>
            <w:r>
              <w:rPr>
                <w:b/>
                <w:lang w:eastAsia="ar-SA" w:bidi="ar-SA"/>
              </w:rPr>
              <w:t xml:space="preserve">Balení:  </w:t>
            </w:r>
            <w:r>
              <w:rPr>
                <w:lang w:eastAsia="ar-SA" w:bidi="ar-SA"/>
              </w:rPr>
              <w:t>100-300tbl/0,5-2kg granulátu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12933" w14:textId="77777777" w:rsidR="00184C02" w:rsidRDefault="00184C02">
            <w:pPr>
              <w:rPr>
                <w:rFonts w:eastAsia="Times New Roman"/>
                <w:b/>
                <w:bCs/>
                <w:color w:val="000000"/>
                <w:lang w:eastAsia="ar-SA" w:bidi="ar-SA"/>
              </w:rPr>
            </w:pPr>
            <w:r>
              <w:rPr>
                <w:rFonts w:eastAsia="Times New Roman"/>
                <w:b/>
                <w:bCs/>
                <w:color w:val="000000"/>
                <w:lang w:eastAsia="ar-SA" w:bidi="ar-SA"/>
              </w:rPr>
              <w:t>Poznámky</w:t>
            </w:r>
            <w:r>
              <w:rPr>
                <w:rFonts w:eastAsia="Times New Roman"/>
                <w:bCs/>
                <w:color w:val="000000"/>
                <w:lang w:eastAsia="ar-SA" w:bidi="ar-SA"/>
              </w:rPr>
              <w:t>:</w:t>
            </w:r>
          </w:p>
        </w:tc>
      </w:tr>
    </w:tbl>
    <w:p w14:paraId="498FF8AF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</w:p>
    <w:p w14:paraId="33443D8C" w14:textId="77777777" w:rsidR="00184C02" w:rsidRDefault="00184C02">
      <w:pPr>
        <w:pStyle w:val="Standard"/>
        <w:rPr>
          <w:b/>
          <w:sz w:val="28"/>
          <w:szCs w:val="28"/>
          <w:u w:val="single"/>
        </w:rPr>
      </w:pPr>
    </w:p>
    <w:p w14:paraId="5BF9F3E2" w14:textId="77777777" w:rsidR="00184C02" w:rsidRDefault="00184C02">
      <w:pPr>
        <w:pStyle w:val="Standard"/>
        <w:ind w:left="360"/>
      </w:pPr>
    </w:p>
    <w:sectPr w:rsidR="00184C02" w:rsidSect="007E28A8">
      <w:footerReference w:type="default" r:id="rId8"/>
      <w:pgSz w:w="11906" w:h="16838"/>
      <w:pgMar w:top="899" w:right="1134" w:bottom="1134" w:left="1134" w:header="708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00951" w14:textId="77777777" w:rsidR="00665B37" w:rsidRDefault="00665B37">
      <w:r>
        <w:separator/>
      </w:r>
    </w:p>
  </w:endnote>
  <w:endnote w:type="continuationSeparator" w:id="0">
    <w:p w14:paraId="329B343F" w14:textId="77777777" w:rsidR="00665B37" w:rsidRDefault="0066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ABEF4" w14:textId="77777777" w:rsidR="00184C02" w:rsidRDefault="00184C02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5D5C629E" w14:textId="77777777" w:rsidR="00184C02" w:rsidRDefault="00184C0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8FA08" w14:textId="77777777" w:rsidR="00665B37" w:rsidRDefault="00665B37">
      <w:r>
        <w:separator/>
      </w:r>
    </w:p>
  </w:footnote>
  <w:footnote w:type="continuationSeparator" w:id="0">
    <w:p w14:paraId="748A6E13" w14:textId="77777777" w:rsidR="00665B37" w:rsidRDefault="00665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87477"/>
    <w:multiLevelType w:val="multilevel"/>
    <w:tmpl w:val="96223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E0229"/>
    <w:multiLevelType w:val="multilevel"/>
    <w:tmpl w:val="F824081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21B0134B"/>
    <w:multiLevelType w:val="multilevel"/>
    <w:tmpl w:val="D66A6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401AD"/>
    <w:multiLevelType w:val="multilevel"/>
    <w:tmpl w:val="DA6E2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281647"/>
    <w:multiLevelType w:val="multilevel"/>
    <w:tmpl w:val="B21EC6A4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C432468"/>
    <w:multiLevelType w:val="multilevel"/>
    <w:tmpl w:val="E6F6327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77357BF"/>
    <w:multiLevelType w:val="multilevel"/>
    <w:tmpl w:val="12EA096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48A40F4F"/>
    <w:multiLevelType w:val="multilevel"/>
    <w:tmpl w:val="E354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74342"/>
    <w:multiLevelType w:val="multilevel"/>
    <w:tmpl w:val="D998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06553558">
    <w:abstractNumId w:val="8"/>
  </w:num>
  <w:num w:numId="2" w16cid:durableId="345140032">
    <w:abstractNumId w:val="0"/>
  </w:num>
  <w:num w:numId="3" w16cid:durableId="1757481401">
    <w:abstractNumId w:val="3"/>
  </w:num>
  <w:num w:numId="4" w16cid:durableId="1672954069">
    <w:abstractNumId w:val="4"/>
  </w:num>
  <w:num w:numId="5" w16cid:durableId="1345480144">
    <w:abstractNumId w:val="6"/>
  </w:num>
  <w:num w:numId="6" w16cid:durableId="1043481375">
    <w:abstractNumId w:val="7"/>
  </w:num>
  <w:num w:numId="7" w16cid:durableId="1073547396">
    <w:abstractNumId w:val="2"/>
  </w:num>
  <w:num w:numId="8" w16cid:durableId="1164583878">
    <w:abstractNumId w:val="5"/>
  </w:num>
  <w:num w:numId="9" w16cid:durableId="668870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ocumentProtection w:edit="readOnly" w:enforcement="1" w:cryptProviderType="rsaAES" w:cryptAlgorithmClass="hash" w:cryptAlgorithmType="typeAny" w:cryptAlgorithmSid="14" w:cryptSpinCount="100000" w:hash="MuGIQiwO/aLXyQWOxJ+6ZIdqqDp0YM4LBXvwb56MS46bUK0XtqFZKST2VZ5ObBZCNpzrlr5L1+hXNjXVXQj+Pw==" w:salt="rmMqkgJQCE9QShiXo14ck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24604"/>
    <w:rsid w:val="00007DC1"/>
    <w:rsid w:val="00081439"/>
    <w:rsid w:val="000E1F11"/>
    <w:rsid w:val="000E55BA"/>
    <w:rsid w:val="00162287"/>
    <w:rsid w:val="00175C4D"/>
    <w:rsid w:val="00184C02"/>
    <w:rsid w:val="003001DA"/>
    <w:rsid w:val="00315667"/>
    <w:rsid w:val="0033787D"/>
    <w:rsid w:val="00455794"/>
    <w:rsid w:val="004B7F76"/>
    <w:rsid w:val="00627A42"/>
    <w:rsid w:val="00665B37"/>
    <w:rsid w:val="006A1379"/>
    <w:rsid w:val="006B3D9A"/>
    <w:rsid w:val="007630CC"/>
    <w:rsid w:val="007E28A8"/>
    <w:rsid w:val="00802893"/>
    <w:rsid w:val="00804E2C"/>
    <w:rsid w:val="008218BD"/>
    <w:rsid w:val="00910695"/>
    <w:rsid w:val="00A168E5"/>
    <w:rsid w:val="00A542F9"/>
    <w:rsid w:val="00A77809"/>
    <w:rsid w:val="00B10690"/>
    <w:rsid w:val="00B318D0"/>
    <w:rsid w:val="00C15904"/>
    <w:rsid w:val="00C176D3"/>
    <w:rsid w:val="00C403BD"/>
    <w:rsid w:val="00D2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4B1FCDB"/>
  <w15:docId w15:val="{8D850BF1-26A1-4060-B587-F3BDD361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rky">
    <w:name w:val="Odrážky"/>
    <w:uiPriority w:val="99"/>
    <w:rPr>
      <w:rFonts w:ascii="OpenSymbol" w:hAnsi="OpenSymbol"/>
    </w:rPr>
  </w:style>
  <w:style w:type="character" w:customStyle="1" w:styleId="Symbolyproslovn">
    <w:name w:val="Symboly pro číslování"/>
    <w:uiPriority w:val="99"/>
  </w:style>
  <w:style w:type="character" w:customStyle="1" w:styleId="TextbublinyChar">
    <w:name w:val="Text bubliny Char"/>
    <w:link w:val="Textbubliny"/>
    <w:uiPriority w:val="99"/>
    <w:semiHidden/>
    <w:locked/>
    <w:rPr>
      <w:rFonts w:ascii="Segoe UI" w:hAnsi="Segoe UI" w:cs="Times New Roman"/>
      <w:kern w:val="2"/>
      <w:sz w:val="16"/>
      <w:lang w:eastAsia="zh-CN"/>
    </w:rPr>
  </w:style>
  <w:style w:type="character" w:customStyle="1" w:styleId="ZhlavChar">
    <w:name w:val="Záhlaví Char"/>
    <w:link w:val="Zhlav"/>
    <w:uiPriority w:val="99"/>
    <w:locked/>
    <w:rPr>
      <w:rFonts w:cs="Times New Roman"/>
      <w:kern w:val="2"/>
      <w:sz w:val="21"/>
      <w:lang w:eastAsia="zh-CN"/>
    </w:rPr>
  </w:style>
  <w:style w:type="character" w:customStyle="1" w:styleId="ZpatChar">
    <w:name w:val="Zápatí Char"/>
    <w:link w:val="Zpat"/>
    <w:uiPriority w:val="99"/>
    <w:locked/>
    <w:rPr>
      <w:rFonts w:cs="Times New Roman"/>
      <w:kern w:val="2"/>
      <w:sz w:val="21"/>
      <w:lang w:eastAsia="zh-CN"/>
    </w:rPr>
  </w:style>
  <w:style w:type="character" w:styleId="Odkaznakoment">
    <w:name w:val="annotation reference"/>
    <w:uiPriority w:val="99"/>
    <w:semiHidden/>
    <w:rPr>
      <w:rFonts w:cs="Times New Roman"/>
      <w:sz w:val="16"/>
      <w:szCs w:val="16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Mangal"/>
      <w:kern w:val="2"/>
      <w:sz w:val="18"/>
      <w:szCs w:val="18"/>
      <w:lang w:eastAsia="zh-CN" w:bidi="hi-IN"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cs="Mangal"/>
      <w:b/>
      <w:bCs/>
      <w:kern w:val="2"/>
      <w:sz w:val="18"/>
      <w:szCs w:val="18"/>
      <w:lang w:eastAsia="zh-CN" w:bidi="hi-IN"/>
    </w:rPr>
  </w:style>
  <w:style w:type="character" w:styleId="slostrnky">
    <w:name w:val="page number"/>
    <w:uiPriority w:val="99"/>
    <w:rPr>
      <w:rFonts w:cs="Times New Roman"/>
    </w:rPr>
  </w:style>
  <w:style w:type="character" w:customStyle="1" w:styleId="ListLabel1">
    <w:name w:val="ListLabel 1"/>
    <w:uiPriority w:val="99"/>
    <w:rsid w:val="007E28A8"/>
    <w:rPr>
      <w:sz w:val="24"/>
    </w:rPr>
  </w:style>
  <w:style w:type="character" w:customStyle="1" w:styleId="ListLabel2">
    <w:name w:val="ListLabel 2"/>
    <w:uiPriority w:val="99"/>
    <w:rsid w:val="007E28A8"/>
  </w:style>
  <w:style w:type="character" w:customStyle="1" w:styleId="ListLabel3">
    <w:name w:val="ListLabel 3"/>
    <w:uiPriority w:val="99"/>
    <w:rsid w:val="007E28A8"/>
  </w:style>
  <w:style w:type="character" w:customStyle="1" w:styleId="ListLabel4">
    <w:name w:val="ListLabel 4"/>
    <w:uiPriority w:val="99"/>
    <w:rsid w:val="007E28A8"/>
  </w:style>
  <w:style w:type="character" w:customStyle="1" w:styleId="ListLabel5">
    <w:name w:val="ListLabel 5"/>
    <w:uiPriority w:val="99"/>
    <w:rsid w:val="007E28A8"/>
  </w:style>
  <w:style w:type="character" w:customStyle="1" w:styleId="ListLabel6">
    <w:name w:val="ListLabel 6"/>
    <w:uiPriority w:val="99"/>
    <w:rsid w:val="007E28A8"/>
  </w:style>
  <w:style w:type="character" w:customStyle="1" w:styleId="ListLabel7">
    <w:name w:val="ListLabel 7"/>
    <w:uiPriority w:val="99"/>
    <w:rsid w:val="007E28A8"/>
  </w:style>
  <w:style w:type="character" w:customStyle="1" w:styleId="ListLabel8">
    <w:name w:val="ListLabel 8"/>
    <w:uiPriority w:val="99"/>
    <w:rsid w:val="007E28A8"/>
  </w:style>
  <w:style w:type="character" w:customStyle="1" w:styleId="ListLabel9">
    <w:name w:val="ListLabel 9"/>
    <w:uiPriority w:val="99"/>
    <w:rsid w:val="007E28A8"/>
  </w:style>
  <w:style w:type="character" w:customStyle="1" w:styleId="ListLabel10">
    <w:name w:val="ListLabel 10"/>
    <w:uiPriority w:val="99"/>
    <w:rsid w:val="007E28A8"/>
  </w:style>
  <w:style w:type="character" w:customStyle="1" w:styleId="ListLabel11">
    <w:name w:val="ListLabel 11"/>
    <w:uiPriority w:val="99"/>
    <w:rsid w:val="007E28A8"/>
  </w:style>
  <w:style w:type="character" w:customStyle="1" w:styleId="ListLabel12">
    <w:name w:val="ListLabel 12"/>
    <w:uiPriority w:val="99"/>
    <w:rsid w:val="007E28A8"/>
  </w:style>
  <w:style w:type="character" w:customStyle="1" w:styleId="ListLabel13">
    <w:name w:val="ListLabel 13"/>
    <w:uiPriority w:val="99"/>
    <w:rsid w:val="007E28A8"/>
  </w:style>
  <w:style w:type="character" w:customStyle="1" w:styleId="ListLabel14">
    <w:name w:val="ListLabel 14"/>
    <w:uiPriority w:val="99"/>
    <w:rsid w:val="007E28A8"/>
  </w:style>
  <w:style w:type="character" w:customStyle="1" w:styleId="ListLabel15">
    <w:name w:val="ListLabel 15"/>
    <w:uiPriority w:val="99"/>
    <w:rsid w:val="007E28A8"/>
  </w:style>
  <w:style w:type="character" w:customStyle="1" w:styleId="ListLabel16">
    <w:name w:val="ListLabel 16"/>
    <w:uiPriority w:val="99"/>
    <w:rsid w:val="007E28A8"/>
  </w:style>
  <w:style w:type="character" w:customStyle="1" w:styleId="ListLabel17">
    <w:name w:val="ListLabel 17"/>
    <w:uiPriority w:val="99"/>
    <w:rsid w:val="007E28A8"/>
  </w:style>
  <w:style w:type="character" w:customStyle="1" w:styleId="ListLabel18">
    <w:name w:val="ListLabel 18"/>
    <w:uiPriority w:val="99"/>
    <w:rsid w:val="007E28A8"/>
  </w:style>
  <w:style w:type="character" w:customStyle="1" w:styleId="ListLabel19">
    <w:name w:val="ListLabel 19"/>
    <w:uiPriority w:val="99"/>
    <w:rsid w:val="007E28A8"/>
  </w:style>
  <w:style w:type="character" w:customStyle="1" w:styleId="ListLabel20">
    <w:name w:val="ListLabel 20"/>
    <w:uiPriority w:val="99"/>
    <w:rsid w:val="007E28A8"/>
  </w:style>
  <w:style w:type="character" w:customStyle="1" w:styleId="ListLabel21">
    <w:name w:val="ListLabel 21"/>
    <w:uiPriority w:val="99"/>
    <w:rsid w:val="007E28A8"/>
  </w:style>
  <w:style w:type="character" w:customStyle="1" w:styleId="ListLabel22">
    <w:name w:val="ListLabel 22"/>
    <w:uiPriority w:val="99"/>
    <w:rsid w:val="007E28A8"/>
  </w:style>
  <w:style w:type="character" w:customStyle="1" w:styleId="ListLabel23">
    <w:name w:val="ListLabel 23"/>
    <w:uiPriority w:val="99"/>
    <w:rsid w:val="007E28A8"/>
  </w:style>
  <w:style w:type="character" w:customStyle="1" w:styleId="ListLabel24">
    <w:name w:val="ListLabel 24"/>
    <w:uiPriority w:val="99"/>
    <w:rsid w:val="007E28A8"/>
  </w:style>
  <w:style w:type="character" w:customStyle="1" w:styleId="ListLabel25">
    <w:name w:val="ListLabel 25"/>
    <w:uiPriority w:val="99"/>
    <w:rsid w:val="007E28A8"/>
  </w:style>
  <w:style w:type="character" w:customStyle="1" w:styleId="ListLabel26">
    <w:name w:val="ListLabel 26"/>
    <w:uiPriority w:val="99"/>
    <w:rsid w:val="007E28A8"/>
  </w:style>
  <w:style w:type="character" w:customStyle="1" w:styleId="ListLabel27">
    <w:name w:val="ListLabel 27"/>
    <w:uiPriority w:val="99"/>
    <w:rsid w:val="007E28A8"/>
  </w:style>
  <w:style w:type="character" w:customStyle="1" w:styleId="ListLabel28">
    <w:name w:val="ListLabel 28"/>
    <w:uiPriority w:val="99"/>
    <w:rsid w:val="007E28A8"/>
  </w:style>
  <w:style w:type="character" w:customStyle="1" w:styleId="ListLabel29">
    <w:name w:val="ListLabel 29"/>
    <w:uiPriority w:val="99"/>
    <w:rsid w:val="007E28A8"/>
  </w:style>
  <w:style w:type="character" w:customStyle="1" w:styleId="ListLabel30">
    <w:name w:val="ListLabel 30"/>
    <w:uiPriority w:val="99"/>
    <w:rsid w:val="007E28A8"/>
  </w:style>
  <w:style w:type="character" w:customStyle="1" w:styleId="ListLabel31">
    <w:name w:val="ListLabel 31"/>
    <w:uiPriority w:val="99"/>
    <w:rsid w:val="007E28A8"/>
  </w:style>
  <w:style w:type="character" w:customStyle="1" w:styleId="ListLabel32">
    <w:name w:val="ListLabel 32"/>
    <w:uiPriority w:val="99"/>
    <w:rsid w:val="007E28A8"/>
  </w:style>
  <w:style w:type="character" w:customStyle="1" w:styleId="ListLabel33">
    <w:name w:val="ListLabel 33"/>
    <w:uiPriority w:val="99"/>
    <w:rsid w:val="007E28A8"/>
  </w:style>
  <w:style w:type="character" w:customStyle="1" w:styleId="ListLabel34">
    <w:name w:val="ListLabel 34"/>
    <w:uiPriority w:val="99"/>
    <w:rsid w:val="007E28A8"/>
  </w:style>
  <w:style w:type="character" w:customStyle="1" w:styleId="ListLabel35">
    <w:name w:val="ListLabel 35"/>
    <w:uiPriority w:val="99"/>
    <w:rsid w:val="007E28A8"/>
  </w:style>
  <w:style w:type="character" w:customStyle="1" w:styleId="ListLabel36">
    <w:name w:val="ListLabel 36"/>
    <w:uiPriority w:val="99"/>
    <w:rsid w:val="007E28A8"/>
  </w:style>
  <w:style w:type="character" w:customStyle="1" w:styleId="ListLabel37">
    <w:name w:val="ListLabel 37"/>
    <w:uiPriority w:val="99"/>
    <w:rsid w:val="007E28A8"/>
    <w:rPr>
      <w:u w:val="none"/>
    </w:rPr>
  </w:style>
  <w:style w:type="character" w:customStyle="1" w:styleId="ListLabel38">
    <w:name w:val="ListLabel 38"/>
    <w:uiPriority w:val="99"/>
    <w:rsid w:val="007E28A8"/>
    <w:rPr>
      <w:sz w:val="24"/>
      <w:u w:val="none"/>
    </w:rPr>
  </w:style>
  <w:style w:type="character" w:customStyle="1" w:styleId="ListLabel39">
    <w:name w:val="ListLabel 39"/>
    <w:uiPriority w:val="99"/>
    <w:rsid w:val="007E28A8"/>
    <w:rPr>
      <w:u w:val="none"/>
    </w:rPr>
  </w:style>
  <w:style w:type="character" w:customStyle="1" w:styleId="ListLabel40">
    <w:name w:val="ListLabel 40"/>
    <w:uiPriority w:val="99"/>
    <w:rsid w:val="007E28A8"/>
    <w:rPr>
      <w:u w:val="none"/>
    </w:rPr>
  </w:style>
  <w:style w:type="character" w:customStyle="1" w:styleId="ListLabel41">
    <w:name w:val="ListLabel 41"/>
    <w:uiPriority w:val="99"/>
    <w:rsid w:val="007E28A8"/>
    <w:rPr>
      <w:u w:val="none"/>
    </w:rPr>
  </w:style>
  <w:style w:type="character" w:customStyle="1" w:styleId="ListLabel42">
    <w:name w:val="ListLabel 42"/>
    <w:uiPriority w:val="99"/>
    <w:rsid w:val="007E28A8"/>
    <w:rPr>
      <w:u w:val="none"/>
    </w:rPr>
  </w:style>
  <w:style w:type="character" w:customStyle="1" w:styleId="ListLabel43">
    <w:name w:val="ListLabel 43"/>
    <w:uiPriority w:val="99"/>
    <w:rsid w:val="007E28A8"/>
    <w:rPr>
      <w:u w:val="none"/>
    </w:rPr>
  </w:style>
  <w:style w:type="character" w:customStyle="1" w:styleId="ListLabel44">
    <w:name w:val="ListLabel 44"/>
    <w:uiPriority w:val="99"/>
    <w:rsid w:val="007E28A8"/>
    <w:rPr>
      <w:u w:val="none"/>
    </w:rPr>
  </w:style>
  <w:style w:type="character" w:customStyle="1" w:styleId="ListLabel45">
    <w:name w:val="ListLabel 45"/>
    <w:uiPriority w:val="99"/>
    <w:rsid w:val="007E28A8"/>
    <w:rPr>
      <w:u w:val="none"/>
    </w:rPr>
  </w:style>
  <w:style w:type="character" w:customStyle="1" w:styleId="ListLabel46">
    <w:name w:val="ListLabel 46"/>
    <w:uiPriority w:val="99"/>
    <w:rsid w:val="007E28A8"/>
  </w:style>
  <w:style w:type="character" w:customStyle="1" w:styleId="ListLabel47">
    <w:name w:val="ListLabel 47"/>
    <w:uiPriority w:val="99"/>
    <w:rsid w:val="007E28A8"/>
  </w:style>
  <w:style w:type="character" w:customStyle="1" w:styleId="ListLabel48">
    <w:name w:val="ListLabel 48"/>
    <w:uiPriority w:val="99"/>
    <w:rsid w:val="007E28A8"/>
  </w:style>
  <w:style w:type="character" w:customStyle="1" w:styleId="ListLabel49">
    <w:name w:val="ListLabel 49"/>
    <w:uiPriority w:val="99"/>
    <w:rsid w:val="007E28A8"/>
  </w:style>
  <w:style w:type="character" w:customStyle="1" w:styleId="ListLabel50">
    <w:name w:val="ListLabel 50"/>
    <w:uiPriority w:val="99"/>
    <w:rsid w:val="007E28A8"/>
  </w:style>
  <w:style w:type="character" w:customStyle="1" w:styleId="ListLabel51">
    <w:name w:val="ListLabel 51"/>
    <w:uiPriority w:val="99"/>
    <w:rsid w:val="007E28A8"/>
  </w:style>
  <w:style w:type="character" w:customStyle="1" w:styleId="ListLabel52">
    <w:name w:val="ListLabel 52"/>
    <w:uiPriority w:val="99"/>
    <w:rsid w:val="007E28A8"/>
  </w:style>
  <w:style w:type="character" w:customStyle="1" w:styleId="ListLabel53">
    <w:name w:val="ListLabel 53"/>
    <w:uiPriority w:val="99"/>
    <w:rsid w:val="007E28A8"/>
  </w:style>
  <w:style w:type="character" w:customStyle="1" w:styleId="ListLabel54">
    <w:name w:val="ListLabel 54"/>
    <w:uiPriority w:val="99"/>
    <w:rsid w:val="007E28A8"/>
  </w:style>
  <w:style w:type="character" w:customStyle="1" w:styleId="ListLabel55">
    <w:name w:val="ListLabel 55"/>
    <w:uiPriority w:val="99"/>
    <w:rsid w:val="007E28A8"/>
  </w:style>
  <w:style w:type="character" w:customStyle="1" w:styleId="ListLabel56">
    <w:name w:val="ListLabel 56"/>
    <w:uiPriority w:val="99"/>
    <w:rsid w:val="007E28A8"/>
  </w:style>
  <w:style w:type="character" w:customStyle="1" w:styleId="ListLabel57">
    <w:name w:val="ListLabel 57"/>
    <w:uiPriority w:val="99"/>
    <w:rsid w:val="007E28A8"/>
  </w:style>
  <w:style w:type="character" w:customStyle="1" w:styleId="ListLabel58">
    <w:name w:val="ListLabel 58"/>
    <w:uiPriority w:val="99"/>
    <w:rsid w:val="007E28A8"/>
  </w:style>
  <w:style w:type="character" w:customStyle="1" w:styleId="ListLabel59">
    <w:name w:val="ListLabel 59"/>
    <w:uiPriority w:val="99"/>
    <w:rsid w:val="007E28A8"/>
  </w:style>
  <w:style w:type="character" w:customStyle="1" w:styleId="ListLabel60">
    <w:name w:val="ListLabel 60"/>
    <w:uiPriority w:val="99"/>
    <w:rsid w:val="007E28A8"/>
  </w:style>
  <w:style w:type="character" w:customStyle="1" w:styleId="ListLabel61">
    <w:name w:val="ListLabel 61"/>
    <w:uiPriority w:val="99"/>
    <w:rsid w:val="007E28A8"/>
  </w:style>
  <w:style w:type="character" w:customStyle="1" w:styleId="ListLabel62">
    <w:name w:val="ListLabel 62"/>
    <w:uiPriority w:val="99"/>
    <w:rsid w:val="007E28A8"/>
  </w:style>
  <w:style w:type="character" w:customStyle="1" w:styleId="ListLabel63">
    <w:name w:val="ListLabel 63"/>
    <w:uiPriority w:val="99"/>
    <w:rsid w:val="007E28A8"/>
  </w:style>
  <w:style w:type="character" w:customStyle="1" w:styleId="ListLabel64">
    <w:name w:val="ListLabel 64"/>
    <w:uiPriority w:val="99"/>
    <w:rsid w:val="007E28A8"/>
    <w:rPr>
      <w:rFonts w:eastAsia="Times New Roman"/>
      <w:b/>
    </w:rPr>
  </w:style>
  <w:style w:type="character" w:customStyle="1" w:styleId="ListLabel65">
    <w:name w:val="ListLabel 65"/>
    <w:uiPriority w:val="99"/>
    <w:rsid w:val="007E28A8"/>
  </w:style>
  <w:style w:type="character" w:customStyle="1" w:styleId="ListLabel66">
    <w:name w:val="ListLabel 66"/>
    <w:uiPriority w:val="99"/>
    <w:rsid w:val="007E28A8"/>
    <w:rPr>
      <w:rFonts w:eastAsia="Times New Roman"/>
    </w:rPr>
  </w:style>
  <w:style w:type="character" w:customStyle="1" w:styleId="ListLabel67">
    <w:name w:val="ListLabel 67"/>
    <w:uiPriority w:val="99"/>
    <w:rsid w:val="007E28A8"/>
    <w:rPr>
      <w:rFonts w:eastAsia="Times New Roman"/>
    </w:rPr>
  </w:style>
  <w:style w:type="character" w:customStyle="1" w:styleId="ListLabel68">
    <w:name w:val="ListLabel 68"/>
    <w:uiPriority w:val="99"/>
    <w:rsid w:val="007E28A8"/>
    <w:rPr>
      <w:rFonts w:eastAsia="Times New Roman"/>
    </w:rPr>
  </w:style>
  <w:style w:type="character" w:customStyle="1" w:styleId="ListLabel69">
    <w:name w:val="ListLabel 69"/>
    <w:uiPriority w:val="99"/>
    <w:rsid w:val="007E28A8"/>
  </w:style>
  <w:style w:type="character" w:customStyle="1" w:styleId="ListLabel70">
    <w:name w:val="ListLabel 70"/>
    <w:uiPriority w:val="99"/>
    <w:rsid w:val="007E28A8"/>
  </w:style>
  <w:style w:type="character" w:customStyle="1" w:styleId="ListLabel71">
    <w:name w:val="ListLabel 71"/>
    <w:uiPriority w:val="99"/>
    <w:rsid w:val="007E28A8"/>
  </w:style>
  <w:style w:type="character" w:customStyle="1" w:styleId="ListLabel72">
    <w:name w:val="ListLabel 72"/>
    <w:uiPriority w:val="99"/>
    <w:rsid w:val="007E28A8"/>
  </w:style>
  <w:style w:type="character" w:customStyle="1" w:styleId="ListLabel73">
    <w:name w:val="ListLabel 73"/>
    <w:uiPriority w:val="99"/>
    <w:rsid w:val="007E28A8"/>
  </w:style>
  <w:style w:type="character" w:customStyle="1" w:styleId="ListLabel74">
    <w:name w:val="ListLabel 74"/>
    <w:uiPriority w:val="99"/>
    <w:rsid w:val="007E28A8"/>
  </w:style>
  <w:style w:type="character" w:customStyle="1" w:styleId="ListLabel75">
    <w:name w:val="ListLabel 75"/>
    <w:uiPriority w:val="99"/>
    <w:rsid w:val="007E28A8"/>
  </w:style>
  <w:style w:type="character" w:customStyle="1" w:styleId="ListLabel76">
    <w:name w:val="ListLabel 76"/>
    <w:uiPriority w:val="99"/>
    <w:rsid w:val="007E28A8"/>
  </w:style>
  <w:style w:type="paragraph" w:customStyle="1" w:styleId="Nadpis">
    <w:name w:val="Nadpis"/>
    <w:basedOn w:val="Standard"/>
    <w:next w:val="Textbody"/>
    <w:uiPriority w:val="99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7E28A8"/>
    <w:pPr>
      <w:spacing w:after="140" w:line="276" w:lineRule="auto"/>
    </w:pPr>
  </w:style>
  <w:style w:type="character" w:customStyle="1" w:styleId="ZkladntextChar">
    <w:name w:val="Základní text Char"/>
    <w:link w:val="Zkladntext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Seznam">
    <w:name w:val="List"/>
    <w:basedOn w:val="Textbody"/>
    <w:uiPriority w:val="99"/>
  </w:style>
  <w:style w:type="paragraph" w:styleId="Titulek">
    <w:name w:val="caption"/>
    <w:basedOn w:val="Standard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Standard"/>
    <w:uiPriority w:val="99"/>
    <w:pPr>
      <w:suppressLineNumbers/>
    </w:p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customStyle="1" w:styleId="Obsahtabulky">
    <w:name w:val="Obsah tabulky"/>
    <w:basedOn w:val="Standard"/>
    <w:uiPriority w:val="99"/>
    <w:pPr>
      <w:suppressLineNumbers/>
    </w:pPr>
  </w:style>
  <w:style w:type="paragraph" w:customStyle="1" w:styleId="Nadpistabulky">
    <w:name w:val="Nadpis tabulky"/>
    <w:basedOn w:val="Obsahtabulky"/>
    <w:uiPriority w:val="99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Segoe UI" w:hAnsi="Segoe UI" w:cs="Mangal"/>
      <w:sz w:val="18"/>
      <w:szCs w:val="16"/>
    </w:rPr>
  </w:style>
  <w:style w:type="character" w:customStyle="1" w:styleId="BalloonTextChar1">
    <w:name w:val="Balloon Text Char1"/>
    <w:uiPriority w:val="99"/>
    <w:semiHidden/>
    <w:rsid w:val="004D5E98"/>
    <w:rPr>
      <w:rFonts w:cs="Mangal"/>
      <w:kern w:val="2"/>
      <w:sz w:val="0"/>
      <w:szCs w:val="0"/>
      <w:lang w:eastAsia="zh-CN" w:bidi="hi-IN"/>
    </w:rPr>
  </w:style>
  <w:style w:type="paragraph" w:styleId="Odstavecseseznamem">
    <w:name w:val="List Paragraph"/>
    <w:basedOn w:val="Normln"/>
    <w:uiPriority w:val="99"/>
    <w:qFormat/>
    <w:pPr>
      <w:ind w:left="708"/>
    </w:pPr>
    <w:rPr>
      <w:rFonts w:cs="Mangal"/>
      <w:szCs w:val="21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1">
    <w:name w:val="Head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1">
    <w:name w:val="Footer Char1"/>
    <w:uiPriority w:val="99"/>
    <w:semiHidden/>
    <w:rsid w:val="004D5E98"/>
    <w:rPr>
      <w:rFonts w:cs="Mangal"/>
      <w:kern w:val="2"/>
      <w:sz w:val="24"/>
      <w:szCs w:val="21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rPr>
      <w:rFonts w:cs="Mangal"/>
      <w:sz w:val="20"/>
      <w:szCs w:val="18"/>
    </w:rPr>
  </w:style>
  <w:style w:type="character" w:customStyle="1" w:styleId="CommentTextChar1">
    <w:name w:val="Comment Text Char1"/>
    <w:uiPriority w:val="99"/>
    <w:semiHidden/>
    <w:rsid w:val="004D5E98"/>
    <w:rPr>
      <w:rFonts w:cs="Mangal"/>
      <w:kern w:val="2"/>
      <w:sz w:val="20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4D5E98"/>
    <w:rPr>
      <w:rFonts w:cs="Mangal"/>
      <w:b/>
      <w:bCs/>
      <w:kern w:val="2"/>
      <w:sz w:val="20"/>
      <w:szCs w:val="18"/>
      <w:lang w:eastAsia="zh-CN" w:bidi="hi-IN"/>
    </w:rPr>
  </w:style>
  <w:style w:type="paragraph" w:customStyle="1" w:styleId="Default">
    <w:name w:val="Default"/>
    <w:uiPriority w:val="99"/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uiPriority w:val="99"/>
    <w:semiHidden/>
    <w:rPr>
      <w:rFonts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10</Pages>
  <Words>2947</Words>
  <Characters>17391</Characters>
  <Application>Microsoft Office Word</Application>
  <DocSecurity>8</DocSecurity>
  <Lines>144</Lines>
  <Paragraphs>40</Paragraphs>
  <ScaleCrop>false</ScaleCrop>
  <Company/>
  <LinksUpToDate>false</LinksUpToDate>
  <CharactersWithSpaces>20298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Standard</dc:creator>
  <cp:keywords/>
  <dc:description/>
  <cp:lastModifiedBy>Mgr. Alena Ševčíková</cp:lastModifiedBy>
  <cp:revision>24</cp:revision>
  <cp:lastPrinted>2024-10-08T04:47:00Z</cp:lastPrinted>
  <dcterms:created xsi:type="dcterms:W3CDTF">2024-09-20T07:35:00Z</dcterms:created>
  <dcterms:modified xsi:type="dcterms:W3CDTF">2024-11-18T11:05:00Z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