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AE" w:rsidRDefault="00BC058A" w:rsidP="004A47A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 xml:space="preserve">Veřejná zakázka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:rsidR="009E37CD" w:rsidRPr="00334D91" w:rsidRDefault="00D456BA" w:rsidP="00BC058A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5106FD">
        <w:rPr>
          <w:rFonts w:ascii="Arial" w:hAnsi="Arial" w:cs="Arial"/>
          <w:sz w:val="20"/>
          <w:szCs w:val="20"/>
        </w:rPr>
        <w:t xml:space="preserve">. </w:t>
      </w:r>
      <w:r w:rsidR="005106FD" w:rsidRPr="005106FD">
        <w:rPr>
          <w:rFonts w:ascii="Arial" w:hAnsi="Arial" w:cs="Arial"/>
          <w:sz w:val="20"/>
          <w:szCs w:val="20"/>
        </w:rPr>
        <w:t>1</w:t>
      </w:r>
      <w:r w:rsidRPr="005106FD">
        <w:rPr>
          <w:rFonts w:ascii="Arial" w:hAnsi="Arial" w:cs="Arial"/>
          <w:sz w:val="20"/>
          <w:szCs w:val="20"/>
        </w:rPr>
        <w:t xml:space="preserve"> </w:t>
      </w:r>
      <w:r w:rsidRPr="005106FD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2B724D" w:rsidRPr="00D456BA">
        <w:rPr>
          <w:rFonts w:ascii="Arial" w:eastAsia="Arial" w:hAnsi="Arial" w:cs="Arial"/>
          <w:sz w:val="20"/>
          <w:szCs w:val="20"/>
        </w:rPr>
        <w:t xml:space="preserve"> </w:t>
      </w:r>
      <w:r w:rsidR="00752EB6" w:rsidRPr="00334D91">
        <w:rPr>
          <w:rFonts w:ascii="Arial" w:eastAsia="Arial" w:hAnsi="Arial" w:cs="Arial"/>
          <w:sz w:val="20"/>
          <w:szCs w:val="20"/>
        </w:rPr>
        <w:t>/ smlouvy</w:t>
      </w:r>
      <w:r w:rsidR="00752EB6" w:rsidRPr="00334D91">
        <w:rPr>
          <w:rFonts w:ascii="Arial" w:hAnsi="Arial" w:cs="Arial"/>
          <w:sz w:val="20"/>
          <w:szCs w:val="20"/>
        </w:rPr>
        <w:t xml:space="preserve"> </w:t>
      </w:r>
      <w:r w:rsidR="009E37CD" w:rsidRPr="00334D91">
        <w:rPr>
          <w:rFonts w:ascii="Arial" w:hAnsi="Arial" w:cs="Arial"/>
          <w:sz w:val="20"/>
          <w:szCs w:val="20"/>
        </w:rPr>
        <w:t xml:space="preserve">– </w:t>
      </w:r>
      <w:r w:rsidR="0020796A" w:rsidRPr="00334D91">
        <w:rPr>
          <w:rFonts w:ascii="Arial" w:hAnsi="Arial" w:cs="Arial"/>
          <w:b/>
          <w:sz w:val="20"/>
          <w:szCs w:val="20"/>
        </w:rPr>
        <w:t>Specifikace předmětu plnění</w:t>
      </w:r>
    </w:p>
    <w:p w:rsidR="006733E8" w:rsidRPr="00A6473E" w:rsidRDefault="006733E8" w:rsidP="006733E8">
      <w:pPr>
        <w:pStyle w:val="Zhlav"/>
        <w:rPr>
          <w:rFonts w:ascii="Arial" w:hAnsi="Arial" w:cs="Arial"/>
          <w:sz w:val="22"/>
          <w:szCs w:val="22"/>
        </w:rPr>
      </w:pPr>
    </w:p>
    <w:p w:rsidR="0020796A" w:rsidRPr="00A6473E" w:rsidRDefault="0020796A" w:rsidP="006733E8">
      <w:pPr>
        <w:pStyle w:val="Zhlav"/>
        <w:rPr>
          <w:rFonts w:ascii="Arial" w:hAnsi="Arial" w:cs="Arial"/>
          <w:sz w:val="22"/>
          <w:szCs w:val="22"/>
        </w:rPr>
      </w:pPr>
    </w:p>
    <w:p w:rsidR="00985D96" w:rsidRPr="002F6F9F" w:rsidRDefault="00985D96" w:rsidP="00331178">
      <w:pPr>
        <w:rPr>
          <w:rFonts w:ascii="Arial" w:hAnsi="Arial" w:cs="Arial"/>
          <w:sz w:val="22"/>
          <w:szCs w:val="22"/>
        </w:rPr>
      </w:pPr>
      <w:r w:rsidRPr="0020796A">
        <w:rPr>
          <w:rFonts w:ascii="Arial" w:hAnsi="Arial" w:cs="Arial"/>
          <w:b/>
          <w:sz w:val="32"/>
          <w:szCs w:val="32"/>
        </w:rPr>
        <w:t>Myčka provozního nádobí</w:t>
      </w:r>
    </w:p>
    <w:p w:rsidR="0020796A" w:rsidRPr="005106FD" w:rsidRDefault="0020796A" w:rsidP="005106FD">
      <w:pPr>
        <w:pStyle w:val="Zhlav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5106FD">
        <w:rPr>
          <w:rFonts w:ascii="Arial" w:hAnsi="Arial" w:cs="Arial"/>
          <w:sz w:val="22"/>
          <w:szCs w:val="22"/>
        </w:rPr>
        <w:t>Elektrické mycí zařízení určené k mytí černého nádobí, pomůcek a gastronádob ve školní jídelně. Součástí dodávky i automatický změkčovač vody.</w:t>
      </w:r>
    </w:p>
    <w:p w:rsidR="002B724D" w:rsidRPr="006F48BD" w:rsidRDefault="002B724D" w:rsidP="002B724D">
      <w:pPr>
        <w:pStyle w:val="Prosttext"/>
        <w:spacing w:before="360" w:after="120"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Dodán bude přístroj s následující</w:t>
      </w:r>
      <w:r>
        <w:rPr>
          <w:rFonts w:ascii="Arial" w:eastAsiaTheme="minorHAnsi" w:hAnsi="Arial"/>
          <w:szCs w:val="22"/>
        </w:rPr>
        <w:t xml:space="preserve"> základní identifikací: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306"/>
      </w:tblGrid>
      <w:tr w:rsidR="002B724D" w:rsidRPr="002B724D" w:rsidTr="002B724D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BDD6EE" w:themeFill="accent1" w:themeFillTint="66"/>
            <w:vAlign w:val="center"/>
          </w:tcPr>
          <w:p w:rsidR="002B724D" w:rsidRPr="005106FD" w:rsidRDefault="00100CF3" w:rsidP="00200CB8">
            <w:pPr>
              <w:rPr>
                <w:rFonts w:ascii="Calibri" w:hAnsi="Calibri" w:cs="Calibri"/>
                <w:b/>
                <w:sz w:val="22"/>
              </w:rPr>
            </w:pPr>
            <w:r w:rsidRPr="005106FD">
              <w:rPr>
                <w:rFonts w:ascii="Calibri" w:hAnsi="Calibri" w:cs="Calibri"/>
                <w:b/>
                <w:sz w:val="22"/>
              </w:rPr>
              <w:t>přístroj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typové označení</w:t>
            </w:r>
          </w:p>
        </w:tc>
      </w:tr>
      <w:tr w:rsidR="002B724D" w:rsidRPr="002B724D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2B724D" w:rsidRPr="005106FD" w:rsidRDefault="005106FD" w:rsidP="00200CB8">
            <w:pPr>
              <w:rPr>
                <w:rFonts w:ascii="Calibri" w:hAnsi="Calibri" w:cs="Calibri"/>
                <w:sz w:val="22"/>
              </w:rPr>
            </w:pPr>
            <w:r w:rsidRPr="005106FD">
              <w:rPr>
                <w:rFonts w:ascii="Calibri" w:hAnsi="Calibri" w:cs="Calibri"/>
                <w:sz w:val="22"/>
              </w:rPr>
              <w:t>Myčka provozního nádobí</w:t>
            </w:r>
            <w:r w:rsidR="002B724D" w:rsidRPr="005106FD">
              <w:rPr>
                <w:rFonts w:ascii="Calibri" w:hAnsi="Calibri" w:cs="Calibri"/>
                <w:sz w:val="22"/>
              </w:rPr>
              <w:t xml:space="preserve"> (1 ks)</w:t>
            </w:r>
          </w:p>
        </w:tc>
        <w:tc>
          <w:tcPr>
            <w:tcW w:w="2693" w:type="dxa"/>
            <w:vAlign w:val="center"/>
          </w:tcPr>
          <w:p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3F546D" w:rsidRPr="002B724D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3F546D" w:rsidRPr="005106FD" w:rsidRDefault="003F546D" w:rsidP="00200CB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546D" w:rsidRPr="002B724D" w:rsidRDefault="003F546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:rsidR="003F546D" w:rsidRPr="002B724D" w:rsidRDefault="003F546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2B724D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</w:rPr>
      </w:pPr>
    </w:p>
    <w:p w:rsidR="0020796A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  <w:lang w:val="x-none"/>
        </w:rPr>
      </w:pPr>
      <w:r>
        <w:rPr>
          <w:rFonts w:ascii="Arial" w:eastAsiaTheme="minorHAnsi" w:hAnsi="Arial"/>
          <w:szCs w:val="22"/>
        </w:rPr>
        <w:t>N</w:t>
      </w:r>
      <w:r w:rsidR="00100CF3">
        <w:rPr>
          <w:rFonts w:ascii="Arial" w:eastAsiaTheme="minorHAnsi" w:hAnsi="Arial"/>
          <w:szCs w:val="22"/>
        </w:rPr>
        <w:t>abízené</w:t>
      </w:r>
      <w:r w:rsidR="00100CF3">
        <w:rPr>
          <w:rFonts w:ascii="Arial" w:hAnsi="Arial" w:cs="Arial"/>
          <w:szCs w:val="22"/>
        </w:rPr>
        <w:t xml:space="preserve"> a </w:t>
      </w:r>
      <w:r>
        <w:rPr>
          <w:rFonts w:ascii="Arial" w:eastAsiaTheme="minorHAnsi" w:hAnsi="Arial"/>
          <w:szCs w:val="22"/>
        </w:rPr>
        <w:t>dodané</w:t>
      </w:r>
      <w:r w:rsidR="00826B66">
        <w:rPr>
          <w:rFonts w:ascii="Arial" w:eastAsiaTheme="minorHAnsi" w:hAnsi="Arial"/>
          <w:szCs w:val="22"/>
        </w:rPr>
        <w:t xml:space="preserve"> plnění </w:t>
      </w:r>
      <w:r>
        <w:rPr>
          <w:rFonts w:ascii="Arial" w:eastAsiaTheme="minorHAnsi" w:hAnsi="Arial"/>
          <w:szCs w:val="22"/>
        </w:rPr>
        <w:t xml:space="preserve">musí </w:t>
      </w:r>
      <w:r w:rsidR="0020796A" w:rsidRPr="00492BCA">
        <w:rPr>
          <w:rFonts w:ascii="Arial" w:eastAsiaTheme="minorHAnsi" w:hAnsi="Arial"/>
          <w:szCs w:val="22"/>
          <w:lang w:val="x-none"/>
        </w:rPr>
        <w:t>splňovat níže uvedené technické podmínky:</w:t>
      </w:r>
    </w:p>
    <w:p w:rsidR="005106FD" w:rsidRPr="005106FD" w:rsidRDefault="005106FD" w:rsidP="0020796A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5106FD">
        <w:rPr>
          <w:rFonts w:ascii="Arial" w:eastAsiaTheme="minorHAnsi" w:hAnsi="Arial"/>
          <w:b/>
          <w:szCs w:val="22"/>
        </w:rPr>
        <w:t>Změkčovač vody automatický</w:t>
      </w:r>
    </w:p>
    <w:p w:rsidR="00A6473E" w:rsidRPr="00C91807" w:rsidRDefault="008250B6" w:rsidP="000739AE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proofErr w:type="spellStart"/>
      <w:r>
        <w:rPr>
          <w:rFonts w:ascii="Arial" w:eastAsiaTheme="minorHAnsi" w:hAnsi="Arial"/>
          <w:szCs w:val="22"/>
        </w:rPr>
        <w:t>katexový</w:t>
      </w:r>
      <w:proofErr w:type="spellEnd"/>
      <w:r>
        <w:rPr>
          <w:rFonts w:ascii="Arial" w:eastAsiaTheme="minorHAnsi" w:hAnsi="Arial"/>
          <w:szCs w:val="22"/>
        </w:rPr>
        <w:t xml:space="preserve"> s duplexovým</w:t>
      </w:r>
      <w:r w:rsidR="005106FD" w:rsidRPr="00C91807">
        <w:rPr>
          <w:rFonts w:ascii="Arial" w:eastAsiaTheme="minorHAnsi" w:hAnsi="Arial"/>
          <w:szCs w:val="22"/>
        </w:rPr>
        <w:t xml:space="preserve"> uspořádání</w:t>
      </w:r>
      <w:r>
        <w:rPr>
          <w:rFonts w:ascii="Arial" w:eastAsiaTheme="minorHAnsi" w:hAnsi="Arial"/>
          <w:szCs w:val="22"/>
        </w:rPr>
        <w:t>m</w:t>
      </w:r>
      <w:r w:rsidR="00A6473E" w:rsidRPr="00C91807">
        <w:rPr>
          <w:rFonts w:ascii="Arial" w:eastAsiaTheme="minorHAnsi" w:hAnsi="Arial"/>
          <w:szCs w:val="22"/>
        </w:rPr>
        <w:t>,</w:t>
      </w:r>
    </w:p>
    <w:p w:rsidR="005106FD" w:rsidRPr="00C91807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bez nutnosti připojení do sítě,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regenerace katexu podle množství upravené vody</w:t>
      </w:r>
      <w:r>
        <w:rPr>
          <w:rFonts w:ascii="Arial" w:eastAsiaTheme="minorHAnsi" w:hAnsi="Arial"/>
          <w:szCs w:val="22"/>
        </w:rPr>
        <w:t>,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přesné nastavení regenerace podle tvrdosti</w:t>
      </w:r>
      <w:r>
        <w:rPr>
          <w:rFonts w:ascii="Arial" w:eastAsiaTheme="minorHAnsi" w:hAnsi="Arial"/>
          <w:szCs w:val="22"/>
        </w:rPr>
        <w:t>,</w:t>
      </w:r>
    </w:p>
    <w:p w:rsidR="005106FD" w:rsidRP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protiproudá regenerace</w:t>
      </w:r>
      <w:r>
        <w:rPr>
          <w:rFonts w:ascii="Arial" w:eastAsiaTheme="minorHAnsi" w:hAnsi="Arial"/>
          <w:szCs w:val="22"/>
        </w:rPr>
        <w:t>,</w:t>
      </w:r>
      <w:r w:rsidRPr="005106FD">
        <w:t xml:space="preserve"> 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celoplastové provedení</w:t>
      </w:r>
      <w:r>
        <w:rPr>
          <w:rFonts w:ascii="Arial" w:eastAsiaTheme="minorHAnsi" w:hAnsi="Arial"/>
          <w:szCs w:val="22"/>
        </w:rPr>
        <w:t xml:space="preserve">, 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provozní tlak 2,5 - 8,0 bar</w:t>
      </w:r>
      <w:r>
        <w:rPr>
          <w:rFonts w:ascii="Arial" w:eastAsiaTheme="minorHAnsi" w:hAnsi="Arial"/>
          <w:szCs w:val="22"/>
        </w:rPr>
        <w:t>,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silně kyselý katex</w:t>
      </w:r>
      <w:r>
        <w:rPr>
          <w:rFonts w:ascii="Arial" w:eastAsiaTheme="minorHAnsi" w:hAnsi="Arial"/>
          <w:szCs w:val="22"/>
        </w:rPr>
        <w:t>,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bezob</w:t>
      </w:r>
      <w:r w:rsidRPr="005106FD">
        <w:rPr>
          <w:rFonts w:ascii="Arial" w:eastAsiaTheme="minorHAnsi" w:hAnsi="Arial"/>
          <w:szCs w:val="22"/>
        </w:rPr>
        <w:t>služný provoz</w:t>
      </w:r>
      <w:r>
        <w:rPr>
          <w:rFonts w:ascii="Arial" w:eastAsiaTheme="minorHAnsi" w:hAnsi="Arial"/>
          <w:szCs w:val="22"/>
        </w:rPr>
        <w:t>,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objemový řídící ventil</w:t>
      </w:r>
      <w:r>
        <w:rPr>
          <w:rFonts w:ascii="Arial" w:eastAsiaTheme="minorHAnsi" w:hAnsi="Arial"/>
          <w:szCs w:val="22"/>
        </w:rPr>
        <w:t>,</w:t>
      </w:r>
    </w:p>
    <w:p w:rsidR="005106FD" w:rsidRDefault="005106FD" w:rsidP="005106FD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proofErr w:type="spellStart"/>
      <w:r w:rsidRPr="005106FD">
        <w:rPr>
          <w:rFonts w:ascii="Arial" w:eastAsiaTheme="minorHAnsi" w:hAnsi="Arial"/>
          <w:szCs w:val="22"/>
        </w:rPr>
        <w:t>solanková</w:t>
      </w:r>
      <w:proofErr w:type="spellEnd"/>
      <w:r w:rsidRPr="005106FD">
        <w:rPr>
          <w:rFonts w:ascii="Arial" w:eastAsiaTheme="minorHAnsi" w:hAnsi="Arial"/>
          <w:szCs w:val="22"/>
        </w:rPr>
        <w:t xml:space="preserve"> nádrž</w:t>
      </w:r>
      <w:r>
        <w:rPr>
          <w:rFonts w:ascii="Arial" w:eastAsiaTheme="minorHAnsi" w:hAnsi="Arial"/>
          <w:szCs w:val="22"/>
        </w:rPr>
        <w:t>,</w:t>
      </w:r>
    </w:p>
    <w:p w:rsidR="008250B6" w:rsidRDefault="008250B6" w:rsidP="005106FD">
      <w:pPr>
        <w:pStyle w:val="Prosttext"/>
        <w:spacing w:line="276" w:lineRule="auto"/>
        <w:jc w:val="both"/>
        <w:rPr>
          <w:rFonts w:ascii="Arial" w:eastAsiaTheme="minorHAnsi" w:hAnsi="Arial"/>
          <w:b/>
          <w:szCs w:val="22"/>
        </w:rPr>
      </w:pPr>
    </w:p>
    <w:p w:rsidR="005106FD" w:rsidRPr="005106FD" w:rsidRDefault="005106FD" w:rsidP="005106FD">
      <w:pPr>
        <w:pStyle w:val="Prosttext"/>
        <w:spacing w:line="276" w:lineRule="auto"/>
        <w:jc w:val="both"/>
        <w:rPr>
          <w:rFonts w:ascii="Arial" w:eastAsiaTheme="minorHAnsi" w:hAnsi="Arial"/>
          <w:b/>
          <w:szCs w:val="22"/>
        </w:rPr>
      </w:pPr>
      <w:bookmarkStart w:id="0" w:name="_GoBack"/>
      <w:bookmarkEnd w:id="0"/>
      <w:r w:rsidRPr="005106FD">
        <w:rPr>
          <w:rFonts w:ascii="Arial" w:eastAsiaTheme="minorHAnsi" w:hAnsi="Arial"/>
          <w:b/>
          <w:szCs w:val="22"/>
        </w:rPr>
        <w:t>Myčka provozního nádobí</w:t>
      </w:r>
    </w:p>
    <w:p w:rsid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rozměr max. šířka/hloubka: 850/950 mm</w:t>
      </w:r>
      <w:r>
        <w:rPr>
          <w:rFonts w:ascii="Arial" w:eastAsiaTheme="minorHAnsi" w:hAnsi="Arial"/>
          <w:szCs w:val="22"/>
        </w:rPr>
        <w:t>,</w:t>
      </w:r>
    </w:p>
    <w:p w:rsid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 xml:space="preserve">příkon </w:t>
      </w:r>
      <w:r w:rsidRPr="00C91807">
        <w:rPr>
          <w:rFonts w:ascii="Arial" w:eastAsiaTheme="minorHAnsi" w:hAnsi="Arial"/>
          <w:szCs w:val="22"/>
        </w:rPr>
        <w:t>max. 20 kW</w:t>
      </w:r>
      <w:r>
        <w:rPr>
          <w:rFonts w:ascii="Arial" w:eastAsiaTheme="minorHAnsi" w:hAnsi="Arial"/>
          <w:szCs w:val="22"/>
        </w:rPr>
        <w:t>,</w:t>
      </w:r>
    </w:p>
    <w:p w:rsid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napětí 400 V,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proofErr w:type="spellStart"/>
      <w:r w:rsidRPr="00C91807">
        <w:rPr>
          <w:rFonts w:ascii="Arial" w:eastAsiaTheme="minorHAnsi" w:hAnsi="Arial"/>
          <w:szCs w:val="22"/>
        </w:rPr>
        <w:t>celonerezová</w:t>
      </w:r>
      <w:proofErr w:type="spellEnd"/>
      <w:r w:rsidRPr="00C91807">
        <w:rPr>
          <w:rFonts w:ascii="Arial" w:eastAsiaTheme="minorHAnsi" w:hAnsi="Arial"/>
          <w:szCs w:val="22"/>
        </w:rPr>
        <w:t xml:space="preserve"> konstrukce s lisovanými mycími tanky v hygienickém provedení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plnění přední - vsuvná výška min. 860 mm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ovládání</w:t>
      </w:r>
      <w:r>
        <w:rPr>
          <w:rFonts w:ascii="Arial" w:eastAsiaTheme="minorHAnsi" w:hAnsi="Arial"/>
          <w:szCs w:val="22"/>
        </w:rPr>
        <w:t xml:space="preserve"> pomocí dotykového displeje s e-</w:t>
      </w:r>
      <w:r w:rsidRPr="00C91807">
        <w:rPr>
          <w:rFonts w:ascii="Arial" w:eastAsiaTheme="minorHAnsi" w:hAnsi="Arial"/>
          <w:szCs w:val="22"/>
        </w:rPr>
        <w:t>signalizací aktuálního stavu stroje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 xml:space="preserve">displej </w:t>
      </w:r>
      <w:r w:rsidRPr="00C91807">
        <w:rPr>
          <w:rFonts w:ascii="Arial" w:eastAsiaTheme="minorHAnsi" w:hAnsi="Arial"/>
          <w:szCs w:val="22"/>
        </w:rPr>
        <w:t>plně v ČJ včetně chybových hlášení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dvouplášťové provedení včetně tepelné a zvukové izolace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 xml:space="preserve">mycí a </w:t>
      </w:r>
      <w:proofErr w:type="spellStart"/>
      <w:r w:rsidRPr="00C91807">
        <w:rPr>
          <w:rFonts w:ascii="Arial" w:eastAsiaTheme="minorHAnsi" w:hAnsi="Arial"/>
          <w:szCs w:val="22"/>
        </w:rPr>
        <w:t>oplach</w:t>
      </w:r>
      <w:r>
        <w:rPr>
          <w:rFonts w:ascii="Arial" w:eastAsiaTheme="minorHAnsi" w:hAnsi="Arial"/>
          <w:szCs w:val="22"/>
        </w:rPr>
        <w:t>o</w:t>
      </w:r>
      <w:r w:rsidRPr="00C91807">
        <w:rPr>
          <w:rFonts w:ascii="Arial" w:eastAsiaTheme="minorHAnsi" w:hAnsi="Arial"/>
          <w:szCs w:val="22"/>
        </w:rPr>
        <w:t>vá</w:t>
      </w:r>
      <w:proofErr w:type="spellEnd"/>
      <w:r w:rsidRPr="00C91807">
        <w:rPr>
          <w:rFonts w:ascii="Arial" w:eastAsiaTheme="minorHAnsi" w:hAnsi="Arial"/>
          <w:szCs w:val="22"/>
        </w:rPr>
        <w:t xml:space="preserve"> ramena v provedení CNS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kapacita až 6 GN 1/1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spotřeba vody max. 8 l/cyklus</w:t>
      </w:r>
      <w:r>
        <w:rPr>
          <w:rFonts w:ascii="Arial" w:eastAsiaTheme="minorHAnsi" w:hAnsi="Arial"/>
          <w:szCs w:val="22"/>
        </w:rPr>
        <w:t>,</w:t>
      </w:r>
      <w:r w:rsidRPr="00C91807">
        <w:rPr>
          <w:rFonts w:ascii="Arial" w:eastAsiaTheme="minorHAnsi" w:hAnsi="Arial"/>
          <w:szCs w:val="22"/>
        </w:rPr>
        <w:t xml:space="preserve"> 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mycí cykly 120/240/280</w:t>
      </w:r>
      <w:r w:rsidRPr="00C91807">
        <w:rPr>
          <w:rFonts w:ascii="Arial" w:eastAsiaTheme="minorHAnsi" w:hAnsi="Arial"/>
          <w:szCs w:val="22"/>
        </w:rPr>
        <w:t xml:space="preserve"> a speciální program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parní program s přímým nástřikem chemie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mycí ramena i na bocích pro větší kapacitu mytí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lastRenderedPageBreak/>
        <w:t xml:space="preserve">výkon mycího čerpadla min. 2,9 </w:t>
      </w:r>
      <w:r w:rsidRPr="00C91807">
        <w:rPr>
          <w:rFonts w:ascii="Arial" w:eastAsiaTheme="minorHAnsi" w:hAnsi="Arial"/>
          <w:szCs w:val="22"/>
        </w:rPr>
        <w:t>kW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parní režim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přímý nástřik mycí chemie na nádobí</w:t>
      </w:r>
      <w:r>
        <w:rPr>
          <w:rFonts w:ascii="Arial" w:eastAsiaTheme="minorHAnsi" w:hAnsi="Arial"/>
          <w:szCs w:val="22"/>
        </w:rPr>
        <w:t>,</w:t>
      </w:r>
    </w:p>
    <w:p w:rsid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 xml:space="preserve">dávkovače mycí a </w:t>
      </w:r>
      <w:proofErr w:type="spellStart"/>
      <w:r w:rsidRPr="00C91807">
        <w:rPr>
          <w:rFonts w:ascii="Arial" w:eastAsiaTheme="minorHAnsi" w:hAnsi="Arial"/>
          <w:szCs w:val="22"/>
        </w:rPr>
        <w:t>oplachové</w:t>
      </w:r>
      <w:proofErr w:type="spellEnd"/>
      <w:r w:rsidRPr="00C91807">
        <w:rPr>
          <w:rFonts w:ascii="Arial" w:eastAsiaTheme="minorHAnsi" w:hAnsi="Arial"/>
          <w:szCs w:val="22"/>
        </w:rPr>
        <w:t xml:space="preserve"> chemie</w:t>
      </w:r>
      <w:r>
        <w:rPr>
          <w:rFonts w:ascii="Arial" w:eastAsiaTheme="minorHAnsi" w:hAnsi="Arial"/>
          <w:szCs w:val="22"/>
        </w:rPr>
        <w:t>,</w:t>
      </w:r>
    </w:p>
    <w:p w:rsid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mycí koš CNS součástí stroje</w:t>
      </w:r>
      <w:r>
        <w:rPr>
          <w:rFonts w:ascii="Arial" w:eastAsiaTheme="minorHAnsi" w:hAnsi="Arial"/>
          <w:szCs w:val="22"/>
        </w:rPr>
        <w:t xml:space="preserve"> min. 600 x 760 mm, 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čerpadlo na odpadní vodu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rekuperace odpadních par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min. dvoustupňová filtrace mycí lázně vč. systému jemného filtru</w:t>
      </w:r>
      <w:r>
        <w:rPr>
          <w:rFonts w:ascii="Arial" w:eastAsiaTheme="minorHAnsi" w:hAnsi="Arial"/>
          <w:szCs w:val="22"/>
        </w:rPr>
        <w:t>,</w:t>
      </w:r>
    </w:p>
    <w:p w:rsidR="00C91807" w:rsidRPr="00C91807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systém aktivního odčerpávání nečistot při mycím cyklu</w:t>
      </w:r>
      <w:r>
        <w:rPr>
          <w:rFonts w:ascii="Arial" w:eastAsiaTheme="minorHAnsi" w:hAnsi="Arial"/>
          <w:szCs w:val="22"/>
        </w:rPr>
        <w:t>,</w:t>
      </w:r>
    </w:p>
    <w:p w:rsidR="00A6473E" w:rsidRDefault="00C91807" w:rsidP="00C91807">
      <w:pPr>
        <w:pStyle w:val="Prosttext"/>
        <w:numPr>
          <w:ilvl w:val="0"/>
          <w:numId w:val="32"/>
        </w:numPr>
        <w:spacing w:after="120"/>
        <w:jc w:val="both"/>
        <w:rPr>
          <w:rFonts w:ascii="Arial" w:eastAsiaTheme="minorHAnsi" w:hAnsi="Arial"/>
          <w:szCs w:val="22"/>
        </w:rPr>
      </w:pPr>
      <w:r w:rsidRPr="00C91807">
        <w:rPr>
          <w:rFonts w:ascii="Arial" w:eastAsiaTheme="minorHAnsi" w:hAnsi="Arial"/>
          <w:szCs w:val="22"/>
        </w:rPr>
        <w:t>možnost pa</w:t>
      </w:r>
      <w:r>
        <w:rPr>
          <w:rFonts w:ascii="Arial" w:eastAsiaTheme="minorHAnsi" w:hAnsi="Arial"/>
          <w:szCs w:val="22"/>
        </w:rPr>
        <w:t>rního mytí pro vyšší mycí účinek</w:t>
      </w:r>
      <w:r w:rsidR="00A6473E" w:rsidRPr="00C91807">
        <w:rPr>
          <w:rFonts w:ascii="Arial" w:eastAsiaTheme="minorHAnsi" w:hAnsi="Arial"/>
          <w:szCs w:val="22"/>
        </w:rPr>
        <w:t>.</w:t>
      </w:r>
    </w:p>
    <w:p w:rsidR="00A670CB" w:rsidRDefault="00A670CB" w:rsidP="00A670CB">
      <w:pPr>
        <w:pStyle w:val="Prosttext"/>
        <w:spacing w:after="120"/>
        <w:jc w:val="both"/>
        <w:rPr>
          <w:rFonts w:ascii="Arial" w:eastAsiaTheme="minorHAnsi" w:hAnsi="Arial"/>
          <w:szCs w:val="22"/>
        </w:rPr>
      </w:pPr>
    </w:p>
    <w:p w:rsidR="00A670CB" w:rsidRDefault="00A670CB" w:rsidP="00A670CB">
      <w:pPr>
        <w:pStyle w:val="Prosttext"/>
        <w:spacing w:after="120"/>
        <w:jc w:val="both"/>
        <w:rPr>
          <w:rFonts w:ascii="Arial" w:eastAsiaTheme="minorHAnsi" w:hAnsi="Arial"/>
          <w:szCs w:val="22"/>
        </w:rPr>
      </w:pPr>
      <w:r w:rsidRPr="00A670CB">
        <w:rPr>
          <w:rFonts w:ascii="Arial" w:eastAsiaTheme="minorHAnsi" w:hAnsi="Arial"/>
          <w:b/>
          <w:szCs w:val="22"/>
        </w:rPr>
        <w:t>Záruční doba</w:t>
      </w:r>
      <w:r>
        <w:rPr>
          <w:rFonts w:ascii="Arial" w:eastAsiaTheme="minorHAnsi" w:hAnsi="Arial"/>
          <w:szCs w:val="22"/>
        </w:rPr>
        <w:t xml:space="preserve"> </w:t>
      </w:r>
    </w:p>
    <w:p w:rsidR="001B1EFD" w:rsidRPr="001B1EFD" w:rsidRDefault="00A670CB" w:rsidP="001B1EFD">
      <w:pPr>
        <w:pStyle w:val="Prosttext"/>
        <w:numPr>
          <w:ilvl w:val="0"/>
          <w:numId w:val="33"/>
        </w:numPr>
        <w:spacing w:after="120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záruční doba min. 24 měsíců</w:t>
      </w:r>
    </w:p>
    <w:p w:rsidR="001B1EFD" w:rsidRDefault="001B1EFD" w:rsidP="001B1EFD">
      <w:pPr>
        <w:rPr>
          <w:rFonts w:ascii="Arial" w:hAnsi="Arial" w:cs="Arial"/>
          <w:sz w:val="22"/>
        </w:rPr>
      </w:pPr>
    </w:p>
    <w:p w:rsidR="001B1EFD" w:rsidRPr="0076385A" w:rsidRDefault="001B1EFD" w:rsidP="001B1EFD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76385A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082176161"/>
          <w:placeholder>
            <w:docPart w:val="2C458029115344BDB453C25569AAB2CB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Pr="0076385A">
        <w:rPr>
          <w:rFonts w:cs="Arial"/>
          <w:sz w:val="22"/>
          <w:szCs w:val="22"/>
        </w:rPr>
        <w:t xml:space="preserve"> 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570078223"/>
          <w:placeholder>
            <w:docPart w:val="A64A25DCA3384B97BE38126DAA23E136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  <w:r w:rsidRPr="00826B66">
        <w:rPr>
          <w:rFonts w:ascii="Arial" w:hAnsi="Arial" w:cs="Arial"/>
          <w:sz w:val="22"/>
          <w:highlight w:val="yellow"/>
        </w:rPr>
        <w:t>(</w:t>
      </w:r>
      <w:r w:rsidRPr="0076385A">
        <w:rPr>
          <w:rFonts w:ascii="Arial" w:hAnsi="Arial" w:cs="Arial"/>
          <w:sz w:val="22"/>
        </w:rPr>
        <w:t>el.</w:t>
      </w:r>
      <w:r w:rsidRPr="00826B66">
        <w:rPr>
          <w:rFonts w:ascii="Arial" w:hAnsi="Arial" w:cs="Arial"/>
          <w:sz w:val="22"/>
          <w:highlight w:val="yellow"/>
        </w:rPr>
        <w:t>)</w:t>
      </w:r>
      <w:r w:rsidRPr="0076385A">
        <w:rPr>
          <w:rFonts w:ascii="Arial" w:hAnsi="Arial" w:cs="Arial"/>
          <w:sz w:val="22"/>
        </w:rPr>
        <w:t xml:space="preserve"> podpis:</w:t>
      </w:r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:rsidR="001B1EFD" w:rsidRDefault="001B1EFD" w:rsidP="001B1EFD">
      <w:pPr>
        <w:jc w:val="both"/>
        <w:rPr>
          <w:rFonts w:ascii="Arial" w:hAnsi="Arial" w:cs="Arial"/>
          <w:sz w:val="22"/>
        </w:rPr>
      </w:pPr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:rsidR="001B1EFD" w:rsidRPr="0076385A" w:rsidRDefault="001B1EFD" w:rsidP="001B1EFD">
      <w:pPr>
        <w:jc w:val="both"/>
        <w:rPr>
          <w:rFonts w:ascii="Arial" w:hAnsi="Arial" w:cs="Arial"/>
          <w:sz w:val="22"/>
        </w:rPr>
      </w:pPr>
      <w:r w:rsidRPr="0076385A">
        <w:rPr>
          <w:rFonts w:ascii="Arial" w:hAnsi="Arial" w:cs="Arial"/>
          <w:sz w:val="22"/>
        </w:rPr>
        <w:t>…………………………………………….</w:t>
      </w:r>
    </w:p>
    <w:p w:rsidR="001B1EFD" w:rsidRPr="0076385A" w:rsidRDefault="008250B6" w:rsidP="001B1EFD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</w:rPr>
          <w:alias w:val="Statutár_Dodavatele_Jméno"/>
          <w:tag w:val="Statutár_Dodavatele_Jméno"/>
          <w:id w:val="38638676"/>
          <w:placeholder>
            <w:docPart w:val="68172DB3E4294EE68734398E46158912"/>
          </w:placeholder>
          <w:docPartList>
            <w:docPartGallery w:val="Quick Parts"/>
            <w:docPartCategory w:val="Šablony"/>
          </w:docPartList>
        </w:sdtPr>
        <w:sdtEndPr/>
        <w:sdtContent>
          <w:r w:rsidR="001B1EFD" w:rsidRPr="0076385A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1B1EFD" w:rsidRPr="00100CF3" w:rsidRDefault="008250B6" w:rsidP="001B1EFD">
      <w:pPr>
        <w:spacing w:after="120"/>
        <w:ind w:right="340"/>
        <w:jc w:val="both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alias w:val="Statutár_Dodavatele_Funkce"/>
          <w:tag w:val="Statutár_Dodavatele_Funkce"/>
          <w:id w:val="-1249969286"/>
          <w:placeholder>
            <w:docPart w:val="8D4010F219D24BA197B56CF404A3E20C"/>
          </w:placeholder>
          <w:docPartList>
            <w:docPartGallery w:val="Quick Parts"/>
            <w:docPartCategory w:val="Šablony"/>
          </w:docPartList>
        </w:sdtPr>
        <w:sdtEndPr/>
        <w:sdtContent>
          <w:r w:rsidR="001B1EFD" w:rsidRPr="0076385A">
            <w:rPr>
              <w:rFonts w:ascii="Arial" w:hAnsi="Arial" w:cs="Arial"/>
              <w:sz w:val="22"/>
              <w:highlight w:val="yellow"/>
            </w:rPr>
            <w:t>[_____] doplnit funkci osoby oprávněné jednat za dodavatele</w:t>
          </w:r>
        </w:sdtContent>
      </w:sdt>
    </w:p>
    <w:p w:rsidR="00826B66" w:rsidRPr="001B1EFD" w:rsidRDefault="00826B66" w:rsidP="001B1EFD">
      <w:pPr>
        <w:rPr>
          <w:rFonts w:ascii="Arial" w:hAnsi="Arial" w:cs="Arial"/>
          <w:sz w:val="22"/>
        </w:rPr>
      </w:pPr>
    </w:p>
    <w:sectPr w:rsidR="00826B66" w:rsidRPr="001B1EFD" w:rsidSect="00A6473E">
      <w:footerReference w:type="first" r:id="rId8"/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10" w:rsidRDefault="00822610" w:rsidP="006A4F4C">
      <w:r>
        <w:separator/>
      </w:r>
    </w:p>
  </w:endnote>
  <w:endnote w:type="continuationSeparator" w:id="0">
    <w:p w:rsidR="00822610" w:rsidRDefault="0082261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8250B6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10" w:rsidRDefault="00822610" w:rsidP="006A4F4C">
      <w:r>
        <w:separator/>
      </w:r>
    </w:p>
  </w:footnote>
  <w:footnote w:type="continuationSeparator" w:id="0">
    <w:p w:rsidR="00822610" w:rsidRDefault="00822610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422DB"/>
    <w:multiLevelType w:val="hybridMultilevel"/>
    <w:tmpl w:val="BA142636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9"/>
  </w:num>
  <w:num w:numId="5">
    <w:abstractNumId w:val="3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0"/>
  </w:num>
  <w:num w:numId="14">
    <w:abstractNumId w:val="23"/>
  </w:num>
  <w:num w:numId="15">
    <w:abstractNumId w:val="12"/>
  </w:num>
  <w:num w:numId="16">
    <w:abstractNumId w:val="1"/>
  </w:num>
  <w:num w:numId="17">
    <w:abstractNumId w:val="11"/>
  </w:num>
  <w:num w:numId="18">
    <w:abstractNumId w:val="16"/>
  </w:num>
  <w:num w:numId="19">
    <w:abstractNumId w:val="23"/>
  </w:num>
  <w:num w:numId="20">
    <w:abstractNumId w:val="15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6"/>
  </w:num>
  <w:num w:numId="26">
    <w:abstractNumId w:val="6"/>
  </w:num>
  <w:num w:numId="27">
    <w:abstractNumId w:val="7"/>
  </w:num>
  <w:num w:numId="28">
    <w:abstractNumId w:val="20"/>
  </w:num>
  <w:num w:numId="29">
    <w:abstractNumId w:val="0"/>
  </w:num>
  <w:num w:numId="30">
    <w:abstractNumId w:val="23"/>
  </w:num>
  <w:num w:numId="31">
    <w:abstractNumId w:val="24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1EFD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96A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24D"/>
    <w:rsid w:val="002B79A0"/>
    <w:rsid w:val="002C03D6"/>
    <w:rsid w:val="002C6A3E"/>
    <w:rsid w:val="002D0BE8"/>
    <w:rsid w:val="002D426A"/>
    <w:rsid w:val="002D4B2D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3E1B"/>
    <w:rsid w:val="003347E5"/>
    <w:rsid w:val="00334D91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46D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47A6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06FD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1B97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2EB6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0CAE"/>
    <w:rsid w:val="00822610"/>
    <w:rsid w:val="00823581"/>
    <w:rsid w:val="00824E9D"/>
    <w:rsid w:val="008250B6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7212"/>
    <w:rsid w:val="00A105D5"/>
    <w:rsid w:val="00A11B57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670CB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010E"/>
    <w:rsid w:val="00BB3666"/>
    <w:rsid w:val="00BC058A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1ED3"/>
    <w:rsid w:val="00C73294"/>
    <w:rsid w:val="00C753B4"/>
    <w:rsid w:val="00C7758E"/>
    <w:rsid w:val="00C8417C"/>
    <w:rsid w:val="00C86478"/>
    <w:rsid w:val="00C91807"/>
    <w:rsid w:val="00C9507F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456BA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39C2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579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F48A558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458029115344BDB453C25569AA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BC0D8-0E62-4C2E-AA9E-29A5880B987C}"/>
      </w:docPartPr>
      <w:docPartBody>
        <w:p w:rsidR="00521DD8" w:rsidRDefault="001E2263" w:rsidP="001E2263">
          <w:pPr>
            <w:pStyle w:val="2C458029115344BDB453C25569AAB2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4A25DCA3384B97BE38126DAA23E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BAE82-1C8D-418C-B22F-D0DB07131B1C}"/>
      </w:docPartPr>
      <w:docPartBody>
        <w:p w:rsidR="00521DD8" w:rsidRDefault="001E2263" w:rsidP="001E2263">
          <w:pPr>
            <w:pStyle w:val="A64A25DCA3384B97BE38126DAA23E1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172DB3E4294EE68734398E46158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24E0B-D529-407A-BB0F-FA4CBE8EAD71}"/>
      </w:docPartPr>
      <w:docPartBody>
        <w:p w:rsidR="00521DD8" w:rsidRDefault="001E2263" w:rsidP="001E2263">
          <w:pPr>
            <w:pStyle w:val="68172DB3E4294EE68734398E46158912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D4010F219D24BA197B56CF404A3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5DCBA-2D8E-452B-B4B5-0A290127A5DA}"/>
      </w:docPartPr>
      <w:docPartBody>
        <w:p w:rsidR="00521DD8" w:rsidRDefault="001E2263" w:rsidP="001E2263">
          <w:pPr>
            <w:pStyle w:val="8D4010F219D24BA197B56CF404A3E20C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52931"/>
    <w:rsid w:val="001046D6"/>
    <w:rsid w:val="001E2263"/>
    <w:rsid w:val="00262B76"/>
    <w:rsid w:val="002E7888"/>
    <w:rsid w:val="00322619"/>
    <w:rsid w:val="00416915"/>
    <w:rsid w:val="004E1A64"/>
    <w:rsid w:val="005171A3"/>
    <w:rsid w:val="00521DD8"/>
    <w:rsid w:val="005774DE"/>
    <w:rsid w:val="00590EEC"/>
    <w:rsid w:val="005E7D95"/>
    <w:rsid w:val="00610B24"/>
    <w:rsid w:val="00685564"/>
    <w:rsid w:val="00710530"/>
    <w:rsid w:val="007544FC"/>
    <w:rsid w:val="00885E04"/>
    <w:rsid w:val="008C0A80"/>
    <w:rsid w:val="008F60C8"/>
    <w:rsid w:val="00956BA9"/>
    <w:rsid w:val="0098458C"/>
    <w:rsid w:val="009F7E58"/>
    <w:rsid w:val="00A27147"/>
    <w:rsid w:val="00A51FE9"/>
    <w:rsid w:val="00A97D93"/>
    <w:rsid w:val="00B93E75"/>
    <w:rsid w:val="00BA0AD9"/>
    <w:rsid w:val="00C02913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2263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0664006AFC884A39A5303106D1589EED">
    <w:name w:val="0664006AFC884A39A5303106D1589EED"/>
    <w:rsid w:val="00BA0AD9"/>
  </w:style>
  <w:style w:type="paragraph" w:customStyle="1" w:styleId="4E8381CB043842BF8D3C51573638691A">
    <w:name w:val="4E8381CB043842BF8D3C51573638691A"/>
    <w:rsid w:val="00BA0AD9"/>
  </w:style>
  <w:style w:type="paragraph" w:customStyle="1" w:styleId="76D42667D2D34EFFB5E157B78B4FD1CC">
    <w:name w:val="76D42667D2D34EFFB5E157B78B4FD1CC"/>
    <w:rsid w:val="00BA0AD9"/>
  </w:style>
  <w:style w:type="paragraph" w:customStyle="1" w:styleId="1F35E0A554EC44F7A0BDEE9D34B99E21">
    <w:name w:val="1F35E0A554EC44F7A0BDEE9D34B99E21"/>
    <w:rsid w:val="00BA0AD9"/>
  </w:style>
  <w:style w:type="paragraph" w:customStyle="1" w:styleId="2C458029115344BDB453C25569AAB2CB">
    <w:name w:val="2C458029115344BDB453C25569AAB2CB"/>
    <w:rsid w:val="001E2263"/>
  </w:style>
  <w:style w:type="paragraph" w:customStyle="1" w:styleId="A64A25DCA3384B97BE38126DAA23E136">
    <w:name w:val="A64A25DCA3384B97BE38126DAA23E136"/>
    <w:rsid w:val="001E2263"/>
  </w:style>
  <w:style w:type="paragraph" w:customStyle="1" w:styleId="68172DB3E4294EE68734398E46158912">
    <w:name w:val="68172DB3E4294EE68734398E46158912"/>
    <w:rsid w:val="001E2263"/>
  </w:style>
  <w:style w:type="paragraph" w:customStyle="1" w:styleId="8D4010F219D24BA197B56CF404A3E20C">
    <w:name w:val="8D4010F219D24BA197B56CF404A3E20C"/>
    <w:rsid w:val="001E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A281-A002-43B8-BB60-E8FBFFE1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10</cp:revision>
  <dcterms:created xsi:type="dcterms:W3CDTF">2025-03-04T11:14:00Z</dcterms:created>
  <dcterms:modified xsi:type="dcterms:W3CDTF">2025-05-13T09:19:00Z</dcterms:modified>
</cp:coreProperties>
</file>