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AD2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Vzdělávací a lektorské služby realizované v rámci projektu IDZ prostřednictvím Vysočina Education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6B22" w:rsidRPr="00EB29F8" w14:paraId="645D503B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186135E5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1 Formativní hodnocení pro ZŠ – vzdělávací semináře pro pedagogické pracovníky</w:t>
            </w:r>
          </w:p>
        </w:tc>
      </w:tr>
      <w:tr w:rsidR="00426B22" w:rsidRPr="00EB29F8" w14:paraId="0DDCD1B9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6ADBD08E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2 Podnikavost – Výcvik podnikavého učitele</w:t>
            </w:r>
          </w:p>
        </w:tc>
      </w:tr>
      <w:tr w:rsidR="00426B22" w:rsidRPr="00EB29F8" w14:paraId="50FE5B13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6B665CAD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3 Wellbeing – Wellbeing pro sborovny</w:t>
            </w:r>
          </w:p>
        </w:tc>
      </w:tr>
    </w:tbl>
    <w:p w14:paraId="48F8B60D" w14:textId="77777777" w:rsidR="00A0292D" w:rsidRPr="00E039C2" w:rsidRDefault="00A0292D" w:rsidP="00A0292D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14:paraId="086CFBE0" w14:textId="77777777"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08439C">
        <w:rPr>
          <w:rFonts w:ascii="Arial" w:hAnsi="Arial" w:cs="Arial"/>
          <w:sz w:val="20"/>
          <w:szCs w:val="20"/>
        </w:rPr>
        <w:t xml:space="preserve">Příloha č. </w:t>
      </w:r>
      <w:r w:rsidR="0008439C" w:rsidRPr="0008439C">
        <w:rPr>
          <w:rFonts w:ascii="Arial" w:hAnsi="Arial" w:cs="Arial"/>
          <w:sz w:val="20"/>
          <w:szCs w:val="20"/>
        </w:rPr>
        <w:t>6</w:t>
      </w:r>
      <w:r w:rsidRPr="0008439C">
        <w:rPr>
          <w:rFonts w:ascii="Arial" w:hAnsi="Arial" w:cs="Arial"/>
          <w:sz w:val="20"/>
          <w:szCs w:val="20"/>
        </w:rPr>
        <w:t xml:space="preserve"> </w:t>
      </w:r>
      <w:r w:rsidRPr="0008439C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14:paraId="58076A1C" w14:textId="77777777" w:rsidR="006733E8" w:rsidRDefault="006733E8" w:rsidP="006733E8">
      <w:pPr>
        <w:pStyle w:val="Zhlav"/>
      </w:pPr>
    </w:p>
    <w:p w14:paraId="2F7E94AE" w14:textId="77777777" w:rsidR="009E37CD" w:rsidRDefault="009E37CD" w:rsidP="006733E8">
      <w:pPr>
        <w:pStyle w:val="Zhlav"/>
      </w:pPr>
    </w:p>
    <w:p w14:paraId="261AAF41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68C2147F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78993BB4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Vzdělávací a lektorské služby realizované v rámci projektu IDZ prostřednictvím Vysočina Education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26B22" w:rsidRPr="00426B22" w14:paraId="3A66E475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299453FD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1 Formativní hodnocení pro ZŠ – vzdělávací semináře pro pedagogické pracovníky</w:t>
            </w:r>
          </w:p>
        </w:tc>
      </w:tr>
      <w:tr w:rsidR="00426B22" w:rsidRPr="00426B22" w14:paraId="6217DECE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1857244A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2 Podnikavost – Výcvik podnikavého učitele</w:t>
            </w:r>
          </w:p>
        </w:tc>
      </w:tr>
      <w:tr w:rsidR="00426B22" w:rsidRPr="00426B22" w14:paraId="42068A74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48CB8051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3 Wellbeing – Wellbeing pro sborovny</w:t>
            </w:r>
          </w:p>
        </w:tc>
      </w:tr>
    </w:tbl>
    <w:p w14:paraId="0FFA549E" w14:textId="77777777" w:rsidR="003055BB" w:rsidRPr="00F735D7" w:rsidRDefault="003055BB" w:rsidP="00450964">
      <w:pPr>
        <w:jc w:val="center"/>
        <w:rPr>
          <w:rFonts w:ascii="Arial" w:hAnsi="Arial" w:cs="Arial"/>
          <w:sz w:val="2"/>
        </w:rPr>
      </w:pPr>
    </w:p>
    <w:p w14:paraId="118CE806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5ADF19D" w14:textId="0018EABC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Vysočina Education, školské zařízení pro další vzdělávání pedagogických pracovníků</w:t>
      </w:r>
      <w:bookmarkEnd w:id="0"/>
      <w:r w:rsidR="00D875A3">
        <w:rPr>
          <w:rFonts w:ascii="Arial" w:hAnsi="Arial" w:cs="Arial"/>
          <w:b/>
          <w:sz w:val="22"/>
        </w:rPr>
        <w:t>, příspěvková organizace</w:t>
      </w:r>
    </w:p>
    <w:p w14:paraId="5D1B0028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6FE1DC7D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46D49F12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65E75286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7655C87A" w14:textId="77777777" w:rsidR="002216B7" w:rsidRPr="00C976F1" w:rsidRDefault="002216B7" w:rsidP="002216B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Pr="00C976F1">
        <w:rPr>
          <w:rFonts w:ascii="Arial" w:hAnsi="Arial" w:cs="Arial"/>
          <w:sz w:val="22"/>
          <w:szCs w:val="22"/>
        </w:rPr>
        <w:t>,</w:t>
      </w:r>
    </w:p>
    <w:p w14:paraId="53F8DC71" w14:textId="77777777" w:rsidR="002216B7" w:rsidRDefault="002216B7" w:rsidP="002216B7">
      <w:pPr>
        <w:pStyle w:val="Odstavecseseznamem"/>
        <w:numPr>
          <w:ilvl w:val="0"/>
          <w:numId w:val="32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216B7">
        <w:rPr>
          <w:rFonts w:ascii="Arial" w:hAnsi="Arial" w:cs="Arial"/>
          <w:sz w:val="22"/>
          <w:szCs w:val="22"/>
        </w:rPr>
        <w:t xml:space="preserve">že u </w:t>
      </w:r>
      <w:r>
        <w:rPr>
          <w:rFonts w:ascii="Arial" w:hAnsi="Arial" w:cs="Arial"/>
          <w:sz w:val="22"/>
          <w:szCs w:val="22"/>
        </w:rPr>
        <w:t>dodavatele ne</w:t>
      </w:r>
      <w:r w:rsidRPr="002216B7">
        <w:rPr>
          <w:rFonts w:ascii="Arial" w:hAnsi="Arial" w:cs="Arial"/>
          <w:sz w:val="22"/>
          <w:szCs w:val="22"/>
        </w:rPr>
        <w:t>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 těmito osobami (nap</w:t>
      </w:r>
      <w:r>
        <w:rPr>
          <w:rFonts w:ascii="Arial" w:hAnsi="Arial" w:cs="Arial"/>
          <w:sz w:val="22"/>
          <w:szCs w:val="22"/>
        </w:rPr>
        <w:t>ř. majetkové, personální apod.);</w:t>
      </w:r>
    </w:p>
    <w:p w14:paraId="0D2DB917" w14:textId="77777777" w:rsidR="00524EA6" w:rsidRPr="002216B7" w:rsidRDefault="002216B7" w:rsidP="002216B7">
      <w:pPr>
        <w:pStyle w:val="Odstavecseseznamem"/>
        <w:numPr>
          <w:ilvl w:val="0"/>
          <w:numId w:val="32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216B7">
        <w:rPr>
          <w:rFonts w:ascii="Arial" w:hAnsi="Arial" w:cs="Arial"/>
          <w:sz w:val="22"/>
          <w:szCs w:val="22"/>
        </w:rPr>
        <w:t xml:space="preserve">že </w:t>
      </w:r>
      <w:r w:rsidR="00A34EF3" w:rsidRPr="002216B7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 w:rsidRPr="002216B7">
        <w:rPr>
          <w:rFonts w:ascii="Arial" w:hAnsi="Arial" w:cs="Arial"/>
          <w:sz w:val="22"/>
          <w:szCs w:val="22"/>
        </w:rPr>
        <w:t>, ve znění pozdějších předpisů (d</w:t>
      </w:r>
      <w:r w:rsidRPr="002216B7">
        <w:rPr>
          <w:rFonts w:ascii="Arial" w:hAnsi="Arial" w:cs="Arial"/>
          <w:sz w:val="22"/>
          <w:szCs w:val="22"/>
        </w:rPr>
        <w:t xml:space="preserve">ále jen „zákon o střetu zájmů“) </w:t>
      </w:r>
      <w:r w:rsidR="004B723F" w:rsidRPr="002216B7">
        <w:rPr>
          <w:rFonts w:ascii="Arial" w:hAnsi="Arial" w:cs="Arial"/>
          <w:sz w:val="22"/>
          <w:szCs w:val="22"/>
        </w:rPr>
        <w:t xml:space="preserve">dodavatel </w:t>
      </w:r>
      <w:r w:rsidR="00A34EF3" w:rsidRPr="002216B7">
        <w:rPr>
          <w:rFonts w:ascii="Arial" w:hAnsi="Arial" w:cs="Arial"/>
          <w:sz w:val="22"/>
          <w:szCs w:val="22"/>
        </w:rPr>
        <w:t>není obchodní společností, ve</w:t>
      </w:r>
      <w:r w:rsidR="00C976F1" w:rsidRPr="002216B7">
        <w:rPr>
          <w:rFonts w:ascii="Arial" w:hAnsi="Arial" w:cs="Arial"/>
          <w:sz w:val="22"/>
          <w:szCs w:val="22"/>
        </w:rPr>
        <w:t> </w:t>
      </w:r>
      <w:r w:rsidR="00A34EF3" w:rsidRPr="002216B7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 w:rsidRPr="002216B7">
        <w:rPr>
          <w:rFonts w:ascii="Arial" w:hAnsi="Arial" w:cs="Arial"/>
          <w:sz w:val="22"/>
          <w:szCs w:val="22"/>
        </w:rPr>
        <w:t> </w:t>
      </w:r>
      <w:r w:rsidR="00A34EF3" w:rsidRPr="002216B7">
        <w:rPr>
          <w:rFonts w:ascii="Arial" w:hAnsi="Arial" w:cs="Arial"/>
          <w:sz w:val="22"/>
          <w:szCs w:val="22"/>
        </w:rPr>
        <w:t>1 písm. c) zákona o střetu zájmů (tj.</w:t>
      </w:r>
      <w:r w:rsidR="00C976F1" w:rsidRPr="002216B7">
        <w:rPr>
          <w:rFonts w:ascii="Arial" w:hAnsi="Arial" w:cs="Arial"/>
          <w:sz w:val="22"/>
          <w:szCs w:val="22"/>
        </w:rPr>
        <w:t> </w:t>
      </w:r>
      <w:r w:rsidR="00A34EF3" w:rsidRPr="002216B7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 w:rsidRPr="002216B7">
        <w:rPr>
          <w:rFonts w:ascii="Arial" w:hAnsi="Arial" w:cs="Arial"/>
          <w:sz w:val="22"/>
          <w:szCs w:val="22"/>
        </w:rPr>
        <w:t> </w:t>
      </w:r>
      <w:r w:rsidR="00A34EF3" w:rsidRPr="002216B7">
        <w:rPr>
          <w:rFonts w:ascii="Arial" w:hAnsi="Arial" w:cs="Arial"/>
          <w:sz w:val="22"/>
          <w:szCs w:val="22"/>
        </w:rPr>
        <w:t>% účasti společníka v</w:t>
      </w:r>
      <w:r w:rsidR="00C976F1" w:rsidRPr="002216B7">
        <w:rPr>
          <w:rFonts w:ascii="Arial" w:hAnsi="Arial" w:cs="Arial"/>
          <w:sz w:val="22"/>
          <w:szCs w:val="22"/>
        </w:rPr>
        <w:t> </w:t>
      </w:r>
      <w:r w:rsidR="00A34EF3" w:rsidRPr="002216B7">
        <w:rPr>
          <w:rFonts w:ascii="Arial" w:hAnsi="Arial" w:cs="Arial"/>
          <w:sz w:val="22"/>
          <w:szCs w:val="22"/>
        </w:rPr>
        <w:t>obchodní společnosti</w:t>
      </w:r>
      <w:r w:rsidR="00C976F1" w:rsidRPr="002216B7">
        <w:rPr>
          <w:rFonts w:ascii="Arial" w:hAnsi="Arial" w:cs="Arial"/>
          <w:sz w:val="22"/>
          <w:szCs w:val="22"/>
        </w:rPr>
        <w:t>.</w:t>
      </w:r>
    </w:p>
    <w:p w14:paraId="2E225942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6C711C3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4E016F68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1BD581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DA7ED8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40FB2A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F033CD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C002C7F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4DB7C2B4" w14:textId="77777777" w:rsidR="003055BB" w:rsidRPr="00F358B2" w:rsidRDefault="00000000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2083" w14:textId="77777777" w:rsidR="005620AB" w:rsidRDefault="005620AB" w:rsidP="006A4F4C">
      <w:r>
        <w:separator/>
      </w:r>
    </w:p>
  </w:endnote>
  <w:endnote w:type="continuationSeparator" w:id="0">
    <w:p w14:paraId="3667E075" w14:textId="77777777" w:rsidR="005620AB" w:rsidRDefault="005620AB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590C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1E74" w14:textId="77777777" w:rsidR="005620AB" w:rsidRDefault="005620AB" w:rsidP="006A4F4C">
      <w:r>
        <w:separator/>
      </w:r>
    </w:p>
  </w:footnote>
  <w:footnote w:type="continuationSeparator" w:id="0">
    <w:p w14:paraId="7EEABFD3" w14:textId="77777777" w:rsidR="005620AB" w:rsidRDefault="005620AB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130"/>
    <w:multiLevelType w:val="hybridMultilevel"/>
    <w:tmpl w:val="B1F22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63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10511">
    <w:abstractNumId w:val="17"/>
  </w:num>
  <w:num w:numId="3" w16cid:durableId="462768612">
    <w:abstractNumId w:val="19"/>
  </w:num>
  <w:num w:numId="4" w16cid:durableId="676730766">
    <w:abstractNumId w:val="10"/>
  </w:num>
  <w:num w:numId="5" w16cid:durableId="943078330">
    <w:abstractNumId w:val="4"/>
  </w:num>
  <w:num w:numId="6" w16cid:durableId="1744064387">
    <w:abstractNumId w:val="17"/>
  </w:num>
  <w:num w:numId="7" w16cid:durableId="2007702423">
    <w:abstractNumId w:val="14"/>
  </w:num>
  <w:num w:numId="8" w16cid:durableId="460265737">
    <w:abstractNumId w:val="23"/>
  </w:num>
  <w:num w:numId="9" w16cid:durableId="1968390562">
    <w:abstractNumId w:val="18"/>
  </w:num>
  <w:num w:numId="10" w16cid:durableId="17549383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798">
    <w:abstractNumId w:val="23"/>
  </w:num>
  <w:num w:numId="12" w16cid:durableId="2016027965">
    <w:abstractNumId w:val="21"/>
  </w:num>
  <w:num w:numId="13" w16cid:durableId="1174226187">
    <w:abstractNumId w:val="11"/>
  </w:num>
  <w:num w:numId="14" w16cid:durableId="1764957466">
    <w:abstractNumId w:val="23"/>
  </w:num>
  <w:num w:numId="15" w16cid:durableId="1466893515">
    <w:abstractNumId w:val="13"/>
  </w:num>
  <w:num w:numId="16" w16cid:durableId="438840518">
    <w:abstractNumId w:val="1"/>
  </w:num>
  <w:num w:numId="17" w16cid:durableId="1047724224">
    <w:abstractNumId w:val="12"/>
  </w:num>
  <w:num w:numId="18" w16cid:durableId="1108892711">
    <w:abstractNumId w:val="16"/>
  </w:num>
  <w:num w:numId="19" w16cid:durableId="947388993">
    <w:abstractNumId w:val="23"/>
  </w:num>
  <w:num w:numId="20" w16cid:durableId="1813016134">
    <w:abstractNumId w:val="15"/>
  </w:num>
  <w:num w:numId="21" w16cid:durableId="1822889499">
    <w:abstractNumId w:val="6"/>
  </w:num>
  <w:num w:numId="22" w16cid:durableId="1009872685">
    <w:abstractNumId w:val="9"/>
  </w:num>
  <w:num w:numId="23" w16cid:durableId="1176841403">
    <w:abstractNumId w:val="5"/>
  </w:num>
  <w:num w:numId="24" w16cid:durableId="194662051">
    <w:abstractNumId w:val="2"/>
  </w:num>
  <w:num w:numId="25" w16cid:durableId="1329751895">
    <w:abstractNumId w:val="25"/>
  </w:num>
  <w:num w:numId="26" w16cid:durableId="1606617396">
    <w:abstractNumId w:val="7"/>
  </w:num>
  <w:num w:numId="27" w16cid:durableId="715353834">
    <w:abstractNumId w:val="8"/>
  </w:num>
  <w:num w:numId="28" w16cid:durableId="449009381">
    <w:abstractNumId w:val="20"/>
  </w:num>
  <w:num w:numId="29" w16cid:durableId="412973649">
    <w:abstractNumId w:val="0"/>
  </w:num>
  <w:num w:numId="30" w16cid:durableId="45570543">
    <w:abstractNumId w:val="23"/>
  </w:num>
  <w:num w:numId="31" w16cid:durableId="671225655">
    <w:abstractNumId w:val="24"/>
  </w:num>
  <w:num w:numId="32" w16cid:durableId="156371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439C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16B7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20AB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EB1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D45FC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875A3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10A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40FF1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CD45FC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0742-6C9C-4BD8-8B24-8555C545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David Průša</cp:lastModifiedBy>
  <cp:revision>8</cp:revision>
  <dcterms:created xsi:type="dcterms:W3CDTF">2025-03-04T11:16:00Z</dcterms:created>
  <dcterms:modified xsi:type="dcterms:W3CDTF">2025-05-15T11:33:00Z</dcterms:modified>
</cp:coreProperties>
</file>