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054BA" w14:textId="77777777" w:rsidR="005B6B49" w:rsidRPr="00DE3ED6" w:rsidRDefault="005B6B49" w:rsidP="003761D8">
      <w:pPr>
        <w:pStyle w:val="Nzev"/>
        <w:keepNext/>
        <w:keepLines/>
        <w:spacing w:before="0"/>
        <w:rPr>
          <w:rFonts w:ascii="Arial" w:hAnsi="Arial" w:cs="Arial"/>
          <w:iCs/>
          <w:sz w:val="28"/>
          <w:szCs w:val="28"/>
        </w:rPr>
      </w:pPr>
      <w:bookmarkStart w:id="0" w:name="_GoBack"/>
      <w:bookmarkEnd w:id="0"/>
      <w:r w:rsidRPr="00DE3ED6">
        <w:rPr>
          <w:rFonts w:ascii="Arial" w:hAnsi="Arial" w:cs="Arial"/>
          <w:iCs/>
          <w:sz w:val="28"/>
          <w:szCs w:val="28"/>
        </w:rPr>
        <w:t xml:space="preserve">Kupní smlouva </w:t>
      </w:r>
    </w:p>
    <w:p w14:paraId="161F2549" w14:textId="7CD17CB0" w:rsidR="005B6B49" w:rsidRPr="00DE3ED6" w:rsidRDefault="005B6B49" w:rsidP="003761D8">
      <w:pPr>
        <w:keepNext/>
        <w:keepLines/>
        <w:suppressAutoHyphens w:val="0"/>
        <w:autoSpaceDE w:val="0"/>
        <w:autoSpaceDN w:val="0"/>
        <w:adjustRightInd w:val="0"/>
        <w:jc w:val="center"/>
        <w:rPr>
          <w:rFonts w:ascii="Arial" w:hAnsi="Arial" w:cs="Arial"/>
          <w:b/>
          <w:i/>
          <w:iCs/>
          <w:sz w:val="28"/>
          <w:szCs w:val="28"/>
        </w:rPr>
      </w:pPr>
      <w:r w:rsidRPr="00DE3ED6">
        <w:rPr>
          <w:rFonts w:ascii="Arial" w:hAnsi="Arial" w:cs="Arial"/>
          <w:b/>
          <w:iCs/>
          <w:sz w:val="28"/>
          <w:szCs w:val="28"/>
        </w:rPr>
        <w:t>„</w:t>
      </w:r>
      <w:r w:rsidR="00907A0B">
        <w:rPr>
          <w:rFonts w:ascii="Arial" w:hAnsi="Arial" w:cs="Arial"/>
          <w:b/>
          <w:sz w:val="28"/>
          <w:szCs w:val="28"/>
        </w:rPr>
        <w:t>Normální lidský imunoglobulin pro intravenózní podání</w:t>
      </w:r>
      <w:r w:rsidRPr="00DE3ED6">
        <w:rPr>
          <w:rFonts w:ascii="Arial" w:hAnsi="Arial" w:cs="Arial"/>
          <w:b/>
          <w:sz w:val="28"/>
          <w:szCs w:val="28"/>
        </w:rPr>
        <w:t>“</w:t>
      </w:r>
    </w:p>
    <w:p w14:paraId="43E62076" w14:textId="77777777" w:rsidR="005B6B49" w:rsidRPr="00DE3ED6" w:rsidRDefault="005B6B49" w:rsidP="003761D8">
      <w:pPr>
        <w:pStyle w:val="Nzev"/>
        <w:keepNext/>
        <w:keepLines/>
        <w:spacing w:before="0"/>
        <w:rPr>
          <w:rFonts w:ascii="Arial" w:hAnsi="Arial" w:cs="Arial"/>
          <w:i/>
          <w:iCs/>
          <w:sz w:val="22"/>
          <w:szCs w:val="22"/>
        </w:rPr>
      </w:pPr>
    </w:p>
    <w:p w14:paraId="26690966" w14:textId="77777777" w:rsidR="00F42AA3" w:rsidRPr="00F42AA3" w:rsidRDefault="00F42AA3" w:rsidP="00F42AA3">
      <w:pPr>
        <w:pStyle w:val="Prosttext"/>
        <w:keepNext/>
        <w:keepLines/>
        <w:jc w:val="center"/>
        <w:rPr>
          <w:rFonts w:ascii="Arial" w:hAnsi="Arial" w:cs="Arial"/>
          <w:bCs/>
          <w:i/>
          <w:iCs/>
          <w:color w:val="000000"/>
          <w:spacing w:val="-9"/>
          <w:sz w:val="22"/>
          <w:szCs w:val="22"/>
        </w:rPr>
      </w:pPr>
      <w:r w:rsidRPr="00F42AA3">
        <w:rPr>
          <w:rFonts w:ascii="Arial" w:hAnsi="Arial" w:cs="Arial"/>
          <w:bCs/>
          <w:i/>
          <w:iCs/>
          <w:color w:val="000000"/>
          <w:spacing w:val="-9"/>
          <w:sz w:val="22"/>
          <w:szCs w:val="22"/>
        </w:rPr>
        <w:t xml:space="preserve">kterou podle </w:t>
      </w:r>
      <w:proofErr w:type="spellStart"/>
      <w:r w:rsidRPr="00F42AA3">
        <w:rPr>
          <w:rFonts w:ascii="Arial" w:hAnsi="Arial" w:cs="Arial"/>
          <w:bCs/>
          <w:i/>
          <w:iCs/>
          <w:color w:val="000000"/>
          <w:spacing w:val="-9"/>
          <w:sz w:val="22"/>
          <w:szCs w:val="22"/>
        </w:rPr>
        <w:t>ust</w:t>
      </w:r>
      <w:proofErr w:type="spellEnd"/>
      <w:r w:rsidRPr="00F42AA3">
        <w:rPr>
          <w:rFonts w:ascii="Arial" w:hAnsi="Arial" w:cs="Arial"/>
          <w:bCs/>
          <w:i/>
          <w:iCs/>
          <w:color w:val="000000"/>
          <w:spacing w:val="-9"/>
          <w:sz w:val="22"/>
          <w:szCs w:val="22"/>
        </w:rPr>
        <w:t>. § 2079 a násl. zák. č. 89/2012 Sb., občanského zákoníku</w:t>
      </w:r>
    </w:p>
    <w:p w14:paraId="2413896D" w14:textId="269A5F47" w:rsidR="00CB58E7" w:rsidRPr="00DE3ED6" w:rsidRDefault="00F42AA3" w:rsidP="00F42AA3">
      <w:pPr>
        <w:pStyle w:val="Prosttext"/>
        <w:keepNext/>
        <w:keepLines/>
        <w:jc w:val="center"/>
        <w:rPr>
          <w:rFonts w:ascii="Arial" w:hAnsi="Arial" w:cs="Arial"/>
          <w:i/>
          <w:iCs/>
          <w:sz w:val="22"/>
          <w:szCs w:val="22"/>
        </w:rPr>
      </w:pPr>
      <w:r w:rsidRPr="00F42AA3">
        <w:rPr>
          <w:rFonts w:ascii="Arial" w:hAnsi="Arial" w:cs="Arial"/>
          <w:bCs/>
          <w:i/>
          <w:iCs/>
          <w:color w:val="000000"/>
          <w:spacing w:val="-9"/>
          <w:sz w:val="22"/>
          <w:szCs w:val="22"/>
        </w:rPr>
        <w:t>uzavírají níže uvedeného dne měsíce a roku</w:t>
      </w:r>
    </w:p>
    <w:p w14:paraId="1C8BD365" w14:textId="07C85453" w:rsidR="00CB58E7" w:rsidRDefault="00CB58E7" w:rsidP="003761D8">
      <w:pPr>
        <w:pStyle w:val="Prosttext"/>
        <w:keepNext/>
        <w:keepLines/>
        <w:rPr>
          <w:rFonts w:ascii="Arial" w:hAnsi="Arial" w:cs="Arial"/>
          <w:sz w:val="22"/>
          <w:szCs w:val="22"/>
        </w:rPr>
      </w:pPr>
    </w:p>
    <w:p w14:paraId="2B57A84E" w14:textId="77777777" w:rsidR="002D66AA" w:rsidRPr="00DE3ED6" w:rsidRDefault="002D66AA" w:rsidP="003761D8">
      <w:pPr>
        <w:pStyle w:val="Prosttext"/>
        <w:keepNext/>
        <w:keepLines/>
        <w:rPr>
          <w:rFonts w:ascii="Arial" w:hAnsi="Arial" w:cs="Arial"/>
          <w:sz w:val="22"/>
          <w:szCs w:val="22"/>
        </w:rPr>
      </w:pPr>
    </w:p>
    <w:p w14:paraId="3B399765" w14:textId="77777777" w:rsidR="00CB58E7" w:rsidRPr="00DE3ED6" w:rsidRDefault="00CB58E7" w:rsidP="003761D8">
      <w:pPr>
        <w:pStyle w:val="Prosttext"/>
        <w:keepNext/>
        <w:keepLines/>
        <w:rPr>
          <w:rFonts w:ascii="Arial" w:hAnsi="Arial" w:cs="Arial"/>
          <w:sz w:val="22"/>
          <w:szCs w:val="22"/>
        </w:rPr>
      </w:pPr>
      <w:r w:rsidRPr="00DE3ED6">
        <w:rPr>
          <w:rFonts w:ascii="Arial" w:hAnsi="Arial" w:cs="Arial"/>
          <w:sz w:val="22"/>
          <w:szCs w:val="22"/>
        </w:rPr>
        <w:t xml:space="preserve">mezi </w:t>
      </w:r>
    </w:p>
    <w:p w14:paraId="2B71BF08" w14:textId="77777777" w:rsidR="00CB58E7" w:rsidRPr="00DE3ED6" w:rsidRDefault="00CB58E7" w:rsidP="003761D8">
      <w:pPr>
        <w:pStyle w:val="Prosttext"/>
        <w:keepNext/>
        <w:keepLines/>
        <w:rPr>
          <w:rFonts w:ascii="Arial" w:hAnsi="Arial" w:cs="Arial"/>
          <w:sz w:val="22"/>
          <w:szCs w:val="22"/>
        </w:rPr>
      </w:pPr>
    </w:p>
    <w:p w14:paraId="45BA585E" w14:textId="77777777" w:rsidR="00CB58E7" w:rsidRPr="00DE3ED6" w:rsidRDefault="00CB58E7" w:rsidP="003761D8">
      <w:pPr>
        <w:keepNext/>
        <w:keepLines/>
        <w:jc w:val="both"/>
        <w:rPr>
          <w:rFonts w:ascii="Arial" w:hAnsi="Arial" w:cs="Arial"/>
          <w:b/>
          <w:color w:val="FF0000"/>
          <w:sz w:val="22"/>
          <w:szCs w:val="22"/>
        </w:rPr>
      </w:pPr>
      <w:r w:rsidRPr="00DE3ED6">
        <w:rPr>
          <w:rFonts w:ascii="Arial" w:hAnsi="Arial" w:cs="Arial"/>
          <w:b/>
          <w:color w:val="FF0000"/>
          <w:sz w:val="22"/>
          <w:szCs w:val="22"/>
        </w:rPr>
        <w:t>.......................................................................</w:t>
      </w:r>
    </w:p>
    <w:p w14:paraId="18DCEC69" w14:textId="77777777" w:rsidR="00CB58E7" w:rsidRPr="00DE3ED6" w:rsidRDefault="00CB58E7" w:rsidP="003761D8">
      <w:pPr>
        <w:keepNext/>
        <w:keepLines/>
        <w:jc w:val="both"/>
        <w:rPr>
          <w:rFonts w:ascii="Arial" w:hAnsi="Arial" w:cs="Arial"/>
          <w:bCs/>
          <w:color w:val="FF0000"/>
          <w:sz w:val="22"/>
          <w:szCs w:val="22"/>
        </w:rPr>
      </w:pPr>
      <w:r w:rsidRPr="00DE3ED6">
        <w:rPr>
          <w:rFonts w:ascii="Arial" w:hAnsi="Arial" w:cs="Arial"/>
          <w:bCs/>
          <w:color w:val="FF0000"/>
          <w:sz w:val="22"/>
          <w:szCs w:val="22"/>
        </w:rPr>
        <w:t xml:space="preserve">se sídlem </w:t>
      </w:r>
      <w:r w:rsidRPr="00DE3ED6">
        <w:rPr>
          <w:rFonts w:ascii="Arial" w:hAnsi="Arial" w:cs="Arial"/>
          <w:b/>
          <w:color w:val="FF0000"/>
          <w:sz w:val="22"/>
          <w:szCs w:val="22"/>
        </w:rPr>
        <w:t>.......................................................</w:t>
      </w:r>
    </w:p>
    <w:p w14:paraId="6E663EF3" w14:textId="77777777" w:rsidR="00CB58E7" w:rsidRPr="00DE3ED6" w:rsidRDefault="00CB58E7" w:rsidP="003761D8">
      <w:pPr>
        <w:keepNext/>
        <w:keepLines/>
        <w:jc w:val="both"/>
        <w:rPr>
          <w:rFonts w:ascii="Arial" w:hAnsi="Arial" w:cs="Arial"/>
          <w:bCs/>
          <w:color w:val="FF0000"/>
          <w:sz w:val="22"/>
          <w:szCs w:val="22"/>
        </w:rPr>
      </w:pPr>
      <w:r w:rsidRPr="00DE3ED6">
        <w:rPr>
          <w:rFonts w:ascii="Arial" w:hAnsi="Arial" w:cs="Arial"/>
          <w:bCs/>
          <w:color w:val="FF0000"/>
          <w:sz w:val="22"/>
          <w:szCs w:val="22"/>
        </w:rPr>
        <w:t xml:space="preserve">IČO: </w:t>
      </w:r>
      <w:r w:rsidRPr="00DE3ED6">
        <w:rPr>
          <w:rFonts w:ascii="Arial" w:hAnsi="Arial" w:cs="Arial"/>
          <w:b/>
          <w:color w:val="FF0000"/>
          <w:sz w:val="22"/>
          <w:szCs w:val="22"/>
        </w:rPr>
        <w:t>.......................................</w:t>
      </w:r>
    </w:p>
    <w:p w14:paraId="6389E311" w14:textId="77777777" w:rsidR="00CB58E7" w:rsidRPr="00DE3ED6" w:rsidRDefault="00CB58E7" w:rsidP="003761D8">
      <w:pPr>
        <w:keepNext/>
        <w:keepLines/>
        <w:jc w:val="both"/>
        <w:rPr>
          <w:rFonts w:ascii="Arial" w:hAnsi="Arial" w:cs="Arial"/>
          <w:color w:val="FF0000"/>
          <w:sz w:val="22"/>
          <w:szCs w:val="22"/>
        </w:rPr>
      </w:pPr>
      <w:r w:rsidRPr="00DE3ED6">
        <w:rPr>
          <w:rFonts w:ascii="Arial" w:hAnsi="Arial" w:cs="Arial"/>
          <w:color w:val="FF0000"/>
          <w:sz w:val="22"/>
          <w:szCs w:val="22"/>
        </w:rPr>
        <w:t>zapsána v ....................................................</w:t>
      </w:r>
    </w:p>
    <w:p w14:paraId="3BD8E781" w14:textId="77777777" w:rsidR="00CB58E7" w:rsidRPr="00DE3ED6" w:rsidRDefault="00CB58E7" w:rsidP="003761D8">
      <w:pPr>
        <w:keepNext/>
        <w:keepLines/>
        <w:jc w:val="both"/>
        <w:rPr>
          <w:rFonts w:ascii="Arial" w:hAnsi="Arial" w:cs="Arial"/>
          <w:bCs/>
          <w:color w:val="FF0000"/>
          <w:sz w:val="22"/>
          <w:szCs w:val="22"/>
        </w:rPr>
      </w:pPr>
      <w:r w:rsidRPr="00DE3ED6">
        <w:rPr>
          <w:rFonts w:ascii="Arial" w:hAnsi="Arial" w:cs="Arial"/>
          <w:bCs/>
          <w:color w:val="FF0000"/>
          <w:sz w:val="22"/>
          <w:szCs w:val="22"/>
        </w:rPr>
        <w:t>zastoupená .................................................</w:t>
      </w:r>
    </w:p>
    <w:p w14:paraId="0B362206" w14:textId="77777777" w:rsidR="00CB58E7" w:rsidRPr="00DE3ED6" w:rsidRDefault="00CB58E7" w:rsidP="003761D8">
      <w:pPr>
        <w:keepNext/>
        <w:keepLines/>
        <w:jc w:val="both"/>
        <w:rPr>
          <w:rFonts w:ascii="Arial" w:hAnsi="Arial" w:cs="Arial"/>
          <w:bCs/>
          <w:color w:val="FF0000"/>
          <w:sz w:val="22"/>
          <w:szCs w:val="22"/>
        </w:rPr>
      </w:pPr>
      <w:r w:rsidRPr="00DE3ED6">
        <w:rPr>
          <w:rFonts w:ascii="Arial" w:hAnsi="Arial" w:cs="Arial"/>
          <w:bCs/>
          <w:color w:val="FF0000"/>
          <w:sz w:val="22"/>
          <w:szCs w:val="22"/>
        </w:rPr>
        <w:t>bankovní spojení: ...................................</w:t>
      </w:r>
    </w:p>
    <w:p w14:paraId="36C3F1B5" w14:textId="77777777" w:rsidR="00CB58E7" w:rsidRPr="00DE3ED6" w:rsidRDefault="00CB58E7" w:rsidP="003761D8">
      <w:pPr>
        <w:keepNext/>
        <w:keepLines/>
        <w:jc w:val="both"/>
        <w:rPr>
          <w:rFonts w:ascii="Arial" w:hAnsi="Arial" w:cs="Arial"/>
          <w:bCs/>
          <w:color w:val="FF0000"/>
          <w:sz w:val="22"/>
          <w:szCs w:val="22"/>
        </w:rPr>
      </w:pPr>
      <w:r w:rsidRPr="00DE3ED6">
        <w:rPr>
          <w:rFonts w:ascii="Arial" w:hAnsi="Arial" w:cs="Arial"/>
          <w:bCs/>
          <w:color w:val="FF0000"/>
          <w:sz w:val="22"/>
          <w:szCs w:val="22"/>
        </w:rPr>
        <w:t>číslo účtu: ...................................................</w:t>
      </w:r>
    </w:p>
    <w:p w14:paraId="161C8912" w14:textId="77777777" w:rsidR="00CB58E7" w:rsidRPr="00DE3ED6" w:rsidRDefault="00CB58E7" w:rsidP="003761D8">
      <w:pPr>
        <w:keepNext/>
        <w:keepLines/>
        <w:jc w:val="both"/>
        <w:rPr>
          <w:rFonts w:ascii="Arial" w:hAnsi="Arial" w:cs="Arial"/>
          <w:bCs/>
          <w:sz w:val="22"/>
          <w:szCs w:val="22"/>
        </w:rPr>
      </w:pPr>
      <w:r w:rsidRPr="00DE3ED6">
        <w:rPr>
          <w:rFonts w:ascii="Arial" w:hAnsi="Arial" w:cs="Arial"/>
          <w:bCs/>
          <w:sz w:val="22"/>
          <w:szCs w:val="22"/>
        </w:rPr>
        <w:t>(dále jen „prodávající“)</w:t>
      </w:r>
    </w:p>
    <w:p w14:paraId="5FC3229F" w14:textId="77777777" w:rsidR="00CB58E7" w:rsidRPr="00DE3ED6" w:rsidRDefault="00CB58E7" w:rsidP="003761D8">
      <w:pPr>
        <w:keepNext/>
        <w:keepLines/>
        <w:jc w:val="both"/>
        <w:rPr>
          <w:rFonts w:ascii="Arial" w:hAnsi="Arial" w:cs="Arial"/>
          <w:bCs/>
          <w:sz w:val="22"/>
          <w:szCs w:val="22"/>
        </w:rPr>
      </w:pPr>
    </w:p>
    <w:p w14:paraId="5C14189C" w14:textId="77777777" w:rsidR="00CB58E7" w:rsidRPr="00DE3ED6" w:rsidRDefault="00CB58E7" w:rsidP="003761D8">
      <w:pPr>
        <w:keepNext/>
        <w:keepLines/>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3761D8">
      <w:pPr>
        <w:keepNext/>
        <w:keepLines/>
        <w:jc w:val="both"/>
        <w:rPr>
          <w:rFonts w:ascii="Arial" w:hAnsi="Arial" w:cs="Arial"/>
          <w:bCs/>
          <w:sz w:val="22"/>
          <w:szCs w:val="22"/>
        </w:rPr>
      </w:pPr>
    </w:p>
    <w:p w14:paraId="61811BF7" w14:textId="77777777" w:rsidR="00CB58E7" w:rsidRPr="00DE3ED6" w:rsidRDefault="00CB58E7" w:rsidP="003761D8">
      <w:pPr>
        <w:keepNext/>
        <w:keepLines/>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3761D8">
      <w:pPr>
        <w:keepNext/>
        <w:keepLines/>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3761D8">
      <w:pPr>
        <w:keepNext/>
        <w:keepLines/>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3761D8">
      <w:pPr>
        <w:keepNext/>
        <w:keepLines/>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 xml:space="preserve">oddíl </w:t>
      </w:r>
      <w:proofErr w:type="spellStart"/>
      <w:r w:rsidRPr="00DE3ED6">
        <w:rPr>
          <w:rFonts w:ascii="Arial" w:hAnsi="Arial" w:cs="Arial"/>
          <w:sz w:val="22"/>
          <w:szCs w:val="22"/>
        </w:rPr>
        <w:t>Pr</w:t>
      </w:r>
      <w:proofErr w:type="spellEnd"/>
      <w:r w:rsidRPr="00DE3ED6">
        <w:rPr>
          <w:rFonts w:ascii="Arial" w:hAnsi="Arial" w:cs="Arial"/>
          <w:sz w:val="22"/>
          <w:szCs w:val="22"/>
        </w:rPr>
        <w:t>, vložka 1441</w:t>
      </w:r>
    </w:p>
    <w:p w14:paraId="3E5D496C" w14:textId="00EC054E" w:rsidR="00CB58E7" w:rsidRPr="00DE3ED6" w:rsidRDefault="00603D95" w:rsidP="003761D8">
      <w:pPr>
        <w:keepNext/>
        <w:keepLines/>
        <w:jc w:val="both"/>
        <w:rPr>
          <w:rFonts w:ascii="Arial" w:hAnsi="Arial" w:cs="Arial"/>
          <w:bCs/>
          <w:sz w:val="22"/>
          <w:szCs w:val="22"/>
        </w:rPr>
      </w:pPr>
      <w:r>
        <w:rPr>
          <w:rFonts w:ascii="Arial" w:hAnsi="Arial" w:cs="Arial"/>
          <w:bCs/>
          <w:sz w:val="22"/>
          <w:szCs w:val="22"/>
        </w:rPr>
        <w:t>zastoupená: MUDr. Lukáš Kettner, MBA, MHA, ředitel</w:t>
      </w:r>
    </w:p>
    <w:p w14:paraId="1BD68875" w14:textId="77777777" w:rsidR="00CB58E7" w:rsidRPr="00DE3ED6" w:rsidRDefault="00CB58E7" w:rsidP="003761D8">
      <w:pPr>
        <w:keepNext/>
        <w:keepLines/>
        <w:jc w:val="both"/>
        <w:rPr>
          <w:rFonts w:ascii="Arial" w:hAnsi="Arial" w:cs="Arial"/>
          <w:bCs/>
          <w:sz w:val="22"/>
          <w:szCs w:val="22"/>
        </w:rPr>
      </w:pPr>
      <w:r w:rsidRPr="00DE3ED6">
        <w:rPr>
          <w:rFonts w:ascii="Arial" w:hAnsi="Arial" w:cs="Arial"/>
          <w:bCs/>
          <w:sz w:val="22"/>
          <w:szCs w:val="22"/>
        </w:rPr>
        <w:t>bankovní spojení: KB Třebíč</w:t>
      </w:r>
    </w:p>
    <w:p w14:paraId="0E5B5D71" w14:textId="0431AF92" w:rsidR="00C26193" w:rsidRPr="00DE3ED6" w:rsidRDefault="00CB58E7" w:rsidP="003761D8">
      <w:pPr>
        <w:keepNext/>
        <w:keepLines/>
        <w:jc w:val="both"/>
        <w:rPr>
          <w:rFonts w:ascii="Arial" w:hAnsi="Arial" w:cs="Arial"/>
          <w:bCs/>
          <w:sz w:val="22"/>
          <w:szCs w:val="22"/>
          <w:lang w:eastAsia="cs-CZ"/>
        </w:rPr>
      </w:pPr>
      <w:r w:rsidRPr="00DE3ED6">
        <w:rPr>
          <w:rFonts w:ascii="Arial" w:hAnsi="Arial" w:cs="Arial"/>
          <w:bCs/>
          <w:sz w:val="22"/>
          <w:szCs w:val="22"/>
        </w:rPr>
        <w:t xml:space="preserve">číslo účtu: </w:t>
      </w:r>
      <w:r w:rsidR="00C26193">
        <w:rPr>
          <w:rFonts w:ascii="Arial" w:hAnsi="Arial" w:cs="Arial"/>
          <w:bCs/>
          <w:sz w:val="22"/>
          <w:szCs w:val="22"/>
          <w:lang w:eastAsia="cs-CZ"/>
        </w:rPr>
        <w:t>12338711/0100 (provozní účet)</w:t>
      </w:r>
    </w:p>
    <w:p w14:paraId="28BA1AFE" w14:textId="0774E72B" w:rsidR="00CB58E7" w:rsidRDefault="00CB58E7" w:rsidP="003761D8">
      <w:pPr>
        <w:keepNext/>
        <w:keepLines/>
        <w:jc w:val="both"/>
        <w:rPr>
          <w:rFonts w:ascii="Arial" w:hAnsi="Arial" w:cs="Arial"/>
          <w:bCs/>
          <w:sz w:val="22"/>
          <w:szCs w:val="22"/>
        </w:rPr>
      </w:pPr>
      <w:r w:rsidRPr="00DE3ED6">
        <w:rPr>
          <w:rFonts w:ascii="Arial" w:hAnsi="Arial" w:cs="Arial"/>
          <w:bCs/>
          <w:sz w:val="22"/>
          <w:szCs w:val="22"/>
        </w:rPr>
        <w:t>(dále jen „kupující“)</w:t>
      </w:r>
    </w:p>
    <w:p w14:paraId="2AD51E2F" w14:textId="3CA1A3C0" w:rsidR="002D66AA" w:rsidRDefault="002D66AA" w:rsidP="002634B6">
      <w:pPr>
        <w:keepNext/>
        <w:keepLines/>
        <w:jc w:val="both"/>
        <w:rPr>
          <w:rFonts w:ascii="Arial" w:hAnsi="Arial" w:cs="Arial"/>
          <w:bCs/>
          <w:sz w:val="22"/>
          <w:szCs w:val="22"/>
        </w:rPr>
      </w:pPr>
    </w:p>
    <w:p w14:paraId="52270285" w14:textId="4DFA0469" w:rsidR="002D66AA" w:rsidRDefault="002D66AA" w:rsidP="002634B6">
      <w:pPr>
        <w:keepNext/>
        <w:keepLines/>
        <w:rPr>
          <w:rFonts w:ascii="Arial" w:hAnsi="Arial" w:cs="Arial"/>
          <w:bCs/>
          <w:iCs/>
          <w:sz w:val="22"/>
          <w:szCs w:val="22"/>
        </w:rPr>
      </w:pPr>
    </w:p>
    <w:p w14:paraId="28A7F7AB" w14:textId="5C37F9C6" w:rsidR="005B6B49" w:rsidRPr="00DE3ED6" w:rsidRDefault="005B6B49" w:rsidP="00E626A5">
      <w:pPr>
        <w:pStyle w:val="Nadpis1"/>
        <w:keepLines/>
      </w:pPr>
      <w:r w:rsidRPr="00DE3ED6">
        <w:t>Předmět plnění</w:t>
      </w:r>
      <w:r w:rsidR="00A7228F">
        <w:t xml:space="preserve"> a účel smlouvy</w:t>
      </w:r>
    </w:p>
    <w:p w14:paraId="1601375B" w14:textId="247775F6" w:rsidR="00240D12" w:rsidRPr="00DE3ED6" w:rsidRDefault="00E15E2B" w:rsidP="00E626A5">
      <w:pPr>
        <w:pStyle w:val="Nadpis2"/>
        <w:keepLines/>
        <w:ind w:left="578" w:hanging="578"/>
        <w:jc w:val="both"/>
      </w:pPr>
      <w:r w:rsidRPr="00DE3ED6">
        <w:t>P</w:t>
      </w:r>
      <w:r w:rsidR="005B6B49" w:rsidRPr="00DE3ED6">
        <w:t>ředmětem plnění podle této smlouvy je závazek prodávajícího</w:t>
      </w:r>
      <w:r w:rsidR="008E36F3">
        <w:t xml:space="preserve"> dodávat </w:t>
      </w:r>
      <w:r w:rsidR="00907A0B">
        <w:t>v dílčích dodávkách kupujícímu léčivý přípravek –</w:t>
      </w:r>
      <w:r w:rsidR="0065360D">
        <w:t xml:space="preserve"> </w:t>
      </w:r>
      <w:r w:rsidR="00907A0B">
        <w:t xml:space="preserve">normální lidský imunoglobulin pro intravenózní podání </w:t>
      </w:r>
      <w:r w:rsidR="00C83018" w:rsidRPr="00805BBC">
        <w:rPr>
          <w:b/>
        </w:rPr>
        <w:t xml:space="preserve"> </w:t>
      </w:r>
      <w:r w:rsidR="00DD55DC" w:rsidRPr="00DE3ED6">
        <w:t>(dále také</w:t>
      </w:r>
      <w:r w:rsidR="008E36F3">
        <w:t xml:space="preserve"> „předmět koupě</w:t>
      </w:r>
      <w:r w:rsidR="006E36F7" w:rsidRPr="00DE3ED6">
        <w:t>“</w:t>
      </w:r>
      <w:r w:rsidR="00907A0B">
        <w:t>, „zboží“</w:t>
      </w:r>
      <w:r w:rsidR="006E36F7" w:rsidRPr="00DE3ED6">
        <w:t xml:space="preserve"> nebo</w:t>
      </w:r>
      <w:r w:rsidR="00DD55DC" w:rsidRPr="00DE3ED6">
        <w:t xml:space="preserve"> </w:t>
      </w:r>
      <w:r w:rsidR="00907A0B">
        <w:t>„léčivý přípravek</w:t>
      </w:r>
      <w:r w:rsidR="00C15FFF" w:rsidRPr="00DE3ED6">
        <w:t xml:space="preserve">“) </w:t>
      </w:r>
      <w:r w:rsidR="008E36F3">
        <w:t>v předpokládaném objemu a specifikaci, které jsou uvedeny v příloze č. 1, která je nedílnou součástí této smlouvy. Součástí předmětu smlouvy je doprava předmětu koupě do místa plnění.</w:t>
      </w:r>
      <w:r w:rsidR="009A08EF" w:rsidRPr="00DE3ED6">
        <w:t xml:space="preserve"> </w:t>
      </w:r>
      <w:r w:rsidR="00912DA7">
        <w:t>Celkový skutečný objem odběru léčivých přípravků závisí na provozních potřebách kupujícího a nemusí dosáhnout předpokládaného objemu odběru.</w:t>
      </w:r>
    </w:p>
    <w:p w14:paraId="69DB1117" w14:textId="295DF78D" w:rsidR="00EA497F" w:rsidRDefault="008E36F3" w:rsidP="00E626A5">
      <w:pPr>
        <w:pStyle w:val="Nadpis2"/>
        <w:keepLines/>
        <w:ind w:left="578" w:hanging="578"/>
        <w:jc w:val="both"/>
      </w:pPr>
      <w:r>
        <w:t>Kupující se touto smlouvou zavazuje řádně dodaný předmět koupě od prodávajícího odebírat a platit kupní cenu dle příslušných ustanovení této smlouvy.</w:t>
      </w:r>
      <w:r w:rsidR="00E25933">
        <w:t xml:space="preserve"> </w:t>
      </w:r>
    </w:p>
    <w:p w14:paraId="36CE3882" w14:textId="200CD88A" w:rsidR="00F13B9F" w:rsidRPr="007230D5" w:rsidRDefault="008E36F3" w:rsidP="007230D5">
      <w:pPr>
        <w:pStyle w:val="Nadpis2"/>
        <w:keepLines/>
        <w:ind w:left="578" w:hanging="578"/>
        <w:jc w:val="both"/>
      </w:pPr>
      <w:r>
        <w:t>Prodávající odpovídá za to, že předmět koupě je způsobilý k užití v souladu s jeho určením a odpovídá všem požadavkům obecně závazných právních předpisů, zejména zákona č.</w:t>
      </w:r>
      <w:r w:rsidR="00FF6B88">
        <w:rPr>
          <w:rFonts w:cs="Arial"/>
          <w:szCs w:val="22"/>
        </w:rPr>
        <w:t> </w:t>
      </w:r>
      <w:r>
        <w:t xml:space="preserve">378/2007 Sb., o léčivech, ve znění pozdějších předpisů a jeho prováděcích předpisů. </w:t>
      </w:r>
    </w:p>
    <w:p w14:paraId="3A798BF6" w14:textId="151DC571" w:rsidR="00454D8F" w:rsidRPr="00DE3ED6" w:rsidRDefault="00454D8F" w:rsidP="00E626A5">
      <w:pPr>
        <w:pStyle w:val="Nadpis1"/>
        <w:keepLines/>
        <w:tabs>
          <w:tab w:val="num" w:pos="490"/>
        </w:tabs>
      </w:pPr>
      <w:r w:rsidRPr="00DE3ED6">
        <w:t>Místo pln</w:t>
      </w:r>
      <w:r w:rsidR="00FC6803">
        <w:t xml:space="preserve">ění, </w:t>
      </w:r>
      <w:r w:rsidRPr="00DE3ED6">
        <w:t>doba plnění</w:t>
      </w:r>
    </w:p>
    <w:p w14:paraId="38723462" w14:textId="18217D47" w:rsidR="005B6B49" w:rsidRPr="00DE3ED6" w:rsidRDefault="005B6B49" w:rsidP="00E626A5">
      <w:pPr>
        <w:pStyle w:val="Nadpis2"/>
        <w:keepLines/>
        <w:ind w:left="578" w:hanging="578"/>
        <w:jc w:val="both"/>
      </w:pPr>
      <w:r w:rsidRPr="00DE3ED6">
        <w:t xml:space="preserve">Místo plnění: Nemocnice Třebíč, příspěvková organizace, Purkyňovo nám. </w:t>
      </w:r>
      <w:r w:rsidR="00C3789F" w:rsidRPr="00DE3ED6">
        <w:t>133/</w:t>
      </w:r>
      <w:r w:rsidRPr="00DE3ED6">
        <w:t xml:space="preserve">2, 674 </w:t>
      </w:r>
      <w:r w:rsidR="00F80FFA" w:rsidRPr="00DE3ED6">
        <w:t>01 Třebíč</w:t>
      </w:r>
      <w:r w:rsidR="008E36F3">
        <w:t xml:space="preserve">, </w:t>
      </w:r>
      <w:r w:rsidR="002634B6">
        <w:t>ústavní lékárna Nemocnice Třebíč</w:t>
      </w:r>
      <w:r w:rsidR="00343913">
        <w:t>, příspěvková organizace</w:t>
      </w:r>
      <w:r w:rsidR="00C15FFF" w:rsidRPr="00DE3ED6">
        <w:t>.</w:t>
      </w:r>
      <w:r w:rsidR="00712521" w:rsidRPr="00DE3ED6">
        <w:t xml:space="preserve"> </w:t>
      </w:r>
    </w:p>
    <w:p w14:paraId="09D00515" w14:textId="5163B87F" w:rsidR="002634B6" w:rsidRDefault="00956092" w:rsidP="005F0B9B">
      <w:pPr>
        <w:pStyle w:val="Nadpis2"/>
        <w:keepLines/>
        <w:ind w:left="578" w:hanging="578"/>
        <w:jc w:val="both"/>
      </w:pPr>
      <w:r>
        <w:t>Smlouva se sje</w:t>
      </w:r>
      <w:r w:rsidR="00D65B70">
        <w:t xml:space="preserve">dnává na dobu určitou, a to </w:t>
      </w:r>
      <w:r w:rsidR="00D65B70" w:rsidRPr="00C55409">
        <w:t xml:space="preserve">na </w:t>
      </w:r>
      <w:r w:rsidR="002438D8">
        <w:t>3</w:t>
      </w:r>
      <w:r w:rsidRPr="00C55409">
        <w:t xml:space="preserve"> roky ode dne účinnosti</w:t>
      </w:r>
      <w:r>
        <w:t xml:space="preserve"> této smlouvy</w:t>
      </w:r>
      <w:r w:rsidRPr="00CE425A">
        <w:t xml:space="preserve">. </w:t>
      </w:r>
    </w:p>
    <w:p w14:paraId="26CB4633" w14:textId="77777777" w:rsidR="005B1A98" w:rsidRPr="005B1A98" w:rsidRDefault="005B1A98" w:rsidP="005B1A98">
      <w:pPr>
        <w:rPr>
          <w:lang w:eastAsia="cs-CZ"/>
        </w:rPr>
      </w:pPr>
    </w:p>
    <w:p w14:paraId="180D3E49" w14:textId="44FCD235" w:rsidR="00FC6803" w:rsidRDefault="00FC6803" w:rsidP="00E626A5">
      <w:pPr>
        <w:pStyle w:val="Nadpis1"/>
        <w:keepLines/>
        <w:tabs>
          <w:tab w:val="num" w:pos="490"/>
        </w:tabs>
        <w:rPr>
          <w:lang w:eastAsia="cs-CZ"/>
        </w:rPr>
      </w:pPr>
      <w:r>
        <w:rPr>
          <w:lang w:eastAsia="cs-CZ"/>
        </w:rPr>
        <w:lastRenderedPageBreak/>
        <w:t>Dodací podmínky</w:t>
      </w:r>
    </w:p>
    <w:p w14:paraId="5CA1FBC9" w14:textId="5846DE93" w:rsidR="00B932B1" w:rsidRPr="00DE3ED6" w:rsidRDefault="00B932B1" w:rsidP="00E626A5">
      <w:pPr>
        <w:pStyle w:val="Nadpis2"/>
        <w:keepLines/>
        <w:ind w:left="578" w:hanging="578"/>
        <w:jc w:val="both"/>
      </w:pPr>
      <w:r w:rsidRPr="00DE3ED6">
        <w:t xml:space="preserve">Osobou pověřenou jednat jménem kupujícího ve věcech </w:t>
      </w:r>
      <w:r>
        <w:t>smluvních a obchodních</w:t>
      </w:r>
      <w:r w:rsidR="00EB072D">
        <w:t xml:space="preserve"> je</w:t>
      </w:r>
      <w:r w:rsidRPr="00DE3ED6">
        <w:t xml:space="preserve">: </w:t>
      </w:r>
    </w:p>
    <w:p w14:paraId="4D45447B" w14:textId="77777777" w:rsidR="00B932B1" w:rsidRPr="00DE3ED6" w:rsidRDefault="00B932B1" w:rsidP="00E626A5">
      <w:pPr>
        <w:keepNext/>
        <w:keepLines/>
        <w:spacing w:before="120" w:after="120"/>
        <w:ind w:left="567"/>
        <w:jc w:val="both"/>
        <w:rPr>
          <w:rFonts w:ascii="Arial" w:hAnsi="Arial" w:cs="Arial"/>
          <w:sz w:val="22"/>
          <w:szCs w:val="22"/>
        </w:rPr>
      </w:pPr>
      <w:r>
        <w:rPr>
          <w:rFonts w:ascii="Arial" w:hAnsi="Arial" w:cs="Arial"/>
          <w:sz w:val="22"/>
          <w:szCs w:val="22"/>
        </w:rPr>
        <w:t>Bc. Monika Trnková, obchodní oddělení</w:t>
      </w:r>
      <w:r w:rsidRPr="00DE3ED6">
        <w:rPr>
          <w:rFonts w:ascii="Arial" w:hAnsi="Arial" w:cs="Arial"/>
          <w:sz w:val="22"/>
          <w:szCs w:val="22"/>
        </w:rPr>
        <w:t>, tel.:</w:t>
      </w:r>
      <w:r>
        <w:rPr>
          <w:rFonts w:ascii="Arial" w:hAnsi="Arial" w:cs="Arial"/>
          <w:sz w:val="22"/>
          <w:szCs w:val="22"/>
        </w:rPr>
        <w:t xml:space="preserve"> 568 809 647</w:t>
      </w:r>
      <w:r w:rsidRPr="00DE3ED6">
        <w:rPr>
          <w:rFonts w:ascii="Arial" w:hAnsi="Arial" w:cs="Arial"/>
          <w:sz w:val="22"/>
          <w:szCs w:val="22"/>
        </w:rPr>
        <w:t xml:space="preserve">, email: </w:t>
      </w:r>
      <w:hyperlink r:id="rId8" w:history="1">
        <w:r w:rsidRPr="00453FC7">
          <w:rPr>
            <w:rStyle w:val="Hypertextovodkaz"/>
            <w:rFonts w:ascii="Arial" w:hAnsi="Arial" w:cs="Arial"/>
            <w:sz w:val="22"/>
            <w:szCs w:val="22"/>
          </w:rPr>
          <w:t>mtrnkova@nem-tr.cz</w:t>
        </w:r>
      </w:hyperlink>
    </w:p>
    <w:p w14:paraId="75610330" w14:textId="7B8FF5C1" w:rsidR="00B932B1" w:rsidRPr="00DE3ED6" w:rsidRDefault="00B932B1" w:rsidP="00E626A5">
      <w:pPr>
        <w:pStyle w:val="Nadpis2"/>
        <w:keepLines/>
        <w:ind w:left="578" w:hanging="578"/>
        <w:jc w:val="both"/>
      </w:pPr>
      <w:r w:rsidRPr="00DE3ED6">
        <w:t>Osobou pověřenou jednat jménem kupujícího ve věcech</w:t>
      </w:r>
      <w:r>
        <w:t xml:space="preserve"> týkajících se objednávek a dodávek</w:t>
      </w:r>
      <w:r w:rsidR="00EB072D">
        <w:t xml:space="preserve"> je</w:t>
      </w:r>
      <w:r w:rsidRPr="00DE3ED6">
        <w:t xml:space="preserve">: </w:t>
      </w:r>
    </w:p>
    <w:p w14:paraId="75DE906D" w14:textId="4A9D805C" w:rsidR="00B932B1" w:rsidRDefault="00B932B1" w:rsidP="00E85A61">
      <w:pPr>
        <w:keepNext/>
        <w:keepLines/>
        <w:spacing w:before="120" w:after="120"/>
        <w:ind w:left="567"/>
        <w:jc w:val="both"/>
        <w:rPr>
          <w:rFonts w:ascii="Arial" w:hAnsi="Arial" w:cs="Arial"/>
          <w:sz w:val="22"/>
          <w:szCs w:val="22"/>
        </w:rPr>
      </w:pPr>
      <w:r w:rsidRPr="008E36F3">
        <w:rPr>
          <w:rFonts w:ascii="Arial" w:hAnsi="Arial" w:cs="Arial"/>
          <w:sz w:val="22"/>
          <w:szCs w:val="22"/>
        </w:rPr>
        <w:t>PharmDr. Věra Jarolímková</w:t>
      </w:r>
      <w:r>
        <w:rPr>
          <w:rFonts w:ascii="Arial" w:hAnsi="Arial" w:cs="Arial"/>
          <w:sz w:val="22"/>
          <w:szCs w:val="22"/>
        </w:rPr>
        <w:t>, v</w:t>
      </w:r>
      <w:r w:rsidRPr="00736BB6">
        <w:rPr>
          <w:rFonts w:ascii="Arial" w:hAnsi="Arial" w:cs="Arial"/>
          <w:sz w:val="22"/>
          <w:szCs w:val="22"/>
        </w:rPr>
        <w:t>edoucí farmaceut</w:t>
      </w:r>
      <w:r w:rsidRPr="00DE3ED6">
        <w:rPr>
          <w:rFonts w:ascii="Arial" w:hAnsi="Arial" w:cs="Arial"/>
          <w:sz w:val="22"/>
          <w:szCs w:val="22"/>
        </w:rPr>
        <w:t>, tel.:</w:t>
      </w:r>
      <w:r>
        <w:rPr>
          <w:rFonts w:ascii="Arial" w:hAnsi="Arial" w:cs="Arial"/>
          <w:sz w:val="22"/>
          <w:szCs w:val="22"/>
        </w:rPr>
        <w:t xml:space="preserve"> 568 809 467</w:t>
      </w:r>
      <w:r w:rsidRPr="00DE3ED6">
        <w:rPr>
          <w:rFonts w:ascii="Arial" w:hAnsi="Arial" w:cs="Arial"/>
          <w:sz w:val="22"/>
          <w:szCs w:val="22"/>
        </w:rPr>
        <w:t>,</w:t>
      </w:r>
      <w:r>
        <w:rPr>
          <w:rFonts w:ascii="Arial" w:hAnsi="Arial" w:cs="Arial"/>
          <w:sz w:val="22"/>
          <w:szCs w:val="22"/>
        </w:rPr>
        <w:t xml:space="preserve"> mobil: </w:t>
      </w:r>
      <w:r w:rsidRPr="00736BB6">
        <w:rPr>
          <w:rFonts w:ascii="Arial" w:hAnsi="Arial" w:cs="Arial"/>
          <w:sz w:val="22"/>
          <w:szCs w:val="22"/>
        </w:rPr>
        <w:t>731 441</w:t>
      </w:r>
      <w:r>
        <w:rPr>
          <w:rFonts w:ascii="Arial" w:hAnsi="Arial" w:cs="Arial"/>
          <w:sz w:val="22"/>
          <w:szCs w:val="22"/>
        </w:rPr>
        <w:t> </w:t>
      </w:r>
      <w:r w:rsidRPr="00736BB6">
        <w:rPr>
          <w:rFonts w:ascii="Arial" w:hAnsi="Arial" w:cs="Arial"/>
          <w:sz w:val="22"/>
          <w:szCs w:val="22"/>
        </w:rPr>
        <w:t>148</w:t>
      </w:r>
      <w:r>
        <w:rPr>
          <w:rFonts w:ascii="Arial" w:hAnsi="Arial" w:cs="Arial"/>
          <w:sz w:val="22"/>
          <w:szCs w:val="22"/>
        </w:rPr>
        <w:t>,</w:t>
      </w:r>
      <w:r w:rsidRPr="00DE3ED6">
        <w:rPr>
          <w:rFonts w:ascii="Arial" w:hAnsi="Arial" w:cs="Arial"/>
          <w:sz w:val="22"/>
          <w:szCs w:val="22"/>
        </w:rPr>
        <w:t xml:space="preserve"> </w:t>
      </w:r>
      <w:r>
        <w:rPr>
          <w:rFonts w:ascii="Arial" w:hAnsi="Arial" w:cs="Arial"/>
          <w:sz w:val="22"/>
          <w:szCs w:val="22"/>
        </w:rPr>
        <w:br/>
      </w:r>
      <w:r w:rsidRPr="00DE3ED6">
        <w:rPr>
          <w:rFonts w:ascii="Arial" w:hAnsi="Arial" w:cs="Arial"/>
          <w:sz w:val="22"/>
          <w:szCs w:val="22"/>
        </w:rPr>
        <w:t xml:space="preserve">email: </w:t>
      </w:r>
      <w:hyperlink r:id="rId9" w:history="1">
        <w:r w:rsidRPr="00453FC7">
          <w:rPr>
            <w:rStyle w:val="Hypertextovodkaz"/>
            <w:rFonts w:ascii="Arial" w:hAnsi="Arial" w:cs="Arial"/>
            <w:sz w:val="22"/>
            <w:szCs w:val="22"/>
          </w:rPr>
          <w:t>vjarolimkova@nem-tr.cz</w:t>
        </w:r>
      </w:hyperlink>
    </w:p>
    <w:p w14:paraId="76579C22" w14:textId="5D1DB14D" w:rsidR="00B932B1" w:rsidRPr="00DE3ED6" w:rsidRDefault="00B932B1" w:rsidP="004E5240">
      <w:pPr>
        <w:keepNext/>
        <w:keepLines/>
        <w:spacing w:before="120" w:after="120"/>
        <w:ind w:left="567"/>
        <w:rPr>
          <w:rFonts w:ascii="Arial" w:hAnsi="Arial" w:cs="Arial"/>
          <w:sz w:val="22"/>
          <w:szCs w:val="22"/>
        </w:rPr>
      </w:pPr>
      <w:r w:rsidRPr="00DE3ED6">
        <w:rPr>
          <w:rFonts w:ascii="Arial" w:hAnsi="Arial" w:cs="Arial"/>
          <w:sz w:val="22"/>
          <w:szCs w:val="22"/>
        </w:rPr>
        <w:t>Osobou pověřenou jedn</w:t>
      </w:r>
      <w:r>
        <w:rPr>
          <w:rFonts w:ascii="Arial" w:hAnsi="Arial" w:cs="Arial"/>
          <w:sz w:val="22"/>
          <w:szCs w:val="22"/>
        </w:rPr>
        <w:t>at jménem prodávajícího</w:t>
      </w:r>
      <w:r w:rsidR="00EB072D">
        <w:rPr>
          <w:rFonts w:ascii="Arial" w:hAnsi="Arial" w:cs="Arial"/>
          <w:sz w:val="22"/>
          <w:szCs w:val="22"/>
        </w:rPr>
        <w:t xml:space="preserve"> je</w:t>
      </w:r>
      <w:r>
        <w:rPr>
          <w:rFonts w:ascii="Arial" w:hAnsi="Arial" w:cs="Arial"/>
          <w:sz w:val="22"/>
          <w:szCs w:val="22"/>
        </w:rPr>
        <w:t>:</w:t>
      </w:r>
      <w:r w:rsidRPr="00DE3ED6">
        <w:rPr>
          <w:rFonts w:ascii="Arial" w:hAnsi="Arial" w:cs="Arial"/>
          <w:sz w:val="22"/>
          <w:szCs w:val="22"/>
        </w:rPr>
        <w:t xml:space="preserve"> </w:t>
      </w:r>
      <w:r w:rsidRPr="00DE3ED6">
        <w:rPr>
          <w:rFonts w:ascii="Arial" w:hAnsi="Arial" w:cs="Arial"/>
          <w:color w:val="FF0000"/>
          <w:sz w:val="22"/>
          <w:szCs w:val="22"/>
        </w:rPr>
        <w:t>………………………………………………………………………...</w:t>
      </w:r>
      <w:r w:rsidRPr="00DE3ED6">
        <w:rPr>
          <w:rFonts w:ascii="Arial" w:hAnsi="Arial" w:cs="Arial"/>
          <w:b/>
          <w:color w:val="FF0000"/>
          <w:sz w:val="22"/>
          <w:szCs w:val="22"/>
        </w:rPr>
        <w:t xml:space="preserve"> </w:t>
      </w:r>
      <w:r w:rsidRPr="00DE3ED6">
        <w:rPr>
          <w:rFonts w:ascii="Arial" w:hAnsi="Arial" w:cs="Arial"/>
          <w:color w:val="FF0000"/>
          <w:sz w:val="22"/>
          <w:szCs w:val="22"/>
        </w:rPr>
        <w:t>(doplní účastník).</w:t>
      </w:r>
    </w:p>
    <w:p w14:paraId="1A0DABFB" w14:textId="77777777" w:rsidR="00B932B1" w:rsidRPr="00DE3ED6" w:rsidRDefault="00B932B1" w:rsidP="00E626A5">
      <w:pPr>
        <w:pStyle w:val="Nadpis2"/>
        <w:keepLines/>
        <w:ind w:left="578" w:hanging="578"/>
        <w:jc w:val="both"/>
      </w:pPr>
      <w:r w:rsidRPr="00DE3ED6">
        <w:t>Smluvní strany se vzájemně dohodly, že změna uvedených osob oprávněných jednat ve</w:t>
      </w:r>
      <w:r>
        <w:t xml:space="preserve"> </w:t>
      </w:r>
      <w:r w:rsidRPr="00DE3ED6">
        <w:t>věcech plnění bude oznamována jednostranným písemným sdělením a není potřeba na jejich změnu uzavřít dodatek ke smlouvě.</w:t>
      </w:r>
    </w:p>
    <w:p w14:paraId="542E4430" w14:textId="6D1FB58B" w:rsidR="00B932B1" w:rsidRDefault="00B932B1" w:rsidP="00E626A5">
      <w:pPr>
        <w:pStyle w:val="Nadpis2"/>
        <w:keepLines/>
        <w:ind w:left="578" w:hanging="578"/>
        <w:jc w:val="both"/>
      </w:pPr>
      <w:r>
        <w:t>Doba exspirace dodaných léčivých přípravků při jejich převzetí mus</w:t>
      </w:r>
      <w:r w:rsidR="0065360D">
        <w:t>í být minimálně následujících 6</w:t>
      </w:r>
      <w:r>
        <w:t xml:space="preserve"> měsíců, kratší jen po dohodě s kupujícím. V případě dodání léčivých př</w:t>
      </w:r>
      <w:r w:rsidR="0065360D">
        <w:t>ípravků s exspirací nižší než 6</w:t>
      </w:r>
      <w:r>
        <w:t xml:space="preserve"> měsíců bez předchozí dohody s kupujícím, je prodávající povinen převzít zboží bez zbytečného odkladu na vlastní náklady zpět a dodat nov</w:t>
      </w:r>
      <w:r w:rsidR="00606F9A">
        <w:t>é</w:t>
      </w:r>
      <w:r>
        <w:t xml:space="preserve"> léčivé přípravky s odpovídající exspirační dobou, pokud nebude s kupujícím dohodnuto jinak.</w:t>
      </w:r>
      <w:r w:rsidR="00A1228F">
        <w:t xml:space="preserve"> V té souvislosti se kupující zavazuje objednávat přiměřené množství předmětu koupě, zejména ve vztahu k předpokládané spotřebě a frekvenci dodávek.</w:t>
      </w:r>
    </w:p>
    <w:p w14:paraId="0DFAC2A7" w14:textId="7623AC0F" w:rsidR="00B932B1" w:rsidRDefault="00B932B1" w:rsidP="00E626A5">
      <w:pPr>
        <w:pStyle w:val="Nadpis2"/>
        <w:keepLines/>
        <w:ind w:left="578" w:hanging="578"/>
        <w:jc w:val="both"/>
      </w:pPr>
      <w:r>
        <w:t>Množství předmětu koupě v jednotlivých dílčích dodávkách bude specifikováno na základě příslušných dílčích objednávek kupujícího. C</w:t>
      </w:r>
      <w:r w:rsidR="00615BF3">
        <w:t>elkový objem předmětu koupě na 3</w:t>
      </w:r>
      <w:r>
        <w:t xml:space="preserve"> roky, uvedený v příloze č. 1 této smlouvy, je předpokládaný.</w:t>
      </w:r>
    </w:p>
    <w:p w14:paraId="680A4107" w14:textId="22FEFDFE" w:rsidR="00B932B1" w:rsidRPr="00CE425A" w:rsidRDefault="00B932B1" w:rsidP="00E626A5">
      <w:pPr>
        <w:pStyle w:val="Nadpis2"/>
        <w:keepLines/>
        <w:ind w:left="578" w:hanging="578"/>
        <w:jc w:val="both"/>
      </w:pPr>
      <w:r>
        <w:t xml:space="preserve">Jednotlivé dílčí dodávky předmětu koupě je prodávající povinen dodat kupujícímu nejpozději </w:t>
      </w:r>
      <w:r w:rsidR="0065360D">
        <w:t>do 2</w:t>
      </w:r>
      <w:r w:rsidRPr="00CE425A">
        <w:t xml:space="preserve"> pracovní</w:t>
      </w:r>
      <w:r w:rsidR="0065360D">
        <w:t>ch dní, v případě urgentního požadavku nejpozději do 1 pracovního dne</w:t>
      </w:r>
      <w:r w:rsidRPr="00CE425A">
        <w:t xml:space="preserve"> a v provozní době lékárny (pracovní dny od </w:t>
      </w:r>
      <w:r w:rsidR="00CE425A" w:rsidRPr="00CE425A">
        <w:t>6</w:t>
      </w:r>
      <w:r w:rsidRPr="00CE425A">
        <w:t>.00 do 16.00 hodin) od obdržení písemné, telefonické nebo emailové objednávky.</w:t>
      </w:r>
    </w:p>
    <w:p w14:paraId="0C97A3CA" w14:textId="51C41D5C" w:rsidR="00B932B1" w:rsidRDefault="00B932B1" w:rsidP="00E626A5">
      <w:pPr>
        <w:pStyle w:val="Nadpis2"/>
        <w:keepLines/>
        <w:ind w:left="578" w:hanging="578"/>
        <w:jc w:val="both"/>
      </w:pPr>
      <w:r w:rsidRPr="00CE425A">
        <w:t xml:space="preserve">Kupující se zavazuje umožnit přístup určeným pracovníkům </w:t>
      </w:r>
      <w:r w:rsidR="004E49C3" w:rsidRPr="00CE425A">
        <w:t>prodávajícího</w:t>
      </w:r>
      <w:r w:rsidR="004E49C3">
        <w:t xml:space="preserve"> do areálu místa plnění za účelem plnění ustanovení této smlouvy.</w:t>
      </w:r>
    </w:p>
    <w:p w14:paraId="5EDB9813" w14:textId="766C2DBB" w:rsidR="00A27C6D" w:rsidRPr="00F5680A" w:rsidRDefault="004E49C3" w:rsidP="00E626A5">
      <w:pPr>
        <w:pStyle w:val="Nadpis2"/>
        <w:keepLines/>
        <w:ind w:left="578" w:hanging="578"/>
        <w:jc w:val="both"/>
      </w:pPr>
      <w:r>
        <w:t>Dodávka se považuje dle této smlouvy za splněnou, pokud předmět koupě bude řádně předán kupujícímu v místě plnění včetně příslušných dokladů, které se k dodávanému předmětu koupě vztahují a které vyžadují příslušné obecně závazné právní předpisy, z</w:t>
      </w:r>
      <w:r w:rsidR="00A27C6D">
        <w:t xml:space="preserve">ejména vyhláška </w:t>
      </w:r>
      <w:r w:rsidR="00A27C6D" w:rsidRPr="00CE425A">
        <w:t>č. 180/2019 Sb., o výrobě</w:t>
      </w:r>
      <w:r w:rsidR="00A27C6D">
        <w:t xml:space="preserve"> a distribuci léčiv, ve znění pozdějších předpisů. </w:t>
      </w:r>
      <w:r w:rsidR="00A27C6D" w:rsidRPr="00F5680A">
        <w:t>Předání a převzetí bude potvrzeno podpisem dodacího listu oprávněnými zástupci obou smluvních stran.</w:t>
      </w:r>
    </w:p>
    <w:p w14:paraId="2F23503A" w14:textId="1ACF3583" w:rsidR="003B2D28" w:rsidRDefault="003B2D28" w:rsidP="00E626A5">
      <w:pPr>
        <w:pStyle w:val="Nadpis2"/>
        <w:keepLines/>
        <w:ind w:left="578" w:hanging="578"/>
        <w:jc w:val="both"/>
      </w:pPr>
      <w:r w:rsidRPr="003B2D28">
        <w:t xml:space="preserve">Kupující nabývá vlastnické právo k předmětu </w:t>
      </w:r>
      <w:r w:rsidR="00E0474F">
        <w:t>koupě okamžikem jeho převzet</w:t>
      </w:r>
      <w:r w:rsidR="00615BF3">
        <w:t>í dle čl. 3</w:t>
      </w:r>
      <w:r w:rsidRPr="003B2D28">
        <w:t>.8 této smlouvy.</w:t>
      </w:r>
    </w:p>
    <w:p w14:paraId="7F3324B5" w14:textId="1F84F775" w:rsidR="00E0474F" w:rsidRPr="00E0474F" w:rsidRDefault="00E0474F" w:rsidP="00E626A5">
      <w:pPr>
        <w:pStyle w:val="Nadpis2"/>
        <w:keepLines/>
        <w:ind w:left="578" w:hanging="578"/>
        <w:jc w:val="both"/>
      </w:pPr>
      <w:r>
        <w:t>Nebezpečí škody na předmětu koupě přechází na kupujícího okamžik</w:t>
      </w:r>
      <w:r w:rsidR="00615BF3">
        <w:t>em jeho převzetí dle čl. 3</w:t>
      </w:r>
      <w:r>
        <w:t>.8 této smlouvy.</w:t>
      </w:r>
    </w:p>
    <w:p w14:paraId="3219110C" w14:textId="5DA36B81" w:rsidR="00FC6803" w:rsidRDefault="00A27C6D" w:rsidP="00E626A5">
      <w:pPr>
        <w:pStyle w:val="Nadpis2"/>
        <w:keepLines/>
        <w:ind w:left="578" w:hanging="578"/>
        <w:jc w:val="both"/>
      </w:pPr>
      <w:r>
        <w:t>V případě, že orgán státního dohledu nařídí stažení prodávajícím již dodaných léčivých přípravků z používání, je prodávající povinen tyto léčivé přípravky od kupujícího odebrat zpět a cenu těchto léčivých přípravků kupujícímu uhradit, popřípadě po dohodě s kupujícím dodat léčivé přípravky náhradní.</w:t>
      </w:r>
    </w:p>
    <w:p w14:paraId="61601784" w14:textId="4B0F1DD0" w:rsidR="00A27C6D" w:rsidRPr="007230D5" w:rsidRDefault="0014435A" w:rsidP="007230D5">
      <w:pPr>
        <w:pStyle w:val="Nadpis2"/>
        <w:keepLines/>
        <w:shd w:val="clear" w:color="auto" w:fill="FFFFFF" w:themeFill="background1"/>
        <w:ind w:left="578" w:hanging="578"/>
        <w:jc w:val="both"/>
      </w:pPr>
      <w:r w:rsidRPr="007230D5">
        <w:t xml:space="preserve">V případě, že prodávající nebude schopen dodat léčivé přípravky v dohodnutém množství a lhůtách z důvodu spočívajících na jeho straně, je tento povinen neprodleně písemně uvědomit kupujícího o přerušení dodávek </w:t>
      </w:r>
      <w:r w:rsidR="00000BF0" w:rsidRPr="007230D5">
        <w:t>a dohodnout s ním způsob řešení.</w:t>
      </w:r>
      <w:r w:rsidRPr="007230D5">
        <w:t xml:space="preserve">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obnovení dodávek formou dle dohody s kupujícím.</w:t>
      </w:r>
    </w:p>
    <w:p w14:paraId="2ADACB5C" w14:textId="2B62C075" w:rsidR="0014435A" w:rsidRDefault="0014435A" w:rsidP="00E626A5">
      <w:pPr>
        <w:pStyle w:val="Nadpis2"/>
        <w:keepLines/>
        <w:ind w:left="578" w:hanging="578"/>
        <w:jc w:val="both"/>
      </w:pPr>
      <w:r>
        <w:lastRenderedPageBreak/>
        <w:t>V případě, že prodávající nebude schopen dodat zboží v dohodnutém množství a lhůtách z důvodů vyšší moci nebo všeobecných zásobovacích potíží, je povinen informovat kupujícího o uvedených skutečnostech a hledat jiné řešení dodávek zboží.</w:t>
      </w:r>
    </w:p>
    <w:p w14:paraId="067E116A" w14:textId="17522A3B" w:rsidR="0065360D" w:rsidRPr="0065360D" w:rsidRDefault="0065360D" w:rsidP="0065360D">
      <w:pPr>
        <w:pStyle w:val="Nadpis2"/>
        <w:keepLines/>
        <w:ind w:left="578" w:hanging="578"/>
        <w:jc w:val="both"/>
      </w:pPr>
      <w:r>
        <w:t>V případě, že bude přípravek zařazen do systému rezervních zásob, bude dodavatel zproštěn povinnosti dodávek v</w:t>
      </w:r>
      <w:r w:rsidR="00B05A4D">
        <w:t> </w:t>
      </w:r>
      <w:r>
        <w:t>rozsahu</w:t>
      </w:r>
      <w:r w:rsidR="00B05A4D">
        <w:t>,</w:t>
      </w:r>
      <w:r>
        <w:t xml:space="preserve"> v jaké je není schopen realizovat</w:t>
      </w:r>
      <w:r w:rsidR="00E85A61">
        <w:t>,</w:t>
      </w:r>
      <w:r>
        <w:t xml:space="preserve"> a nebudou vůči němu uplatňovány sankční mechanismy.</w:t>
      </w:r>
    </w:p>
    <w:p w14:paraId="015EC6A1" w14:textId="111C86FF" w:rsidR="005B6B49" w:rsidRPr="00DE3ED6" w:rsidRDefault="005B6B49" w:rsidP="00E626A5">
      <w:pPr>
        <w:pStyle w:val="Nadpis1"/>
        <w:keepLines/>
        <w:tabs>
          <w:tab w:val="num" w:pos="490"/>
        </w:tabs>
      </w:pPr>
      <w:r w:rsidRPr="00DE3ED6">
        <w:t>Kupní cena, platební podmínky</w:t>
      </w:r>
    </w:p>
    <w:p w14:paraId="48F89119" w14:textId="7A24A02E" w:rsidR="0055773F" w:rsidRPr="00DE3ED6" w:rsidRDefault="00C51BA1" w:rsidP="00E626A5">
      <w:pPr>
        <w:pStyle w:val="Nadpis2"/>
        <w:keepLines/>
        <w:ind w:left="578" w:hanging="578"/>
        <w:jc w:val="both"/>
      </w:pPr>
      <w:r>
        <w:t>Předpokládaná celková k</w:t>
      </w:r>
      <w:r w:rsidR="0055773F" w:rsidRPr="00DE3ED6">
        <w:t xml:space="preserve">upní cena </w:t>
      </w:r>
      <w:r w:rsidR="00907A0B">
        <w:t>dodávek předmětu koupě za 3</w:t>
      </w:r>
      <w:r>
        <w:t xml:space="preserve"> roky činí </w:t>
      </w:r>
      <w:r w:rsidRPr="00CE425A">
        <w:rPr>
          <w:color w:val="FF0000"/>
        </w:rPr>
        <w:t>……….</w:t>
      </w:r>
      <w:r w:rsidR="00CE425A">
        <w:t xml:space="preserve"> </w:t>
      </w:r>
      <w:r w:rsidR="00CE425A">
        <w:rPr>
          <w:color w:val="FF0000"/>
        </w:rPr>
        <w:t>(doplní účastník)</w:t>
      </w:r>
      <w:r w:rsidR="00CE425A">
        <w:t xml:space="preserve"> </w:t>
      </w:r>
      <w:r>
        <w:t xml:space="preserve">Kč bez DPH. Jednotková kupní cena je stanovena nabídkovou cenou – položkovým rozpočtem v Příloze č. 1 této smlouvy. Tato jednotková cena je nejvýše přípustná </w:t>
      </w:r>
      <w:r w:rsidR="00702CD4">
        <w:t xml:space="preserve">po celou dobu platnosti této smlouvy </w:t>
      </w:r>
      <w:r>
        <w:t xml:space="preserve">a nelze ji navýšit </w:t>
      </w:r>
      <w:r w:rsidR="005B1A98">
        <w:t>s výjimkou uvedenou v odstavci 4</w:t>
      </w:r>
      <w:r>
        <w:t xml:space="preserve">.4 </w:t>
      </w:r>
      <w:r w:rsidR="005B1A98">
        <w:t>a 4</w:t>
      </w:r>
      <w:r w:rsidR="00615BF3">
        <w:t>.10</w:t>
      </w:r>
      <w:r w:rsidR="00CE5956">
        <w:t>.</w:t>
      </w:r>
    </w:p>
    <w:p w14:paraId="44250D74" w14:textId="76EC2B4F" w:rsidR="0055773F" w:rsidRPr="00DE3ED6" w:rsidRDefault="00AE0FD3" w:rsidP="00E626A5">
      <w:pPr>
        <w:pStyle w:val="Nadpis2"/>
        <w:keepLines/>
        <w:ind w:left="578" w:hanging="578"/>
        <w:jc w:val="both"/>
      </w:pPr>
      <w:r>
        <w:t>Kupní</w:t>
      </w:r>
      <w:r w:rsidR="009F207F">
        <w:t xml:space="preserve"> cena dle odst. </w:t>
      </w:r>
      <w:r w:rsidR="005B1A98">
        <w:t>4</w:t>
      </w:r>
      <w:r w:rsidR="0055773F" w:rsidRPr="00DE3ED6">
        <w:t xml:space="preserve">.1 je cenou konečnou a nejvýše přípustnou a zahrnuje veškeré náklady související s dodáním předmětu kupní smlouvy do místa plnění, </w:t>
      </w:r>
      <w:r w:rsidR="00912DA7">
        <w:t xml:space="preserve">včetně případných nákladů na </w:t>
      </w:r>
      <w:r>
        <w:t>pojištění zásilky, celní, bankovní a ostatní poplatky</w:t>
      </w:r>
      <w:r w:rsidR="00900763">
        <w:t xml:space="preserve"> </w:t>
      </w:r>
      <w:r w:rsidR="00912DA7">
        <w:t>apod</w:t>
      </w:r>
      <w:r w:rsidR="0055773F" w:rsidRPr="00DE3ED6">
        <w:t xml:space="preserve">. </w:t>
      </w:r>
    </w:p>
    <w:p w14:paraId="29C2A2A5" w14:textId="2A1738FF" w:rsidR="00C83018" w:rsidRPr="00DE3ED6" w:rsidRDefault="00C83018" w:rsidP="00E626A5">
      <w:pPr>
        <w:pStyle w:val="Nadpis2"/>
        <w:keepLines/>
        <w:ind w:left="578" w:hanging="578"/>
        <w:jc w:val="both"/>
      </w:pPr>
      <w:r w:rsidRPr="00DE3ED6">
        <w:t>Sjednaná cena rovněž zahrnuje předpokládaný vývoj cen až do zániku závazků ze smlouvy, vývoj kurzů české koruny k zahraničním měnám a další finanční vlivy.</w:t>
      </w:r>
    </w:p>
    <w:p w14:paraId="07B2E9F4" w14:textId="77777777" w:rsidR="0089304E" w:rsidRPr="00DE3ED6" w:rsidRDefault="0089304E" w:rsidP="00E626A5">
      <w:pPr>
        <w:pStyle w:val="Nadpis2"/>
        <w:keepLines/>
        <w:ind w:left="578" w:hanging="578"/>
        <w:jc w:val="both"/>
      </w:pPr>
      <w:r w:rsidRPr="00DE3ED6">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5C5FD6B" w14:textId="1C8BE368" w:rsidR="0089304E" w:rsidRPr="00DE3ED6" w:rsidRDefault="0089304E" w:rsidP="00E626A5">
      <w:pPr>
        <w:pStyle w:val="Nadpis2"/>
        <w:keepLines/>
        <w:ind w:left="578" w:hanging="578"/>
        <w:jc w:val="both"/>
      </w:pPr>
      <w:r w:rsidRPr="00DE3ED6">
        <w:t>Kupující se zavazuje prodávající</w:t>
      </w:r>
      <w:r w:rsidR="0065360D">
        <w:t>mu uhradit kupní cenu ve lhůtě 6</w:t>
      </w:r>
      <w:r w:rsidRPr="00DE3ED6">
        <w:t xml:space="preserve">0 dnů od </w:t>
      </w:r>
      <w:r w:rsidR="00AE0FD3">
        <w:t xml:space="preserve">dne doručení daňového dokladu kupujícímu. </w:t>
      </w:r>
      <w:r w:rsidR="003B2D28">
        <w:t>Smluvní strany prohlašují, že splatnost daňového dokladu je, s ohledem na zavedený organizační systém kupujícího zohledňují</w:t>
      </w:r>
      <w:r w:rsidR="00900763">
        <w:t>cí</w:t>
      </w:r>
      <w:r w:rsidR="003B2D28">
        <w:t xml:space="preserve"> financování zdravotními pojišťovnami, pro obě smluvní strany spravedlivá. </w:t>
      </w:r>
      <w:r w:rsidRPr="00DE3ED6">
        <w:t>Cena bude uhrazena bezhotovostním převodem na účet prodávajícího uvedeného v záhlaví této smlouvy. Kupní cena je zaplacena dnem odepsání finanční částky z účtu kupujícího. Kupující nebude poskytovat zálohy.</w:t>
      </w:r>
    </w:p>
    <w:p w14:paraId="7A6DC286" w14:textId="65AF37CA" w:rsidR="007372CE" w:rsidRPr="00DE3ED6" w:rsidRDefault="007372CE" w:rsidP="00E626A5">
      <w:pPr>
        <w:pStyle w:val="Nadpis2"/>
        <w:keepLines/>
        <w:ind w:left="578" w:hanging="578"/>
        <w:jc w:val="both"/>
      </w:pPr>
      <w:r w:rsidRPr="00DE3ED6">
        <w:t xml:space="preserve">Prodávající je oprávněn fakturovat kupní cenu až po dodání a převzetí </w:t>
      </w:r>
      <w:r w:rsidR="003B2D28">
        <w:t xml:space="preserve">celého předmětu plnění. </w:t>
      </w:r>
      <w:r w:rsidRPr="00DE3ED6">
        <w:t>Bude-li na faktuře uvedena doba splatnosti, musí odpovídat době, v níž je kupující povinen zaplatit kup</w:t>
      </w:r>
      <w:r w:rsidR="00A26D93">
        <w:t>ní cenu dle odstavce</w:t>
      </w:r>
      <w:r w:rsidR="005B1A98">
        <w:t xml:space="preserve"> 4</w:t>
      </w:r>
      <w:r w:rsidR="003B2D28">
        <w:t>.5</w:t>
      </w:r>
      <w:r w:rsidRPr="00DE3ED6">
        <w:t>.</w:t>
      </w:r>
    </w:p>
    <w:p w14:paraId="2B3FD3E0" w14:textId="565C5E89" w:rsidR="0089304E" w:rsidRPr="00DE3ED6" w:rsidRDefault="0089304E" w:rsidP="00E626A5">
      <w:pPr>
        <w:pStyle w:val="Nadpis2"/>
        <w:keepLines/>
        <w:ind w:left="578" w:hanging="578"/>
        <w:jc w:val="both"/>
      </w:pPr>
      <w:r w:rsidRPr="00DE3ED6">
        <w:t>Kupující může prodávajícímu fakturu vrátit v případě, kdy obsahuje nesprávné nebo neúplné údaje</w:t>
      </w:r>
      <w:r w:rsidR="00615BF3">
        <w:t>, které nepochází z této smlouvy</w:t>
      </w:r>
      <w:r w:rsidRPr="00DE3ED6">
        <w:t xml:space="preserve"> a</w:t>
      </w:r>
      <w:r w:rsidR="00615BF3">
        <w:t xml:space="preserve"> dále</w:t>
      </w:r>
      <w:r w:rsidRPr="00DE3ED6">
        <w:t>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89648B" w:rsidRPr="00E32EAB">
        <w:rPr>
          <w:rFonts w:cs="Arial"/>
          <w:szCs w:val="22"/>
        </w:rPr>
        <w:t> </w:t>
      </w:r>
      <w:r w:rsidRPr="00DE3ED6">
        <w:t>(pěti) pracovních dnů ode dne doručení oprávněně vrácené faktury.</w:t>
      </w:r>
    </w:p>
    <w:p w14:paraId="2F6C8C4D" w14:textId="7E2D2057" w:rsidR="002438D8" w:rsidRPr="002438D8" w:rsidRDefault="002438D8" w:rsidP="002438D8">
      <w:pPr>
        <w:pStyle w:val="Nadpis2"/>
        <w:keepLines/>
        <w:ind w:left="578" w:hanging="578"/>
        <w:jc w:val="both"/>
      </w:pPr>
      <w:r>
        <w:t xml:space="preserve">Faktury za průběžné dodávky léčivých přípravků musí být zasílány na email: </w:t>
      </w:r>
      <w:r>
        <w:br/>
      </w:r>
      <w:r w:rsidRPr="002438D8">
        <w:rPr>
          <w:rStyle w:val="Hypertextovodkaz"/>
          <w:rFonts w:cs="Arial"/>
          <w:bCs w:val="0"/>
          <w:iCs w:val="0"/>
          <w:szCs w:val="22"/>
          <w:lang w:eastAsia="ar-SA"/>
        </w:rPr>
        <w:t>faktury</w:t>
      </w:r>
      <w:r w:rsidRPr="002438D8">
        <w:rPr>
          <w:rStyle w:val="Hypertextovodkaz"/>
          <w:bCs w:val="0"/>
          <w:iCs w:val="0"/>
          <w:szCs w:val="22"/>
          <w:lang w:eastAsia="ar-SA"/>
        </w:rPr>
        <w:t>@</w:t>
      </w:r>
      <w:r w:rsidRPr="002438D8">
        <w:rPr>
          <w:rStyle w:val="Hypertextovodkaz"/>
          <w:rFonts w:cs="Arial"/>
          <w:bCs w:val="0"/>
          <w:iCs w:val="0"/>
          <w:szCs w:val="22"/>
          <w:lang w:eastAsia="ar-SA"/>
        </w:rPr>
        <w:t>nem-tr.cz</w:t>
      </w:r>
      <w:r>
        <w:t>.</w:t>
      </w:r>
    </w:p>
    <w:p w14:paraId="4AB00002" w14:textId="047A870E" w:rsidR="0089304E" w:rsidRDefault="0089304E" w:rsidP="00E626A5">
      <w:pPr>
        <w:pStyle w:val="Nadpis2"/>
        <w:keepLines/>
        <w:ind w:left="578" w:hanging="578"/>
        <w:jc w:val="both"/>
      </w:pPr>
      <w:r w:rsidRPr="00DE3ED6">
        <w:t>Celkovou a pro účely fakturace rozhodnou cenou se rozumí cena včetně DPH.</w:t>
      </w:r>
      <w:r w:rsidR="00656E93">
        <w:t xml:space="preserve"> Kupující je plátcem DPH.</w:t>
      </w:r>
    </w:p>
    <w:p w14:paraId="76E1A994" w14:textId="56E747C4" w:rsidR="00E626A5" w:rsidRPr="00D4675B" w:rsidRDefault="00E626A5" w:rsidP="00E626A5">
      <w:pPr>
        <w:pStyle w:val="Nadpis2"/>
        <w:keepLines/>
        <w:ind w:left="578" w:hanging="578"/>
        <w:jc w:val="both"/>
      </w:pPr>
      <w:r w:rsidRPr="00D4675B">
        <w:t>Na tuto smlouvu lze uplatnit tzv. vyhrazenou změnu závazku v souladu se zadávací dokumentací:</w:t>
      </w:r>
    </w:p>
    <w:p w14:paraId="5BDB2D4E" w14:textId="75442B87" w:rsidR="00E626A5" w:rsidRPr="00D4675B" w:rsidRDefault="00E626A5" w:rsidP="006F00F2">
      <w:pPr>
        <w:pStyle w:val="Nadpis2"/>
        <w:keepLines/>
        <w:numPr>
          <w:ilvl w:val="0"/>
          <w:numId w:val="13"/>
        </w:numPr>
        <w:jc w:val="both"/>
      </w:pPr>
      <w:r w:rsidRPr="00D4675B">
        <w:t>Kupující si vyhrazuje právo, pro případ, že prodávající změní velikost zboží (balení léčivého přípravku), které bude specifikované v příloze č. 1 smlouvy, odebírat také jinou velikost balení zboží, tj. jiný počet kusů léčivého přípravku v</w:t>
      </w:r>
      <w:r w:rsidR="00984FA5" w:rsidRPr="00D4675B">
        <w:t xml:space="preserve"> </w:t>
      </w:r>
      <w:r w:rsidRPr="00D4675B">
        <w:t>jednom balení. Předpokladem takové změny je, že se bude jednat o zboží se stejným množstvím účinné látky a stejné lékové formy, a to za podmínky, že cena tohoto zboží bude alikvotně snížena/zvýšena dle počtu kusů léčivého přípravku v balení a jednotkové ceny za 1 kus léčivého přípravku. Shodu s uvedenými požadavky je prodávající písemně povinen kupujícímu prokázat.</w:t>
      </w:r>
    </w:p>
    <w:p w14:paraId="62EE2B4B" w14:textId="5346CEC8" w:rsidR="00E626A5" w:rsidRPr="00C55409" w:rsidRDefault="00E626A5" w:rsidP="006F00F2">
      <w:pPr>
        <w:pStyle w:val="Nadpis2"/>
        <w:keepLines/>
        <w:numPr>
          <w:ilvl w:val="0"/>
          <w:numId w:val="13"/>
        </w:numPr>
        <w:spacing w:before="60" w:after="0"/>
        <w:ind w:left="935" w:hanging="357"/>
        <w:jc w:val="both"/>
      </w:pPr>
      <w:r w:rsidRPr="00C55409">
        <w:lastRenderedPageBreak/>
        <w:t>Pokud u některé položky zboží zcela nebo zčásti hrazené z veřejného zdravotního pojištění Všeobecná zdravotní pojišťovna České republiky sníží její úhradu z veřejného zdravotního pojištění a nestanoví-li právní předpis, správní rozhodnutí nebo cenový předpis jinak pak:</w:t>
      </w:r>
    </w:p>
    <w:p w14:paraId="6807AD12" w14:textId="5E77A87E" w:rsidR="00E626A5" w:rsidRPr="00C55409" w:rsidRDefault="00E626A5" w:rsidP="006F00F2">
      <w:pPr>
        <w:pStyle w:val="Nadpis2"/>
        <w:keepLines/>
        <w:numPr>
          <w:ilvl w:val="0"/>
          <w:numId w:val="16"/>
        </w:numPr>
        <w:jc w:val="both"/>
      </w:pPr>
      <w:r w:rsidRPr="00C55409">
        <w:t>v případě, že výše této úhrady byla před jejím snížením stejná nebo vyšší než kupní cena za tuto položku zboží a současně se tím tato úhrada snížila pod tuto kupní cenu, je vyhrazena změna závazku ze smlouvy tak, že tato kupní cena se snižuje na výši této úhrady po tomto jejím snížení;</w:t>
      </w:r>
    </w:p>
    <w:p w14:paraId="2BA95C9A" w14:textId="2F87E1CF" w:rsidR="00E626A5" w:rsidRPr="00C55409" w:rsidRDefault="00E626A5" w:rsidP="006F00F2">
      <w:pPr>
        <w:pStyle w:val="Nadpis2"/>
        <w:keepLines/>
        <w:numPr>
          <w:ilvl w:val="0"/>
          <w:numId w:val="16"/>
        </w:numPr>
        <w:jc w:val="both"/>
      </w:pPr>
      <w:r w:rsidRPr="00C55409">
        <w:t>v případě, že výše této úhrady byla před tímto snížením nižší než kupní cena za tuto položku zboží, je vyhrazena změna závazku ze smlouvy tak, že tato kupní cena se snižuje o částku, o kterou se snížila tato úhrada.</w:t>
      </w:r>
    </w:p>
    <w:p w14:paraId="08329500" w14:textId="4947CB37" w:rsidR="004F7931" w:rsidRPr="004F7931" w:rsidRDefault="00E626A5" w:rsidP="007230D5">
      <w:pPr>
        <w:pStyle w:val="Nadpis2"/>
        <w:keepLines/>
        <w:numPr>
          <w:ilvl w:val="0"/>
          <w:numId w:val="0"/>
        </w:numPr>
        <w:ind w:left="576"/>
      </w:pPr>
      <w:r w:rsidRPr="00D4675B">
        <w:t>K vyhrazené změně závazku bude vždy uzavřen písemný dodatek k této smlouvě.</w:t>
      </w:r>
    </w:p>
    <w:p w14:paraId="3E0FE367" w14:textId="6C6E98B5" w:rsidR="00FC0CDC" w:rsidRPr="00DE3ED6" w:rsidRDefault="00A21BCD" w:rsidP="00E626A5">
      <w:pPr>
        <w:pStyle w:val="Nadpis1"/>
        <w:keepLines/>
        <w:tabs>
          <w:tab w:val="num" w:pos="490"/>
        </w:tabs>
      </w:pPr>
      <w:r w:rsidRPr="00DE3ED6">
        <w:t>Odpovědnost</w:t>
      </w:r>
      <w:r w:rsidR="00656E93">
        <w:t xml:space="preserve"> za vady, záruka</w:t>
      </w:r>
    </w:p>
    <w:p w14:paraId="6597F114" w14:textId="45188132" w:rsidR="00407E9A" w:rsidRDefault="00407E9A" w:rsidP="00E626A5">
      <w:pPr>
        <w:pStyle w:val="Nadpis2"/>
        <w:keepLines/>
        <w:ind w:left="578" w:hanging="578"/>
        <w:jc w:val="both"/>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w:t>
      </w:r>
    </w:p>
    <w:p w14:paraId="5DADB4BB" w14:textId="70E14AC9" w:rsidR="00407E9A" w:rsidRDefault="00A21BCD" w:rsidP="00E626A5">
      <w:pPr>
        <w:pStyle w:val="Nadpis2"/>
        <w:keepLines/>
        <w:ind w:left="578" w:hanging="578"/>
        <w:jc w:val="both"/>
      </w:pPr>
      <w:r w:rsidRPr="00DE3ED6">
        <w:t xml:space="preserve">Prodávající </w:t>
      </w:r>
      <w:r w:rsidR="00407E9A">
        <w:t>ne</w:t>
      </w:r>
      <w:r w:rsidRPr="00DE3ED6">
        <w:t xml:space="preserve">odpovídá </w:t>
      </w:r>
      <w:r w:rsidR="00407E9A">
        <w:t xml:space="preserve">za vady předmětu koupě, které byly způsobeny nevhodným a neodborným používáním. </w:t>
      </w:r>
      <w:r w:rsidR="00407E9A" w:rsidRPr="00DE3ED6">
        <w:t xml:space="preserve">Záruka se nevztahuje na závady způsobené svévolným nebo neodborným zacházením nebo </w:t>
      </w:r>
      <w:r w:rsidR="00407E9A">
        <w:t>poškození</w:t>
      </w:r>
      <w:r w:rsidR="00407E9A" w:rsidRPr="00DE3ED6">
        <w:t xml:space="preserve"> v důsledku zásahu vyšší moci (např. požáru, povodně, apod.).</w:t>
      </w:r>
    </w:p>
    <w:p w14:paraId="7987EF82" w14:textId="528E2657" w:rsidR="00407E9A" w:rsidRPr="00407E9A" w:rsidRDefault="00407E9A" w:rsidP="00E626A5">
      <w:pPr>
        <w:pStyle w:val="Nadpis2"/>
        <w:keepLines/>
        <w:ind w:left="578" w:hanging="578"/>
        <w:jc w:val="both"/>
      </w:pPr>
      <w:r>
        <w:t>Zjevné vady předmětu koupě, tedy vady, které lze zjistit při převzetí předmětu koupě kupujícím, musí být kupujícím reklamovány na předávacím protokolu nebo neprodleně následnou písemností.</w:t>
      </w:r>
    </w:p>
    <w:p w14:paraId="0293AF1A" w14:textId="62C3A584" w:rsidR="00A21BCD" w:rsidRPr="00DE3ED6" w:rsidRDefault="00407E9A" w:rsidP="00E626A5">
      <w:pPr>
        <w:pStyle w:val="Nadpis2"/>
        <w:keepLines/>
        <w:ind w:left="578" w:hanging="578"/>
        <w:jc w:val="both"/>
      </w:pPr>
      <w:r>
        <w:t>Vady, které lze zjistit až po dodání předmětu koupě, musí kupující reklamovat písemně nebo e-mailem bez zbytečného odkladu po tomto zjištění. Reklamace obsahuje stručný popis toho, jak se vada projevuje.</w:t>
      </w:r>
    </w:p>
    <w:p w14:paraId="5106C983" w14:textId="674CD26B" w:rsidR="00A21BCD" w:rsidRDefault="00407E9A" w:rsidP="00E626A5">
      <w:pPr>
        <w:pStyle w:val="Nadpis2"/>
        <w:keepLines/>
        <w:ind w:left="578" w:hanging="578"/>
        <w:jc w:val="both"/>
      </w:pPr>
      <w:r>
        <w:t>V případě reklamace má kupující vůči prodávajícímu tyto nároky:</w:t>
      </w:r>
    </w:p>
    <w:p w14:paraId="09314A4F" w14:textId="7FA928C6" w:rsidR="00407E9A" w:rsidRPr="00407E9A" w:rsidRDefault="00407E9A" w:rsidP="006F00F2">
      <w:pPr>
        <w:pStyle w:val="Odstavecseseznamem"/>
        <w:keepNext/>
        <w:keepLines/>
        <w:numPr>
          <w:ilvl w:val="0"/>
          <w:numId w:val="5"/>
        </w:numPr>
        <w:ind w:left="851" w:hanging="284"/>
        <w:jc w:val="both"/>
        <w:rPr>
          <w:rFonts w:ascii="Arial" w:hAnsi="Arial" w:cs="Arial"/>
          <w:b w:val="0"/>
          <w:sz w:val="22"/>
          <w:szCs w:val="22"/>
          <w:lang w:eastAsia="cs-CZ"/>
        </w:rPr>
      </w:pPr>
      <w:r>
        <w:rPr>
          <w:rFonts w:ascii="Arial" w:hAnsi="Arial" w:cs="Arial"/>
          <w:b w:val="0"/>
          <w:sz w:val="22"/>
          <w:szCs w:val="22"/>
          <w:lang w:eastAsia="cs-CZ"/>
        </w:rPr>
        <w:t>p</w:t>
      </w:r>
      <w:r w:rsidRPr="00407E9A">
        <w:rPr>
          <w:rFonts w:ascii="Arial" w:hAnsi="Arial" w:cs="Arial"/>
          <w:b w:val="0"/>
          <w:sz w:val="22"/>
          <w:szCs w:val="22"/>
          <w:lang w:eastAsia="cs-CZ"/>
        </w:rPr>
        <w:t>rávo žádat bezplatné odstranění vady v rozsahu uvedeném v</w:t>
      </w:r>
      <w:r>
        <w:rPr>
          <w:rFonts w:ascii="Arial" w:hAnsi="Arial" w:cs="Arial"/>
          <w:b w:val="0"/>
          <w:sz w:val="22"/>
          <w:szCs w:val="22"/>
          <w:lang w:eastAsia="cs-CZ"/>
        </w:rPr>
        <w:t> reklamaci;</w:t>
      </w:r>
    </w:p>
    <w:p w14:paraId="34E66D1B" w14:textId="038DEEA3" w:rsidR="00407E9A" w:rsidRPr="00407E9A" w:rsidRDefault="00407E9A" w:rsidP="006F00F2">
      <w:pPr>
        <w:pStyle w:val="Odstavecseseznamem"/>
        <w:keepNext/>
        <w:keepLines/>
        <w:numPr>
          <w:ilvl w:val="0"/>
          <w:numId w:val="5"/>
        </w:numPr>
        <w:ind w:left="851" w:hanging="284"/>
        <w:jc w:val="both"/>
        <w:rPr>
          <w:rFonts w:ascii="Arial" w:hAnsi="Arial" w:cs="Arial"/>
          <w:b w:val="0"/>
          <w:sz w:val="22"/>
          <w:szCs w:val="22"/>
          <w:lang w:eastAsia="cs-CZ"/>
        </w:rPr>
      </w:pPr>
      <w:r>
        <w:rPr>
          <w:rFonts w:ascii="Arial" w:hAnsi="Arial" w:cs="Arial"/>
          <w:b w:val="0"/>
          <w:sz w:val="22"/>
          <w:szCs w:val="22"/>
          <w:lang w:eastAsia="cs-CZ"/>
        </w:rPr>
        <w:t>p</w:t>
      </w:r>
      <w:r w:rsidRPr="00407E9A">
        <w:rPr>
          <w:rFonts w:ascii="Arial" w:hAnsi="Arial" w:cs="Arial"/>
          <w:b w:val="0"/>
          <w:sz w:val="22"/>
          <w:szCs w:val="22"/>
          <w:lang w:eastAsia="cs-CZ"/>
        </w:rPr>
        <w:t>rávo žádat nové bezvadné plnění, pokud reklamovanou vadu není možné odstranit z technického či ekonomického hlediska, nebo reklamovaná vada není odstraněna ve sjednaném čase</w:t>
      </w:r>
      <w:r>
        <w:rPr>
          <w:rFonts w:ascii="Arial" w:hAnsi="Arial" w:cs="Arial"/>
          <w:b w:val="0"/>
          <w:sz w:val="22"/>
          <w:szCs w:val="22"/>
          <w:lang w:eastAsia="cs-CZ"/>
        </w:rPr>
        <w:t>;</w:t>
      </w:r>
    </w:p>
    <w:p w14:paraId="43956249" w14:textId="45806AFF" w:rsidR="00407E9A" w:rsidRPr="00407E9A" w:rsidRDefault="00407E9A" w:rsidP="006F00F2">
      <w:pPr>
        <w:pStyle w:val="Odstavecseseznamem"/>
        <w:keepNext/>
        <w:keepLines/>
        <w:numPr>
          <w:ilvl w:val="0"/>
          <w:numId w:val="5"/>
        </w:numPr>
        <w:ind w:left="851" w:hanging="284"/>
        <w:jc w:val="both"/>
        <w:rPr>
          <w:rFonts w:ascii="Arial" w:hAnsi="Arial" w:cs="Arial"/>
          <w:b w:val="0"/>
          <w:sz w:val="22"/>
          <w:szCs w:val="22"/>
          <w:lang w:eastAsia="cs-CZ"/>
        </w:rPr>
      </w:pPr>
      <w:r>
        <w:rPr>
          <w:rFonts w:ascii="Arial" w:hAnsi="Arial" w:cs="Arial"/>
          <w:b w:val="0"/>
          <w:sz w:val="22"/>
          <w:szCs w:val="22"/>
          <w:lang w:eastAsia="cs-CZ"/>
        </w:rPr>
        <w:t>p</w:t>
      </w:r>
      <w:r w:rsidRPr="00407E9A">
        <w:rPr>
          <w:rFonts w:ascii="Arial" w:hAnsi="Arial" w:cs="Arial"/>
          <w:b w:val="0"/>
          <w:sz w:val="22"/>
          <w:szCs w:val="22"/>
          <w:lang w:eastAsia="cs-CZ"/>
        </w:rPr>
        <w:t>rávo na poskytnutí slevy odpovídající rozdílu ceny vadného plnění a bezvadného výrobku</w:t>
      </w:r>
      <w:r>
        <w:rPr>
          <w:rFonts w:ascii="Arial" w:hAnsi="Arial" w:cs="Arial"/>
          <w:b w:val="0"/>
          <w:sz w:val="22"/>
          <w:szCs w:val="22"/>
          <w:lang w:eastAsia="cs-CZ"/>
        </w:rPr>
        <w:t>;</w:t>
      </w:r>
    </w:p>
    <w:p w14:paraId="3BDB982D" w14:textId="7F6B0EA8" w:rsidR="00407E9A" w:rsidRPr="00407E9A" w:rsidRDefault="00407E9A" w:rsidP="006F00F2">
      <w:pPr>
        <w:pStyle w:val="Odstavecseseznamem"/>
        <w:keepNext/>
        <w:keepLines/>
        <w:numPr>
          <w:ilvl w:val="0"/>
          <w:numId w:val="5"/>
        </w:numPr>
        <w:ind w:left="851" w:hanging="284"/>
        <w:jc w:val="both"/>
        <w:rPr>
          <w:rFonts w:ascii="Arial" w:hAnsi="Arial" w:cs="Arial"/>
          <w:b w:val="0"/>
          <w:sz w:val="22"/>
          <w:szCs w:val="22"/>
          <w:lang w:eastAsia="cs-CZ"/>
        </w:rPr>
      </w:pPr>
      <w:r>
        <w:rPr>
          <w:rFonts w:ascii="Arial" w:hAnsi="Arial" w:cs="Arial"/>
          <w:b w:val="0"/>
          <w:sz w:val="22"/>
          <w:szCs w:val="22"/>
          <w:lang w:eastAsia="cs-CZ"/>
        </w:rPr>
        <w:t>p</w:t>
      </w:r>
      <w:r w:rsidRPr="00407E9A">
        <w:rPr>
          <w:rFonts w:ascii="Arial" w:hAnsi="Arial" w:cs="Arial"/>
          <w:b w:val="0"/>
          <w:sz w:val="22"/>
          <w:szCs w:val="22"/>
          <w:lang w:eastAsia="cs-CZ"/>
        </w:rPr>
        <w:t>rávo odstoupit od smlouvy v případě, že se jedná o vadu, která brání řádnému užívání a v náhradním termínu nebylo dodáno nové bezvadné plnění.</w:t>
      </w:r>
    </w:p>
    <w:p w14:paraId="0C6D92DD" w14:textId="0DFC30DB" w:rsidR="00A21BCD" w:rsidRDefault="00407E9A" w:rsidP="00E626A5">
      <w:pPr>
        <w:pStyle w:val="Nadpis2"/>
        <w:keepLines/>
        <w:ind w:left="578" w:hanging="578"/>
        <w:jc w:val="both"/>
      </w:pPr>
      <w:r>
        <w:t>V ostatním platí pro uplatňování a způsob odstraňování vad příslušná ustanovení Občanského zákoníku.</w:t>
      </w:r>
    </w:p>
    <w:p w14:paraId="1F9CFE9F" w14:textId="7B757892" w:rsidR="007228CE" w:rsidRPr="00DE3ED6" w:rsidRDefault="007228CE" w:rsidP="00E626A5">
      <w:pPr>
        <w:pStyle w:val="Nadpis1"/>
        <w:keepLines/>
        <w:tabs>
          <w:tab w:val="num" w:pos="490"/>
        </w:tabs>
      </w:pPr>
      <w:r w:rsidRPr="00DE3ED6">
        <w:t>Sankce, odpovědnost za škodu</w:t>
      </w:r>
    </w:p>
    <w:p w14:paraId="56B59388" w14:textId="15F5A82A" w:rsidR="00656E93" w:rsidRDefault="00A26D93" w:rsidP="00E626A5">
      <w:pPr>
        <w:pStyle w:val="Nadpis2"/>
        <w:keepLines/>
        <w:ind w:left="578" w:hanging="578"/>
        <w:jc w:val="both"/>
        <w:rPr>
          <w:szCs w:val="22"/>
        </w:rPr>
      </w:pPr>
      <w:r>
        <w:rPr>
          <w:szCs w:val="22"/>
        </w:rPr>
        <w:t xml:space="preserve">V případě, že prodávající nedodrží termíny dle čl. </w:t>
      </w:r>
      <w:r w:rsidR="005B1A98">
        <w:rPr>
          <w:szCs w:val="22"/>
        </w:rPr>
        <w:t>3</w:t>
      </w:r>
      <w:r>
        <w:rPr>
          <w:szCs w:val="22"/>
        </w:rPr>
        <w:t>.6 této smlouvy, má kupující práv</w:t>
      </w:r>
      <w:r w:rsidR="00343913">
        <w:rPr>
          <w:szCs w:val="22"/>
        </w:rPr>
        <w:t>o na smluvní pokutu ve výši 0,05</w:t>
      </w:r>
      <w:r>
        <w:rPr>
          <w:szCs w:val="22"/>
        </w:rPr>
        <w:t xml:space="preserve"> % z ceny nedodaného předmětu koupě, a to za každý den prodlení.</w:t>
      </w:r>
    </w:p>
    <w:p w14:paraId="306887CA" w14:textId="12DDCA10" w:rsidR="000C6EF6" w:rsidRDefault="000C6EF6" w:rsidP="000C6EF6">
      <w:pPr>
        <w:pStyle w:val="Nadpis2"/>
        <w:keepLines/>
        <w:ind w:left="578" w:hanging="578"/>
        <w:jc w:val="both"/>
      </w:pPr>
      <w:r>
        <w:lastRenderedPageBreak/>
        <w:t>Nedodrží-li prodávající lhůtu stanovenou pro do</w:t>
      </w:r>
      <w:r w:rsidR="00B442E7">
        <w:t>dání předmětu koupě</w:t>
      </w:r>
      <w:r w:rsidR="00926A7E">
        <w:t xml:space="preserve"> dle čl. 3</w:t>
      </w:r>
      <w:r>
        <w:t xml:space="preserve">.6 této smlouvy z důvodů </w:t>
      </w:r>
      <w:r w:rsidR="00B442E7">
        <w:t>stahování předmětu koupě</w:t>
      </w:r>
      <w:r>
        <w:t xml:space="preserve"> z trhu na základě rozhodnutí </w:t>
      </w:r>
      <w:r w:rsidR="00B442E7">
        <w:t>SÚKL (doložené příslušným rozhodnutím SÚKL), nebo z důvodu výpadku dodávek/omezení výroby předmětu koupě (doložené prohlášením výrobce předmětu koupě nebo oznámením o zahájení, přerušení, obnovení nebo ukončení uvádění léčivého přípravku na trh na webových stránkách SÚKL</w:t>
      </w:r>
      <w:r w:rsidR="005B1A98">
        <w:t>)</w:t>
      </w:r>
      <w:r w:rsidR="00B442E7">
        <w:t>, nevznikne kupujícímu v těchto případech nárok na</w:t>
      </w:r>
      <w:r w:rsidR="00465010">
        <w:t xml:space="preserve"> úhradu smluvní pokuty dle čl. 6</w:t>
      </w:r>
      <w:r w:rsidR="00B442E7">
        <w:t>.1 této smlouvy. Prodávající je povinen doložit kupujícímu doklady prokazující výše uvedené důvody prodlení nejpozději do 48 hodin od uplynutí termínu pro dodání předmětu koupě dle této smlouvy, nedohodnou-li se smluvní strany jinak. Nedoloží-li prodávající důvod zpoždění v uvedené lhůtě a není-li jiné dohody smluvních stran, je prodávající povinen uhradit kup</w:t>
      </w:r>
      <w:r w:rsidR="0022465F">
        <w:t>ujícímu smluvní pokutu dle čl. 6</w:t>
      </w:r>
      <w:r w:rsidR="00B442E7">
        <w:t>.1 této smlouvy.</w:t>
      </w:r>
    </w:p>
    <w:p w14:paraId="403D700F" w14:textId="53770090" w:rsidR="00656E93" w:rsidRDefault="00656E93" w:rsidP="00E626A5">
      <w:pPr>
        <w:pStyle w:val="Nadpis2"/>
        <w:keepLines/>
        <w:ind w:left="578" w:hanging="578"/>
        <w:jc w:val="both"/>
        <w:rPr>
          <w:szCs w:val="22"/>
        </w:rPr>
      </w:pPr>
      <w:r w:rsidRPr="00656E93">
        <w:rPr>
          <w:szCs w:val="22"/>
        </w:rPr>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E626A5">
      <w:pPr>
        <w:pStyle w:val="Nadpis2"/>
        <w:keepLines/>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1FAEB0DD" w14:textId="178AC9EA" w:rsidR="00656E93" w:rsidRDefault="00656E93" w:rsidP="00E626A5">
      <w:pPr>
        <w:pStyle w:val="Nadpis2"/>
        <w:keepLines/>
        <w:ind w:left="578" w:hanging="578"/>
        <w:jc w:val="both"/>
        <w:rPr>
          <w:szCs w:val="22"/>
        </w:rPr>
      </w:pPr>
      <w:r w:rsidRPr="00656E93">
        <w:rPr>
          <w:szCs w:val="22"/>
        </w:rPr>
        <w:t>Každá ze stran odpovídá druhé straně za škodu, která ji vznikne v důsledku porušení povinnosti vyplývající z této smlouvy resp. závazkového vztahu. Zaplacením smluvní pokuty není dotčen ani omezen nárok kupujícího na náhradu případné škody</w:t>
      </w:r>
      <w:r w:rsidR="0089648B">
        <w:rPr>
          <w:szCs w:val="22"/>
        </w:rPr>
        <w:t>.</w:t>
      </w:r>
    </w:p>
    <w:p w14:paraId="4270D03A" w14:textId="537A7BE5" w:rsidR="004F7931" w:rsidRPr="004F7931" w:rsidRDefault="004F7931" w:rsidP="00E626A5">
      <w:pPr>
        <w:pStyle w:val="Nadpis2"/>
        <w:keepLines/>
        <w:ind w:left="578" w:hanging="578"/>
        <w:jc w:val="both"/>
        <w:rPr>
          <w:szCs w:val="22"/>
        </w:rPr>
      </w:pPr>
      <w:r>
        <w:rPr>
          <w:szCs w:val="22"/>
        </w:rPr>
        <w:t>V případě, že prodávající poruší usta</w:t>
      </w:r>
      <w:r w:rsidR="00465010">
        <w:rPr>
          <w:szCs w:val="22"/>
        </w:rPr>
        <w:t>novení o mlčenlivosti dle čl. 10</w:t>
      </w:r>
      <w:r>
        <w:rPr>
          <w:szCs w:val="22"/>
        </w:rPr>
        <w:t xml:space="preserve"> této smlouvy, je prodávající povinen uhradit smluvní pokutu ve výši 20.000,- Kč za každé jednotlivé porušení.</w:t>
      </w:r>
    </w:p>
    <w:p w14:paraId="68D02DA2" w14:textId="3CBCE078" w:rsidR="004F7931" w:rsidRPr="007230D5" w:rsidRDefault="00656E93" w:rsidP="00E626A5">
      <w:pPr>
        <w:pStyle w:val="Nadpis2"/>
        <w:keepLines/>
        <w:ind w:left="578" w:hanging="578"/>
        <w:jc w:val="both"/>
        <w:rPr>
          <w:szCs w:val="22"/>
        </w:rPr>
      </w:pPr>
      <w:r w:rsidRPr="00656E93">
        <w:rPr>
          <w:szCs w:val="22"/>
        </w:rPr>
        <w:t>V případě, že při plnění předmětu smlouvy prodáv</w:t>
      </w:r>
      <w:r w:rsidR="00465010">
        <w:rPr>
          <w:szCs w:val="22"/>
        </w:rPr>
        <w:t>ající prokazatelně poruší čl. 8</w:t>
      </w:r>
      <w:r w:rsidRPr="00656E93">
        <w:rPr>
          <w:szCs w:val="22"/>
        </w:rPr>
        <w:t xml:space="preserve"> definující aspekty odpovědného zadávání pro plnění předmětu smlouvy, je prodávající povinen uhradit smluvní pokutu ve výši 5 000,- Kč za každé jednotlivé porušení. </w:t>
      </w:r>
    </w:p>
    <w:p w14:paraId="57FEBE97" w14:textId="4AC9D403" w:rsidR="005B6B49" w:rsidRPr="00DE3ED6" w:rsidRDefault="005B6B49" w:rsidP="00E626A5">
      <w:pPr>
        <w:pStyle w:val="Nadpis1"/>
        <w:keepLines/>
        <w:tabs>
          <w:tab w:val="num" w:pos="490"/>
        </w:tabs>
      </w:pPr>
      <w:r w:rsidRPr="00DE3ED6">
        <w:t>Prohlášení a ujištění prodávajícího</w:t>
      </w:r>
    </w:p>
    <w:p w14:paraId="227AA6C9" w14:textId="77777777" w:rsidR="0092633E" w:rsidRPr="00DE3ED6" w:rsidRDefault="0092633E" w:rsidP="00E626A5">
      <w:pPr>
        <w:pStyle w:val="Nadpis2"/>
        <w:keepLines/>
        <w:ind w:left="578" w:hanging="578"/>
        <w:jc w:val="both"/>
      </w:pPr>
      <w:r w:rsidRPr="00DE3ED6">
        <w:t>Prodávající prohlašuje, že:</w:t>
      </w:r>
    </w:p>
    <w:p w14:paraId="565D2D15" w14:textId="01BBB419" w:rsidR="0092633E" w:rsidRPr="00DE3ED6" w:rsidRDefault="0092633E"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sidRPr="00DE3ED6">
        <w:rPr>
          <w:sz w:val="22"/>
          <w:szCs w:val="22"/>
        </w:rPr>
        <w:t>Kupujícímu oznámil všechny okolnosti významné pro realizaci závazkového vztahu dle</w:t>
      </w:r>
      <w:r w:rsidR="00C57693">
        <w:rPr>
          <w:sz w:val="22"/>
          <w:szCs w:val="22"/>
        </w:rPr>
        <w:t xml:space="preserve"> </w:t>
      </w:r>
      <w:r w:rsidRPr="00DE3ED6">
        <w:rPr>
          <w:sz w:val="22"/>
          <w:szCs w:val="22"/>
        </w:rPr>
        <w:t>této smlouvy, které jsou mu známy, a které by zásadně mohly ovlivnit rozhodnutí kupujícího uzavřít tuto smlouvu.</w:t>
      </w:r>
    </w:p>
    <w:p w14:paraId="2E23B826" w14:textId="77777777" w:rsidR="0092633E" w:rsidRPr="00DE3ED6" w:rsidRDefault="0092633E"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sidRPr="00DE3ED6">
        <w:rPr>
          <w:sz w:val="22"/>
          <w:szCs w:val="22"/>
        </w:rPr>
        <w:t xml:space="preserve">Má všechna potřebná povolení a potřebnou kvalifikaci k zajištění plnění dle této smlouvy tak jak, dokladoval zejména v průběhu výběrového řízení. </w:t>
      </w:r>
    </w:p>
    <w:p w14:paraId="2B5C4560" w14:textId="77777777" w:rsidR="0092633E" w:rsidRPr="00DE3ED6" w:rsidRDefault="0092633E"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sidRPr="00DE3ED6">
        <w:rPr>
          <w:sz w:val="22"/>
          <w:szCs w:val="22"/>
        </w:rPr>
        <w:t xml:space="preserve">Z titulu své podnikatelské činnosti je řádně pojištěn pro případ své odpovědnosti za vznik škody, včetně škody, které by mohla vzniknout kupujícímu.    </w:t>
      </w:r>
    </w:p>
    <w:p w14:paraId="0DDE36DD" w14:textId="2DD175DB" w:rsidR="0092633E" w:rsidRDefault="0092633E"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sidRPr="00DE3ED6">
        <w:rPr>
          <w:sz w:val="22"/>
          <w:szCs w:val="22"/>
        </w:rPr>
        <w:t>Proti němu nebylo zahájeno insolvenční řízení, exekuční řízení či obdobné soudní či správní řízení, které by mohlo ovlivnit jeho schopnost plnit závazky z této smlouvy.</w:t>
      </w:r>
    </w:p>
    <w:p w14:paraId="09EB0FDF" w14:textId="14E41977" w:rsidR="00F57172" w:rsidRPr="005F689E" w:rsidRDefault="00F57172" w:rsidP="00E626A5">
      <w:pPr>
        <w:pStyle w:val="Nadpis2"/>
        <w:keepLines/>
        <w:ind w:left="578" w:hanging="578"/>
        <w:jc w:val="both"/>
      </w:pPr>
      <w:r>
        <w:t>Prodávající</w:t>
      </w:r>
      <w:r w:rsidRPr="005F689E">
        <w:t xml:space="preserve"> se zavazuje v rámci plnění této smlouvy nevyužívat v rozsahu vyšším než 10</w:t>
      </w:r>
      <w:r w:rsidR="00FF6B88">
        <w:t xml:space="preserve"> </w:t>
      </w:r>
      <w:r w:rsidRPr="005F689E">
        <w:t>% ceny poddodavatele, který je:</w:t>
      </w:r>
    </w:p>
    <w:p w14:paraId="19CC81E8" w14:textId="77777777" w:rsidR="00F57172" w:rsidRPr="005F689E" w:rsidRDefault="00F57172" w:rsidP="00E626A5">
      <w:pPr>
        <w:pStyle w:val="Nadpis2"/>
        <w:keepLines/>
        <w:numPr>
          <w:ilvl w:val="0"/>
          <w:numId w:val="4"/>
        </w:numPr>
        <w:ind w:left="993" w:hanging="426"/>
        <w:jc w:val="both"/>
      </w:pPr>
      <w:r w:rsidRPr="005F689E">
        <w:t>fyzickou či právnickou osobou nebo subjektem či orgánem se sídlem v Rusku;</w:t>
      </w:r>
    </w:p>
    <w:p w14:paraId="55A054FB" w14:textId="77777777" w:rsidR="00F57172" w:rsidRPr="005F689E" w:rsidRDefault="00F57172" w:rsidP="00E626A5">
      <w:pPr>
        <w:pStyle w:val="Nadpis2"/>
        <w:keepLines/>
        <w:numPr>
          <w:ilvl w:val="0"/>
          <w:numId w:val="4"/>
        </w:numPr>
        <w:ind w:left="993" w:hanging="426"/>
        <w:jc w:val="both"/>
      </w:pPr>
      <w:r w:rsidRPr="005F689E">
        <w:t>právnickou osobou, subjektem nebo orgánem, který je z více než 50% přímo či nepřímo vlastněn některým ze subjektů uvedených v písmeni a. tohoto odstavce, nebo</w:t>
      </w:r>
    </w:p>
    <w:p w14:paraId="02E907C4" w14:textId="77777777" w:rsidR="00F57172" w:rsidRDefault="00F57172" w:rsidP="00E626A5">
      <w:pPr>
        <w:pStyle w:val="Nadpis2"/>
        <w:keepLines/>
        <w:numPr>
          <w:ilvl w:val="0"/>
          <w:numId w:val="4"/>
        </w:numPr>
        <w:ind w:left="993" w:hanging="426"/>
        <w:jc w:val="both"/>
      </w:pPr>
      <w:r w:rsidRPr="005F689E">
        <w:t>fyzickou nebo právnickou osobou, subjektem nebo orgánem, který jedná jménem nebo na pokyn některého ze subjektů uvedených v písmeni a</w:t>
      </w:r>
      <w:r>
        <w:t>) nebo b)</w:t>
      </w:r>
      <w:r w:rsidRPr="005F689E">
        <w:t xml:space="preserve"> tohoto odstavce.</w:t>
      </w:r>
    </w:p>
    <w:p w14:paraId="40DB90DE" w14:textId="344325B0" w:rsidR="00FF6B88" w:rsidRDefault="00F57172" w:rsidP="00E626A5">
      <w:pPr>
        <w:pStyle w:val="Nadpis2"/>
        <w:keepLines/>
        <w:ind w:left="578" w:hanging="578"/>
        <w:jc w:val="both"/>
      </w:pPr>
      <w:r>
        <w:lastRenderedPageBreak/>
        <w:t>Prodávající</w:t>
      </w:r>
      <w:r w:rsidRPr="00DF1052">
        <w:t xml:space="preserve"> se zavazuje v rámci plnění této smlouvy nerealizovat ani přímý ani nepřímý nákup či dovoz zboží uvedeného v Nařízení Rady (EU) č. 833/2014 ve znění poslední novely N</w:t>
      </w:r>
      <w:r>
        <w:t>ařízením Rady (EU) č. 2022/576.</w:t>
      </w:r>
    </w:p>
    <w:p w14:paraId="46744E7D" w14:textId="77777777" w:rsidR="005D6C76" w:rsidRPr="00DE3ED6" w:rsidRDefault="005D6C76" w:rsidP="00E626A5">
      <w:pPr>
        <w:pStyle w:val="Nadpis1"/>
        <w:keepLines/>
        <w:tabs>
          <w:tab w:val="num" w:pos="490"/>
        </w:tabs>
        <w:ind w:left="431" w:hanging="431"/>
      </w:pPr>
      <w:r w:rsidRPr="00DE3ED6">
        <w:t>Obchodní podmínky vztahující se k odpovědnému zadávání</w:t>
      </w:r>
    </w:p>
    <w:p w14:paraId="5036B745" w14:textId="11A39105" w:rsidR="00F83168" w:rsidRDefault="00F83168" w:rsidP="00E626A5">
      <w:pPr>
        <w:pStyle w:val="Nadpis2"/>
        <w:keepLines/>
        <w:ind w:left="567" w:hanging="567"/>
        <w:jc w:val="both"/>
        <w:rPr>
          <w:szCs w:val="22"/>
        </w:rPr>
      </w:pPr>
      <w:r w:rsidRPr="00F83168">
        <w:rPr>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Pr>
          <w:szCs w:val="22"/>
        </w:rPr>
        <w:t>.</w:t>
      </w:r>
    </w:p>
    <w:p w14:paraId="18BE837A" w14:textId="18F8DCA1" w:rsidR="00F83168" w:rsidRDefault="00F83168" w:rsidP="00E626A5">
      <w:pPr>
        <w:pStyle w:val="Nadpis2"/>
        <w:keepLines/>
        <w:ind w:left="567" w:hanging="567"/>
        <w:jc w:val="both"/>
        <w:rPr>
          <w:szCs w:val="22"/>
        </w:rPr>
      </w:pPr>
      <w:r w:rsidRPr="00F83168">
        <w:rPr>
          <w:szCs w:val="22"/>
        </w:rPr>
        <w:t>Prodávající se zavazuje při své činnosti v maximální míře naplňovat požadavky, vyplývající z</w:t>
      </w:r>
      <w:r w:rsidR="00C57693">
        <w:rPr>
          <w:szCs w:val="22"/>
        </w:rPr>
        <w:t> </w:t>
      </w:r>
      <w:r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Pr>
          <w:szCs w:val="22"/>
        </w:rPr>
        <w:t>.</w:t>
      </w:r>
    </w:p>
    <w:p w14:paraId="00FD8D39" w14:textId="1E34D327" w:rsidR="00F83168" w:rsidRDefault="00F83168" w:rsidP="00E626A5">
      <w:pPr>
        <w:pStyle w:val="Nadpis2"/>
        <w:keepLines/>
        <w:ind w:left="567" w:hanging="567"/>
        <w:jc w:val="both"/>
        <w:rPr>
          <w:szCs w:val="22"/>
        </w:rPr>
      </w:pPr>
      <w:r w:rsidRPr="00F83168">
        <w:rPr>
          <w:szCs w:val="22"/>
        </w:rP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w:t>
      </w:r>
      <w:r w:rsidR="00C57693">
        <w:rPr>
          <w:szCs w:val="22"/>
        </w:rPr>
        <w:t> </w:t>
      </w:r>
      <w:r w:rsidRPr="00F83168">
        <w:rPr>
          <w:szCs w:val="22"/>
        </w:rPr>
        <w:t>souladu s platnými právními předpisy provést odvoz a žádnou ekologickou likvidaci všech odpadů a obalů vzniklých při činnostech prodávajícího u kupujícího. Náklady na tyto činnosti jsou zahrnuty v ceně za předmět smlouvy uvedené v čl. 5.1 této smlouvy</w:t>
      </w:r>
      <w:r>
        <w:rPr>
          <w:szCs w:val="22"/>
        </w:rPr>
        <w:t>.</w:t>
      </w:r>
    </w:p>
    <w:p w14:paraId="1DBEBC1B" w14:textId="57EC79BE" w:rsidR="00F83168" w:rsidRDefault="00F83168" w:rsidP="00E626A5">
      <w:pPr>
        <w:pStyle w:val="Nadpis2"/>
        <w:keepLines/>
        <w:ind w:left="567" w:hanging="567"/>
        <w:jc w:val="both"/>
        <w:rPr>
          <w:szCs w:val="22"/>
        </w:rPr>
      </w:pPr>
      <w:r w:rsidRPr="00F83168">
        <w:rPr>
          <w:szCs w:val="22"/>
        </w:rP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r>
        <w:rPr>
          <w:szCs w:val="22"/>
        </w:rPr>
        <w:t>.</w:t>
      </w:r>
    </w:p>
    <w:p w14:paraId="28C25F6E" w14:textId="7FD8DC70" w:rsidR="00F83168" w:rsidRPr="002503B2" w:rsidRDefault="00F83168" w:rsidP="002503B2">
      <w:pPr>
        <w:pStyle w:val="Nadpis2"/>
        <w:keepLines/>
        <w:ind w:left="567" w:hanging="567"/>
        <w:jc w:val="both"/>
        <w:rPr>
          <w:rFonts w:cs="Arial"/>
          <w:szCs w:val="22"/>
        </w:rPr>
      </w:pPr>
      <w:r w:rsidRPr="002503B2">
        <w:rPr>
          <w:szCs w:val="22"/>
        </w:rPr>
        <w:t xml:space="preserve">Prodávající je povinen respektovat bezpečnostní politiky kupujícího zavedené v rámci jeho systému řízení bezpečnosti informací včetně jejich následných změn, a to po celou dobu účinnosti smlouvy. Aktuálně platné politiky </w:t>
      </w:r>
      <w:r w:rsidR="002503B2" w:rsidRPr="002503B2">
        <w:rPr>
          <w:szCs w:val="22"/>
        </w:rPr>
        <w:t xml:space="preserve">jsou uvedeny na stránkách Nemocnice Třebíč, příspěvkové organizace: </w:t>
      </w:r>
      <w:hyperlink r:id="rId10" w:history="1">
        <w:r w:rsidR="002503B2" w:rsidRPr="002503B2">
          <w:rPr>
            <w:rStyle w:val="Hypertextovodkaz"/>
            <w:szCs w:val="22"/>
          </w:rPr>
          <w:t>www.nem-tr.cz</w:t>
        </w:r>
      </w:hyperlink>
      <w:r w:rsidR="002503B2" w:rsidRPr="002503B2">
        <w:rPr>
          <w:szCs w:val="22"/>
        </w:rPr>
        <w:t xml:space="preserve"> v sekci odborná veřejnost. </w:t>
      </w:r>
      <w:r w:rsidRPr="002503B2">
        <w:rPr>
          <w:rFonts w:cs="Arial"/>
          <w:szCs w:val="22"/>
        </w:rPr>
        <w:t>Průběžně během celé doby účinnosti této smlouvy je prodávající povinen identifikovat a řešit kybernetické bezpečnostní zranitelnosti související s dodaným zařízením, softwary a službami.</w:t>
      </w:r>
      <w:r w:rsidR="002503B2">
        <w:rPr>
          <w:rFonts w:cs="Arial"/>
          <w:szCs w:val="22"/>
        </w:rPr>
        <w:t xml:space="preserve"> </w:t>
      </w:r>
      <w:r w:rsidRPr="002503B2">
        <w:rPr>
          <w:rFonts w:cs="Arial"/>
          <w:szCs w:val="22"/>
        </w:rPr>
        <w:t>Prodávající se zavazuje neprodleně reagovat na kybernetické bezpečnostní zranitelnosti, které mu budou oznámeny ze strany kupujícího a zajistit nezbytnou součinnost.</w:t>
      </w:r>
    </w:p>
    <w:p w14:paraId="664E9CFD" w14:textId="6B952E4C" w:rsidR="00F83168" w:rsidRPr="00F83168" w:rsidRDefault="00F83168" w:rsidP="00E626A5">
      <w:pPr>
        <w:pStyle w:val="Nadpis2"/>
        <w:keepLines/>
        <w:ind w:left="567" w:hanging="567"/>
        <w:jc w:val="both"/>
        <w:rPr>
          <w:rFonts w:cs="Arial"/>
          <w:szCs w:val="22"/>
        </w:rPr>
      </w:pPr>
      <w:r w:rsidRPr="00F83168">
        <w:rPr>
          <w:szCs w:val="22"/>
        </w:rPr>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C57693" w:rsidRPr="00E32EAB">
        <w:rPr>
          <w:rFonts w:cs="Arial"/>
          <w:szCs w:val="22"/>
        </w:rPr>
        <w:t> </w:t>
      </w:r>
      <w:r w:rsidRPr="00F83168">
        <w:rPr>
          <w:szCs w:val="22"/>
        </w:rPr>
        <w:t>všech svých poddodavatelích a na základě jeho žádosti předložit kupujícímu ke kontrole smlouvy uzavřené s těmito poddodavateli</w:t>
      </w:r>
      <w:r>
        <w:rPr>
          <w:szCs w:val="22"/>
        </w:rPr>
        <w:t>.</w:t>
      </w:r>
    </w:p>
    <w:p w14:paraId="0A7086B8" w14:textId="4FE2CD2F" w:rsidR="00175101" w:rsidRPr="00571D67" w:rsidRDefault="00F83168" w:rsidP="00E626A5">
      <w:pPr>
        <w:pStyle w:val="Nadpis2"/>
        <w:keepLines/>
        <w:ind w:left="567" w:hanging="567"/>
        <w:jc w:val="both"/>
        <w:rPr>
          <w:rFonts w:cs="Arial"/>
          <w:szCs w:val="22"/>
        </w:rPr>
      </w:pPr>
      <w:r w:rsidRPr="00F83168">
        <w:rPr>
          <w:szCs w:val="22"/>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358D4774" w14:textId="77777777" w:rsidR="00523CD5" w:rsidRPr="00DE3ED6" w:rsidRDefault="00523CD5" w:rsidP="00E626A5">
      <w:pPr>
        <w:pStyle w:val="Nadpis1"/>
        <w:keepLines/>
        <w:suppressAutoHyphens w:val="0"/>
        <w:autoSpaceDN w:val="0"/>
        <w:adjustRightInd w:val="0"/>
      </w:pPr>
      <w:r w:rsidRPr="00DE3ED6">
        <w:t>Odstoupení od smlouvy</w:t>
      </w:r>
    </w:p>
    <w:p w14:paraId="07FAF5E6" w14:textId="0DFEFC34" w:rsidR="00523CD5" w:rsidRPr="00DE3ED6" w:rsidRDefault="00CD20A7" w:rsidP="00E626A5">
      <w:pPr>
        <w:pStyle w:val="Nadpis2"/>
        <w:keepLines/>
        <w:ind w:left="567" w:hanging="567"/>
        <w:jc w:val="both"/>
        <w:rPr>
          <w:szCs w:val="22"/>
        </w:rPr>
      </w:pPr>
      <w:r>
        <w:rPr>
          <w:szCs w:val="22"/>
        </w:rPr>
        <w:t>K</w:t>
      </w:r>
      <w:r w:rsidRPr="00DE3ED6">
        <w:rPr>
          <w:szCs w:val="22"/>
        </w:rPr>
        <w:t xml:space="preserve">romě </w:t>
      </w:r>
      <w:r w:rsidR="00523CD5" w:rsidRPr="00DE3ED6">
        <w:rPr>
          <w:szCs w:val="22"/>
        </w:rPr>
        <w:t xml:space="preserve">důvodů stanovených v občanském zákoníku </w:t>
      </w:r>
      <w:r>
        <w:rPr>
          <w:szCs w:val="22"/>
        </w:rPr>
        <w:t xml:space="preserve">jsou jednotlivé smluvní strany </w:t>
      </w:r>
      <w:r w:rsidR="00523CD5" w:rsidRPr="00DE3ED6">
        <w:rPr>
          <w:szCs w:val="22"/>
        </w:rPr>
        <w:t>oprávněn</w:t>
      </w:r>
      <w:r>
        <w:rPr>
          <w:szCs w:val="22"/>
        </w:rPr>
        <w:t>y</w:t>
      </w:r>
      <w:r w:rsidR="00523CD5" w:rsidRPr="00DE3ED6">
        <w:rPr>
          <w:szCs w:val="22"/>
        </w:rPr>
        <w:t xml:space="preserve"> od smlouvy jednostranně odstoupit i v následujících případech:</w:t>
      </w:r>
    </w:p>
    <w:p w14:paraId="41B83A58" w14:textId="6CB0CFD6" w:rsidR="00523CD5" w:rsidRPr="00DE3ED6" w:rsidRDefault="00E849A4"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Pr>
          <w:sz w:val="22"/>
          <w:szCs w:val="22"/>
        </w:rP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pracovních dnů od doručení upozornění</w:t>
      </w:r>
      <w:r w:rsidR="00523CD5" w:rsidRPr="00DE3ED6">
        <w:rPr>
          <w:sz w:val="22"/>
          <w:szCs w:val="22"/>
        </w:rPr>
        <w:t>;</w:t>
      </w:r>
    </w:p>
    <w:p w14:paraId="53A307E0" w14:textId="5202197E" w:rsidR="00523CD5" w:rsidRPr="00DE3ED6" w:rsidRDefault="00E849A4"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Pr>
          <w:sz w:val="22"/>
          <w:szCs w:val="22"/>
        </w:rPr>
        <w:t>prodávající v případě, že na straně kupujícího dojde k prodlevě s úhradou faktury delší než 3 měsíce po splatnosti a pokud kupující nezjedná nápravu, přestože bude prodávajícím na tuto skutečnost prokazatelně upozorněn, do 7 pracovních dnů od doručení upozornění</w:t>
      </w:r>
      <w:r w:rsidR="00523CD5" w:rsidRPr="00DE3ED6">
        <w:rPr>
          <w:sz w:val="22"/>
          <w:szCs w:val="22"/>
        </w:rPr>
        <w:t>;</w:t>
      </w:r>
    </w:p>
    <w:p w14:paraId="30720846" w14:textId="06BBCB91" w:rsidR="00523CD5" w:rsidRDefault="00E849A4" w:rsidP="00E626A5">
      <w:pPr>
        <w:pStyle w:val="VZ"/>
        <w:keepNext/>
        <w:keepLines/>
        <w:numPr>
          <w:ilvl w:val="0"/>
          <w:numId w:val="1"/>
        </w:numPr>
        <w:suppressAutoHyphens w:val="0"/>
        <w:autoSpaceDN w:val="0"/>
        <w:adjustRightInd w:val="0"/>
        <w:spacing w:before="120" w:after="120"/>
        <w:ind w:left="993" w:hanging="426"/>
        <w:textAlignment w:val="auto"/>
        <w:rPr>
          <w:sz w:val="22"/>
          <w:szCs w:val="22"/>
        </w:rPr>
      </w:pPr>
      <w:r>
        <w:rPr>
          <w:sz w:val="22"/>
          <w:szCs w:val="22"/>
        </w:rPr>
        <w:t>kupující v případě, že v souvislosti s plněním účelu smlouvy d</w:t>
      </w:r>
      <w:r w:rsidR="00D4675B">
        <w:rPr>
          <w:sz w:val="22"/>
          <w:szCs w:val="22"/>
        </w:rPr>
        <w:t>ojde ke spáchání trestného činu;</w:t>
      </w:r>
    </w:p>
    <w:p w14:paraId="21B42E7D" w14:textId="63EE9B26" w:rsidR="00523CD5" w:rsidRPr="00DE3ED6" w:rsidRDefault="00523CD5" w:rsidP="00E626A5">
      <w:pPr>
        <w:pStyle w:val="Nadpis2"/>
        <w:keepLines/>
        <w:numPr>
          <w:ilvl w:val="0"/>
          <w:numId w:val="0"/>
        </w:numPr>
        <w:ind w:left="567"/>
        <w:jc w:val="both"/>
        <w:rPr>
          <w:szCs w:val="22"/>
        </w:rPr>
      </w:pPr>
      <w:r w:rsidRPr="00DE3ED6">
        <w:rPr>
          <w:szCs w:val="22"/>
        </w:rPr>
        <w:t xml:space="preserve">Odstoupení </w:t>
      </w:r>
      <w:r w:rsidR="004F7931">
        <w:rPr>
          <w:szCs w:val="22"/>
        </w:rPr>
        <w:t>se stává účinným dnem následujícím po dni, kdy bylo písemné vyhotovení</w:t>
      </w:r>
      <w:r w:rsidRPr="00DE3ED6">
        <w:rPr>
          <w:szCs w:val="22"/>
        </w:rPr>
        <w:t xml:space="preserve"> odstoupení doručeno prodávajícímu.</w:t>
      </w:r>
    </w:p>
    <w:p w14:paraId="4A0E6E15" w14:textId="77777777" w:rsidR="003D0DAD" w:rsidRDefault="00523CD5" w:rsidP="003D0DAD">
      <w:pPr>
        <w:pStyle w:val="Nadpis2"/>
        <w:keepLines/>
        <w:ind w:left="567" w:hanging="567"/>
        <w:jc w:val="both"/>
        <w:rPr>
          <w:szCs w:val="22"/>
        </w:rPr>
      </w:pPr>
      <w:r w:rsidRPr="00DE3ED6">
        <w:rPr>
          <w:szCs w:val="22"/>
        </w:rPr>
        <w:t xml:space="preserve">V písemném odstoupení od smlouvy musí odstupující strana uvést, v čem spatřuje důvod odstoupení od smlouvy, popřípadě připojit k tomuto úkonu doklady prokazující tvrzené důvody. </w:t>
      </w:r>
    </w:p>
    <w:p w14:paraId="1C1CA8D8" w14:textId="088783C7" w:rsidR="00523CD5" w:rsidRDefault="003D0DAD" w:rsidP="003D0DAD">
      <w:pPr>
        <w:pStyle w:val="Nadpis2"/>
        <w:keepLines/>
        <w:numPr>
          <w:ilvl w:val="0"/>
          <w:numId w:val="0"/>
        </w:numPr>
        <w:ind w:left="567"/>
        <w:jc w:val="both"/>
        <w:rPr>
          <w:szCs w:val="22"/>
        </w:rPr>
      </w:pPr>
      <w:r>
        <w:rPr>
          <w:szCs w:val="22"/>
        </w:rPr>
        <w:t>Smluvní strany provedou smluvní</w:t>
      </w:r>
      <w:r w:rsidR="00523CD5" w:rsidRPr="00DE3ED6">
        <w:rPr>
          <w:szCs w:val="22"/>
        </w:rPr>
        <w:t xml:space="preserve"> inventarizaci dosavadních právních vztahů </w:t>
      </w:r>
      <w:r w:rsidR="00E849A4">
        <w:rPr>
          <w:szCs w:val="22"/>
        </w:rPr>
        <w:t>vyplývajících z plnění smlouvy.</w:t>
      </w:r>
    </w:p>
    <w:p w14:paraId="3D511DE3" w14:textId="487F5F5C" w:rsidR="00D4675B" w:rsidRPr="00D4675B" w:rsidRDefault="00D4675B" w:rsidP="00D4675B">
      <w:pPr>
        <w:pStyle w:val="Nadpis2"/>
        <w:keepLines/>
        <w:ind w:left="567" w:hanging="567"/>
        <w:jc w:val="both"/>
      </w:pPr>
      <w:r>
        <w:t>Smlouvu lze ukončit ta</w:t>
      </w:r>
      <w:r w:rsidR="002503B2">
        <w:t>ké dohodou obou smluvních stran nebo výpovědí. Výpověď může podat každá ze smluvních stran z jakýchkoliv důvodů; výpověď musí být podána písemně a doručena druhé smluvní straně; výpovědní lhůta činí dva měsíce a počíná běžet prvního dne měsíce následujícího po doručení výpovědi.</w:t>
      </w:r>
    </w:p>
    <w:p w14:paraId="3B945D53" w14:textId="6D7C4700" w:rsidR="00F83168" w:rsidRDefault="00F83168" w:rsidP="00E626A5">
      <w:pPr>
        <w:pStyle w:val="Nadpis1"/>
        <w:keepLines/>
        <w:tabs>
          <w:tab w:val="num" w:pos="490"/>
        </w:tabs>
        <w:rPr>
          <w:lang w:eastAsia="cs-CZ"/>
        </w:rPr>
      </w:pPr>
      <w:r>
        <w:rPr>
          <w:lang w:eastAsia="cs-CZ"/>
        </w:rPr>
        <w:t>Mlčenlivost</w:t>
      </w:r>
    </w:p>
    <w:p w14:paraId="0E7B00C9" w14:textId="4E4C8E60" w:rsidR="00F83168" w:rsidRPr="00F83168" w:rsidRDefault="00F83168" w:rsidP="00E626A5">
      <w:pPr>
        <w:pStyle w:val="Nadpis2"/>
        <w:keepLines/>
        <w:ind w:left="567" w:hanging="567"/>
        <w:jc w:val="both"/>
      </w:pPr>
      <w:r w:rsidRPr="00F83168">
        <w:rPr>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E626A5">
      <w:pPr>
        <w:pStyle w:val="Nadpis2"/>
        <w:keepLines/>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525690F4" w:rsidR="00F83168" w:rsidRPr="00F83168" w:rsidRDefault="00F83168" w:rsidP="00E626A5">
      <w:pPr>
        <w:pStyle w:val="Nadpis2"/>
        <w:keepLines/>
        <w:ind w:left="567" w:hanging="567"/>
        <w:jc w:val="both"/>
      </w:pPr>
      <w:r w:rsidRPr="00F83168">
        <w:rPr>
          <w:szCs w:val="22"/>
        </w:rPr>
        <w:t>V případě pochybností sdělí kupující na žádost prodávajícího, zda informaci považuje za důvěrnou. Nepožádal-li prodávající o toto sdělení, má se v případě pochybností za to, že informace je důvěrná</w:t>
      </w:r>
      <w:r>
        <w:rPr>
          <w:szCs w:val="22"/>
        </w:rPr>
        <w:t>.</w:t>
      </w:r>
    </w:p>
    <w:p w14:paraId="4C708981" w14:textId="2344275A" w:rsidR="00F83168" w:rsidRPr="00F83168" w:rsidRDefault="00F83168" w:rsidP="00E626A5">
      <w:pPr>
        <w:pStyle w:val="Nadpis2"/>
        <w:keepLines/>
        <w:ind w:left="567" w:hanging="567"/>
        <w:jc w:val="both"/>
      </w:pPr>
      <w:r w:rsidRPr="00F83168">
        <w:rPr>
          <w:szCs w:val="22"/>
        </w:rP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r>
        <w:rPr>
          <w:szCs w:val="22"/>
        </w:rPr>
        <w:t>.</w:t>
      </w:r>
    </w:p>
    <w:p w14:paraId="430C1804" w14:textId="7F2DA46F" w:rsidR="00F83168" w:rsidRPr="00F83168" w:rsidRDefault="00F83168" w:rsidP="00E626A5">
      <w:pPr>
        <w:pStyle w:val="Nadpis2"/>
        <w:keepLines/>
        <w:ind w:left="567" w:hanging="567"/>
        <w:jc w:val="both"/>
      </w:pPr>
      <w:r w:rsidRPr="00F83168">
        <w:rPr>
          <w:szCs w:val="22"/>
        </w:rPr>
        <w:t>Prodávající se dále zavazuje dodržovat pravidla a zásady zpracování a ochrany osobních údajů identifikovatelných fyzických osob podle zákona č. 11</w:t>
      </w:r>
      <w:r w:rsidR="00FE2EEC">
        <w:rPr>
          <w:szCs w:val="22"/>
        </w:rPr>
        <w:t>0</w:t>
      </w:r>
      <w:r w:rsidRPr="00F83168">
        <w:rPr>
          <w:szCs w:val="22"/>
        </w:rPr>
        <w:t>/2019 Sb., o zpracování osobních údajů a Obecného nařízení Evropského parlamentu a rady (EU) č. 2016/679 o ochraně fyzických osob v souvislosti se zpracováním osobních údajů a o volném pohybu těchto údajů a o zrušení směrnice 95/46/ES</w:t>
      </w:r>
      <w:r>
        <w:rPr>
          <w:szCs w:val="22"/>
        </w:rPr>
        <w:t>.</w:t>
      </w:r>
    </w:p>
    <w:p w14:paraId="40E15FBA" w14:textId="33CA567D" w:rsidR="00C57693" w:rsidRDefault="00F83168" w:rsidP="00E626A5">
      <w:pPr>
        <w:pStyle w:val="Nadpis2"/>
        <w:keepLines/>
        <w:ind w:left="567" w:hanging="567"/>
        <w:jc w:val="both"/>
        <w:rPr>
          <w:szCs w:val="22"/>
        </w:rPr>
      </w:pPr>
      <w:r w:rsidRPr="00F83168">
        <w:rPr>
          <w:szCs w:val="22"/>
        </w:rPr>
        <w:t>Ustanovení tohoto článku se vztahují jak na období platnosti této smlouvy, tak na období po jejím ukončení.</w:t>
      </w:r>
    </w:p>
    <w:p w14:paraId="0DF54CAC" w14:textId="6E8B94A4" w:rsidR="005B6B49" w:rsidRPr="00DE3ED6" w:rsidRDefault="005B6B49" w:rsidP="00E626A5">
      <w:pPr>
        <w:pStyle w:val="Nadpis1"/>
        <w:keepLines/>
        <w:tabs>
          <w:tab w:val="num" w:pos="490"/>
        </w:tabs>
      </w:pPr>
      <w:r w:rsidRPr="00DE3ED6">
        <w:t>Závěrečná ustanovení</w:t>
      </w:r>
    </w:p>
    <w:p w14:paraId="53D80590" w14:textId="77777777" w:rsidR="00523CD5" w:rsidRPr="00DE3ED6" w:rsidRDefault="00523CD5" w:rsidP="00E626A5">
      <w:pPr>
        <w:pStyle w:val="Nadpis2"/>
        <w:keepLines/>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E626A5">
      <w:pPr>
        <w:pStyle w:val="Nadpis2"/>
        <w:keepLines/>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551DFD1D" w:rsidR="009C3282" w:rsidRPr="00F83168" w:rsidRDefault="009C3282" w:rsidP="00E626A5">
      <w:pPr>
        <w:pStyle w:val="Nadpis2"/>
        <w:keepLines/>
        <w:ind w:left="567" w:hanging="567"/>
        <w:jc w:val="both"/>
        <w:rPr>
          <w:szCs w:val="22"/>
        </w:rPr>
      </w:pPr>
      <w:r w:rsidRPr="00DE3ED6">
        <w:rPr>
          <w:szCs w:val="22"/>
        </w:rPr>
        <w:t>Tato smlouva se vyhotovuje ve dvou stejnopisech, z nichž jeden je určen pro prodávajícího a</w:t>
      </w:r>
      <w:r w:rsidR="00AC2D76">
        <w:rPr>
          <w:szCs w:val="22"/>
        </w:rPr>
        <w:t> </w:t>
      </w:r>
      <w:r w:rsidRPr="00DE3ED6">
        <w:rPr>
          <w:szCs w:val="22"/>
        </w:rPr>
        <w:t>jeden pro kupujícího.</w:t>
      </w:r>
      <w:r w:rsidR="00F83168" w:rsidRPr="00F83168">
        <w:rPr>
          <w:szCs w:val="22"/>
        </w:rPr>
        <w:t xml:space="preserve"> Pokud je smlouva vyhotovena v elektronické podobě a podepsána elektronickým podpisem s uznávaným certifikátem, obdrží každá smluvní strana originál v</w:t>
      </w:r>
      <w:r w:rsidR="00C57693">
        <w:rPr>
          <w:szCs w:val="22"/>
        </w:rPr>
        <w:t> </w:t>
      </w:r>
      <w:r w:rsidR="00F83168" w:rsidRPr="00F83168">
        <w:rPr>
          <w:szCs w:val="22"/>
        </w:rPr>
        <w:t>elektronické podobě.</w:t>
      </w:r>
    </w:p>
    <w:p w14:paraId="7E7A1EB2" w14:textId="1D2A7603" w:rsidR="00F83168" w:rsidRPr="00571D67" w:rsidRDefault="00F83168" w:rsidP="00E626A5">
      <w:pPr>
        <w:pStyle w:val="Nadpis2"/>
        <w:keepLines/>
        <w:ind w:left="567" w:hanging="567"/>
        <w:jc w:val="both"/>
        <w:rPr>
          <w:szCs w:val="22"/>
        </w:rPr>
      </w:pPr>
      <w:r w:rsidRPr="00F83168">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40BF6BB" w14:textId="146D9399" w:rsidR="00F83168" w:rsidRDefault="009C3282" w:rsidP="00E626A5">
      <w:pPr>
        <w:pStyle w:val="Nadpis2"/>
        <w:keepLines/>
        <w:ind w:left="567" w:hanging="567"/>
        <w:jc w:val="both"/>
        <w:rPr>
          <w:szCs w:val="22"/>
        </w:rPr>
      </w:pPr>
      <w:r w:rsidRPr="00DE3ED6">
        <w:rPr>
          <w:szCs w:val="22"/>
        </w:rPr>
        <w:t>Nedílnou součástí této smlou</w:t>
      </w:r>
      <w:r w:rsidR="00B617DE">
        <w:rPr>
          <w:szCs w:val="22"/>
        </w:rPr>
        <w:t>vy jsou přílohy: Příloha č. 1 – Specifikace a ceník předmětu koupě.</w:t>
      </w:r>
      <w:r w:rsidR="00F83168">
        <w:rPr>
          <w:szCs w:val="22"/>
        </w:rPr>
        <w:t xml:space="preserve"> </w:t>
      </w:r>
    </w:p>
    <w:p w14:paraId="3214B451" w14:textId="297B062C" w:rsidR="000D72A9" w:rsidRPr="00F83168" w:rsidRDefault="00F83168" w:rsidP="00E626A5">
      <w:pPr>
        <w:pStyle w:val="Nadpis2"/>
        <w:keepLines/>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r w:rsidR="00B93A35">
        <w:rPr>
          <w:szCs w:val="22"/>
        </w:rPr>
        <w:t xml:space="preserve"> Smluvní strany se dále dle § 89a zákona č. 99/1963 Sb., občanský soudní řád, v platném znění, dohodly, že k řešení případných sporu mezi smluvními stranami plynoucích z této smlouvy je místně příslušným soudem soud, jehož místní příslušnost se řídí obecným soudem kupujícího.</w:t>
      </w:r>
    </w:p>
    <w:p w14:paraId="1419634A" w14:textId="465EC0FC" w:rsidR="000D72A9" w:rsidRDefault="009C3282" w:rsidP="00E626A5">
      <w:pPr>
        <w:pStyle w:val="Nadpis2"/>
        <w:keepLines/>
        <w:ind w:left="567" w:hanging="567"/>
        <w:jc w:val="both"/>
        <w:rPr>
          <w:szCs w:val="22"/>
        </w:rPr>
      </w:pPr>
      <w:r w:rsidRPr="00DE3ED6">
        <w:rPr>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3953F16" w14:textId="0AEE9B98" w:rsidR="000D72A9" w:rsidRPr="00DE3ED6" w:rsidRDefault="009C3282" w:rsidP="00E626A5">
      <w:pPr>
        <w:pStyle w:val="Nadpis2"/>
        <w:keepLines/>
        <w:ind w:left="567" w:hanging="567"/>
        <w:jc w:val="both"/>
        <w:rPr>
          <w:szCs w:val="22"/>
        </w:rPr>
      </w:pPr>
      <w:r w:rsidRPr="00DE3ED6">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w:t>
      </w:r>
      <w:r w:rsidR="00FF6B88">
        <w:rPr>
          <w:szCs w:val="22"/>
        </w:rPr>
        <w:t xml:space="preserve"> </w:t>
      </w:r>
      <w:r w:rsidRPr="00DE3ED6">
        <w:rPr>
          <w:szCs w:val="22"/>
        </w:rPr>
        <w:t>znění pozdějších předpisů (dále jen „zákon o DPH“)</w:t>
      </w:r>
      <w:r w:rsidR="000D72A9" w:rsidRPr="00DE3ED6">
        <w:rPr>
          <w:szCs w:val="22"/>
        </w:rPr>
        <w:t>.</w:t>
      </w:r>
    </w:p>
    <w:p w14:paraId="7EF4ABCB" w14:textId="1B323F28" w:rsidR="00523CD5" w:rsidRPr="00DE3ED6" w:rsidRDefault="009C3282" w:rsidP="00E626A5">
      <w:pPr>
        <w:pStyle w:val="Nadpis2"/>
        <w:keepLines/>
        <w:ind w:left="567" w:hanging="567"/>
        <w:jc w:val="both"/>
        <w:rPr>
          <w:szCs w:val="22"/>
        </w:rPr>
      </w:pPr>
      <w:r w:rsidRPr="00DE3ED6">
        <w:rPr>
          <w:szCs w:val="22"/>
        </w:rPr>
        <w:t>Pokud se po dobu účinnosti této smlouvy prodávající stane nespolehlivým plátcem ve smyslu ustanovení § 106a zákona o DPH, smluvní strany se dohodly, že kupující uhradí DPH za</w:t>
      </w:r>
      <w:r w:rsidR="00C57693">
        <w:rPr>
          <w:szCs w:val="22"/>
        </w:rPr>
        <w:t xml:space="preserve"> </w:t>
      </w:r>
      <w:r w:rsidRPr="00DE3ED6">
        <w:rPr>
          <w:szCs w:val="22"/>
        </w:rPr>
        <w:t>zdanitelné plnění přímo příslušenému správci daně. Kupujícím takto provedená úhrada je považovaná za uhrazení příslušné části smluvní ceny rovnající se výši DPH fakturované prodávajícím.</w:t>
      </w:r>
    </w:p>
    <w:p w14:paraId="7EDC8D29" w14:textId="77777777" w:rsidR="003D0DAD" w:rsidRDefault="00523CD5" w:rsidP="00E626A5">
      <w:pPr>
        <w:pStyle w:val="Nadpis2"/>
        <w:keepLines/>
        <w:ind w:left="567" w:hanging="567"/>
        <w:jc w:val="both"/>
        <w:rPr>
          <w:szCs w:val="22"/>
        </w:rPr>
      </w:pPr>
      <w:r w:rsidRPr="00DE3ED6">
        <w:rPr>
          <w:szCs w:val="22"/>
        </w:rPr>
        <w:t>Tato smlouva nabývá účinnosti dnem jejího zveřejnění v Registru smluv a je závazná pro případné právní nástupce obou smluvních stran.</w:t>
      </w:r>
    </w:p>
    <w:p w14:paraId="15AFBAF7" w14:textId="5CFDAC57" w:rsidR="002D66AA" w:rsidRDefault="003D0DAD" w:rsidP="00E626A5">
      <w:pPr>
        <w:pStyle w:val="Nadpis2"/>
        <w:keepLines/>
        <w:ind w:left="567" w:hanging="567"/>
        <w:jc w:val="both"/>
        <w:rPr>
          <w:szCs w:val="22"/>
        </w:rPr>
      </w:pPr>
      <w:r>
        <w:rPr>
          <w:szCs w:val="22"/>
        </w:rPr>
        <w:t>S vědomím, že obchodní tajemství mohou tvořit pouze skutečnosti splňující znaky definované v § 504 občanského zákoníku, a s ohledem na limity použití obchodního tajemství jako důvodu neposkytnutí informace podle § 9 odst. 2 zákona č. 106/1999 Sb., o svobodném přístupu k informacím, v platném znění, označují smluvní strany za své obchodní tajemství:</w:t>
      </w:r>
    </w:p>
    <w:p w14:paraId="57D61918" w14:textId="4D6FB583" w:rsidR="00ED6B4E" w:rsidRPr="00C25A46" w:rsidRDefault="0074795A" w:rsidP="00F51D45">
      <w:pPr>
        <w:pStyle w:val="Nadpis2"/>
        <w:keepLines/>
        <w:widowControl w:val="0"/>
        <w:numPr>
          <w:ilvl w:val="0"/>
          <w:numId w:val="0"/>
        </w:numPr>
        <w:spacing w:before="0"/>
        <w:ind w:left="709"/>
        <w:jc w:val="both"/>
        <w:rPr>
          <w:rFonts w:cs="Arial"/>
          <w:i/>
          <w:szCs w:val="22"/>
        </w:rPr>
      </w:pPr>
      <w:r>
        <w:rPr>
          <w:rFonts w:cs="Arial"/>
          <w:szCs w:val="22"/>
        </w:rPr>
        <w:t>Prodávající</w:t>
      </w:r>
      <w:r w:rsidR="00ED6B4E">
        <w:rPr>
          <w:rFonts w:cs="Arial"/>
          <w:szCs w:val="22"/>
        </w:rPr>
        <w:t>: ……………………………</w:t>
      </w:r>
      <w:r w:rsidR="00ED6B4E" w:rsidRPr="00C25A46">
        <w:rPr>
          <w:rFonts w:cs="Arial"/>
          <w:szCs w:val="22"/>
        </w:rPr>
        <w:t xml:space="preserve"> </w:t>
      </w:r>
      <w:r w:rsidR="00ED6B4E" w:rsidRPr="00C25A46">
        <w:rPr>
          <w:rFonts w:cs="Arial"/>
          <w:i/>
          <w:szCs w:val="22"/>
        </w:rPr>
        <w:t>(pozn.: účastník doplní konkrétní ustanovení/části smlouvy, které považuje za své obchodní tajemství, nebo uvede, že žádná část smlouvy neobsahuje jeho obchodní tajemství)</w:t>
      </w:r>
    </w:p>
    <w:p w14:paraId="4B8D9186" w14:textId="08F729A3" w:rsidR="00ED6B4E" w:rsidRDefault="004F62C9" w:rsidP="00F51D45">
      <w:pPr>
        <w:pStyle w:val="Nadpis2"/>
        <w:keepLines/>
        <w:widowControl w:val="0"/>
        <w:numPr>
          <w:ilvl w:val="0"/>
          <w:numId w:val="0"/>
        </w:numPr>
        <w:spacing w:before="0"/>
        <w:ind w:left="709"/>
        <w:jc w:val="both"/>
        <w:rPr>
          <w:rFonts w:cs="Arial"/>
          <w:szCs w:val="22"/>
        </w:rPr>
      </w:pPr>
      <w:r>
        <w:rPr>
          <w:rFonts w:cs="Arial"/>
          <w:szCs w:val="22"/>
        </w:rPr>
        <w:t>Prodávající</w:t>
      </w:r>
      <w:r w:rsidR="00ED6B4E">
        <w:rPr>
          <w:rFonts w:cs="Arial"/>
          <w:szCs w:val="22"/>
        </w:rPr>
        <w:t>: žádná část smlouvy neobsahuj</w:t>
      </w:r>
      <w:r>
        <w:rPr>
          <w:rFonts w:cs="Arial"/>
          <w:szCs w:val="22"/>
        </w:rPr>
        <w:t>e obchodní tajemství prodávajícího</w:t>
      </w:r>
      <w:r w:rsidR="00ED6B4E">
        <w:rPr>
          <w:rFonts w:cs="Arial"/>
          <w:szCs w:val="22"/>
        </w:rPr>
        <w:t>.</w:t>
      </w:r>
    </w:p>
    <w:p w14:paraId="3702EC2E" w14:textId="77777777" w:rsidR="0074795A" w:rsidRPr="00C25A46" w:rsidRDefault="0074795A" w:rsidP="00F51D45">
      <w:pPr>
        <w:pStyle w:val="Nadpis2"/>
        <w:keepLines/>
        <w:widowControl w:val="0"/>
        <w:numPr>
          <w:ilvl w:val="0"/>
          <w:numId w:val="0"/>
        </w:numPr>
        <w:spacing w:before="0"/>
        <w:ind w:left="709"/>
        <w:jc w:val="both"/>
        <w:rPr>
          <w:rFonts w:cs="Arial"/>
          <w:szCs w:val="22"/>
        </w:rPr>
      </w:pPr>
      <w:r>
        <w:rPr>
          <w:rFonts w:cs="Arial"/>
          <w:szCs w:val="22"/>
        </w:rPr>
        <w:t>Smluvní strany prohlašují, že uvedený výčet částí smlouvy obsahujících obchodní tajemství je úplný.</w:t>
      </w:r>
    </w:p>
    <w:p w14:paraId="449795EB" w14:textId="2DBB20BC" w:rsidR="00F54201" w:rsidRPr="00B93A35" w:rsidRDefault="009C3282" w:rsidP="00F51D45">
      <w:pPr>
        <w:pStyle w:val="Nadpis2"/>
        <w:keepLines/>
        <w:widowControl w:val="0"/>
        <w:ind w:left="567" w:hanging="567"/>
        <w:jc w:val="both"/>
        <w:rPr>
          <w:szCs w:val="22"/>
        </w:rPr>
      </w:pPr>
      <w:r w:rsidRPr="00DE3ED6">
        <w:rPr>
          <w:szCs w:val="22"/>
        </w:rPr>
        <w:t>Prodávající výslovně souhlasí se zveřejněním celého textu této smlouvy v informačním systému veřejné správy – Registru smluv.</w:t>
      </w:r>
      <w:r w:rsidR="00C55C89" w:rsidRPr="00DE3ED6">
        <w:rPr>
          <w:szCs w:val="22"/>
        </w:rPr>
        <w:t xml:space="preserve"> </w:t>
      </w:r>
      <w:r w:rsidRPr="00DE3ED6">
        <w:rPr>
          <w:szCs w:val="22"/>
        </w:rPr>
        <w:t>Smluvní strany se dohodly, že zákonnou povinnost dle § 5 odst. 2 zákona o registru smluv splní kupující.</w:t>
      </w:r>
    </w:p>
    <w:p w14:paraId="6FEAEE57" w14:textId="77777777" w:rsidR="00233574" w:rsidRPr="009F207F" w:rsidRDefault="00233574" w:rsidP="00F51D45">
      <w:pPr>
        <w:keepNext/>
        <w:keepLines/>
        <w:widowControl w:val="0"/>
        <w:rPr>
          <w:lang w:eastAsia="cs-CZ"/>
        </w:rPr>
      </w:pPr>
    </w:p>
    <w:p w14:paraId="5EB38B38" w14:textId="77777777" w:rsidR="003E4F2E" w:rsidRPr="00DE3ED6" w:rsidRDefault="003E4F2E" w:rsidP="00E626A5">
      <w:pPr>
        <w:keepNext/>
        <w:keepLines/>
        <w:rPr>
          <w:lang w:eastAsia="cs-CZ"/>
        </w:rPr>
      </w:pPr>
    </w:p>
    <w:p w14:paraId="15C77662" w14:textId="656184AE" w:rsidR="005B6B49" w:rsidRPr="00DE3ED6" w:rsidRDefault="003803FC" w:rsidP="00E626A5">
      <w:pPr>
        <w:pStyle w:val="Zkladntext31"/>
        <w:keepNext/>
        <w:keepLines/>
        <w:tabs>
          <w:tab w:val="left" w:pos="4962"/>
        </w:tabs>
        <w:jc w:val="both"/>
        <w:rPr>
          <w:rFonts w:ascii="Arial" w:hAnsi="Arial" w:cs="Arial"/>
          <w:bCs/>
          <w:sz w:val="22"/>
          <w:szCs w:val="22"/>
        </w:rPr>
      </w:pPr>
      <w:r w:rsidRPr="00DE3ED6">
        <w:rPr>
          <w:rFonts w:ascii="Arial" w:hAnsi="Arial" w:cs="Arial"/>
          <w:bCs/>
          <w:sz w:val="22"/>
          <w:szCs w:val="22"/>
        </w:rPr>
        <w:t>Prodávající:</w:t>
      </w:r>
      <w:r w:rsidRPr="00DE3ED6">
        <w:rPr>
          <w:rFonts w:ascii="Arial" w:hAnsi="Arial" w:cs="Arial"/>
          <w:bCs/>
          <w:sz w:val="22"/>
          <w:szCs w:val="22"/>
        </w:rPr>
        <w:tab/>
      </w:r>
      <w:r w:rsidR="005B6B49" w:rsidRPr="00DE3ED6">
        <w:rPr>
          <w:rFonts w:ascii="Arial" w:hAnsi="Arial" w:cs="Arial"/>
          <w:bCs/>
          <w:sz w:val="22"/>
          <w:szCs w:val="22"/>
        </w:rPr>
        <w:t>Kupující:</w:t>
      </w:r>
    </w:p>
    <w:p w14:paraId="70235B97" w14:textId="77777777" w:rsidR="002D66AA" w:rsidRDefault="002D66AA" w:rsidP="00E626A5">
      <w:pPr>
        <w:pStyle w:val="Zkladntext31"/>
        <w:keepNext/>
        <w:keepLines/>
        <w:tabs>
          <w:tab w:val="left" w:pos="4962"/>
        </w:tabs>
        <w:jc w:val="both"/>
        <w:rPr>
          <w:rFonts w:ascii="Arial" w:hAnsi="Arial" w:cs="Arial"/>
          <w:sz w:val="22"/>
          <w:szCs w:val="22"/>
        </w:rPr>
      </w:pPr>
    </w:p>
    <w:p w14:paraId="6B419B25" w14:textId="77777777" w:rsidR="002D66AA" w:rsidRDefault="002D66AA" w:rsidP="00E626A5">
      <w:pPr>
        <w:pStyle w:val="Zkladntext31"/>
        <w:keepNext/>
        <w:keepLines/>
        <w:tabs>
          <w:tab w:val="left" w:pos="4962"/>
        </w:tabs>
        <w:jc w:val="both"/>
        <w:rPr>
          <w:rFonts w:ascii="Arial" w:hAnsi="Arial" w:cs="Arial"/>
          <w:sz w:val="22"/>
          <w:szCs w:val="22"/>
        </w:rPr>
      </w:pPr>
    </w:p>
    <w:p w14:paraId="7147AA9F" w14:textId="33EB4E9E" w:rsidR="00C51D0B" w:rsidRPr="00DE3ED6" w:rsidRDefault="005F3454" w:rsidP="00E626A5">
      <w:pPr>
        <w:pStyle w:val="Zkladntext31"/>
        <w:keepNext/>
        <w:keepLines/>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6A283DBF" w14:textId="69C438C8" w:rsidR="003E4F2E" w:rsidRPr="00DE3ED6" w:rsidRDefault="003E4F2E" w:rsidP="00E626A5">
      <w:pPr>
        <w:keepNext/>
        <w:keepLines/>
        <w:tabs>
          <w:tab w:val="center" w:pos="1620"/>
          <w:tab w:val="left" w:pos="4962"/>
          <w:tab w:val="center" w:pos="6840"/>
        </w:tabs>
        <w:jc w:val="both"/>
        <w:rPr>
          <w:rFonts w:ascii="Arial" w:hAnsi="Arial" w:cs="Arial"/>
          <w:bCs/>
          <w:sz w:val="22"/>
          <w:szCs w:val="22"/>
        </w:rPr>
      </w:pPr>
    </w:p>
    <w:p w14:paraId="27C337E9" w14:textId="77777777" w:rsidR="003E4F2E" w:rsidRPr="00DE3ED6" w:rsidRDefault="003E4F2E" w:rsidP="00E626A5">
      <w:pPr>
        <w:keepNext/>
        <w:keepLines/>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E626A5">
      <w:pPr>
        <w:keepNext/>
        <w:keepLines/>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E626A5">
      <w:pPr>
        <w:keepNext/>
        <w:keepLines/>
        <w:tabs>
          <w:tab w:val="center" w:pos="1620"/>
          <w:tab w:val="left" w:pos="4962"/>
          <w:tab w:val="center" w:pos="6840"/>
        </w:tabs>
        <w:jc w:val="both"/>
        <w:rPr>
          <w:rFonts w:ascii="Arial" w:hAnsi="Arial" w:cs="Arial"/>
          <w:bCs/>
          <w:sz w:val="22"/>
          <w:szCs w:val="22"/>
        </w:rPr>
      </w:pPr>
      <w:r w:rsidRPr="00DE3ED6">
        <w:rPr>
          <w:rFonts w:ascii="Arial" w:hAnsi="Arial" w:cs="Arial"/>
          <w:bCs/>
          <w:color w:val="FF0000"/>
          <w:sz w:val="22"/>
          <w:szCs w:val="22"/>
        </w:rPr>
        <w:t>……………………</w:t>
      </w:r>
      <w:r w:rsidR="00F87B33" w:rsidRPr="00DE3ED6">
        <w:rPr>
          <w:rFonts w:ascii="Arial" w:hAnsi="Arial" w:cs="Arial"/>
          <w:bCs/>
          <w:color w:val="FF0000"/>
          <w:sz w:val="22"/>
          <w:szCs w:val="22"/>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73600058" w14:textId="55137432" w:rsidR="00052AAF" w:rsidRPr="00DE3ED6" w:rsidRDefault="00C55C89" w:rsidP="00E626A5">
      <w:pPr>
        <w:pStyle w:val="Nadpis4"/>
        <w:keepLines/>
        <w:numPr>
          <w:ilvl w:val="0"/>
          <w:numId w:val="0"/>
        </w:numPr>
        <w:tabs>
          <w:tab w:val="left" w:pos="4962"/>
        </w:tabs>
        <w:spacing w:before="0" w:after="0"/>
        <w:jc w:val="both"/>
        <w:rPr>
          <w:rFonts w:ascii="Arial" w:hAnsi="Arial" w:cs="Arial"/>
          <w:b w:val="0"/>
          <w:sz w:val="22"/>
          <w:szCs w:val="22"/>
        </w:rPr>
      </w:pPr>
      <w:r w:rsidRPr="00DE3ED6">
        <w:rPr>
          <w:rFonts w:ascii="Arial" w:hAnsi="Arial" w:cs="Arial"/>
          <w:sz w:val="22"/>
          <w:szCs w:val="22"/>
        </w:rPr>
        <w:tab/>
      </w:r>
      <w:r w:rsidR="003D0DAD">
        <w:rPr>
          <w:rFonts w:ascii="Arial" w:hAnsi="Arial" w:cs="Arial"/>
          <w:b w:val="0"/>
          <w:sz w:val="22"/>
          <w:szCs w:val="22"/>
        </w:rPr>
        <w:t>MUDr. Lukáš Kettner, MBA, MHA</w:t>
      </w:r>
      <w:r w:rsidR="00052AAF" w:rsidRPr="00DE3ED6">
        <w:rPr>
          <w:rFonts w:ascii="Arial" w:hAnsi="Arial" w:cs="Arial"/>
          <w:b w:val="0"/>
          <w:sz w:val="22"/>
          <w:szCs w:val="22"/>
        </w:rPr>
        <w:t xml:space="preserve"> </w:t>
      </w:r>
    </w:p>
    <w:p w14:paraId="6EBC3D38" w14:textId="0A1E220C" w:rsidR="003E4F2E" w:rsidRDefault="002A54B6" w:rsidP="00E626A5">
      <w:pPr>
        <w:keepNext/>
        <w:keepLines/>
        <w:tabs>
          <w:tab w:val="center" w:pos="1620"/>
          <w:tab w:val="left" w:pos="4962"/>
          <w:tab w:val="center" w:pos="6840"/>
        </w:tabs>
        <w:rPr>
          <w:rFonts w:ascii="Arial" w:hAnsi="Arial" w:cs="Arial"/>
          <w:sz w:val="22"/>
          <w:szCs w:val="22"/>
        </w:rPr>
      </w:pPr>
      <w:r w:rsidRPr="00DE3ED6">
        <w:rPr>
          <w:rFonts w:ascii="Arial" w:hAnsi="Arial" w:cs="Arial"/>
          <w:sz w:val="22"/>
          <w:szCs w:val="22"/>
        </w:rPr>
        <w:tab/>
      </w:r>
      <w:r w:rsidR="001C76F5" w:rsidRPr="00DE3ED6">
        <w:rPr>
          <w:rFonts w:ascii="Arial" w:hAnsi="Arial" w:cs="Arial"/>
          <w:sz w:val="22"/>
          <w:szCs w:val="22"/>
        </w:rPr>
        <w:tab/>
      </w:r>
      <w:r w:rsidR="00CD20A7">
        <w:rPr>
          <w:rFonts w:ascii="Arial" w:hAnsi="Arial" w:cs="Arial"/>
          <w:sz w:val="22"/>
          <w:szCs w:val="22"/>
        </w:rPr>
        <w:t>ř</w:t>
      </w:r>
      <w:r w:rsidR="00E65A04" w:rsidRPr="00DE3ED6">
        <w:rPr>
          <w:rFonts w:ascii="Arial" w:hAnsi="Arial" w:cs="Arial"/>
          <w:sz w:val="22"/>
          <w:szCs w:val="22"/>
        </w:rPr>
        <w:t>editel</w:t>
      </w:r>
    </w:p>
    <w:p w14:paraId="76D34642" w14:textId="645E4DE4" w:rsidR="00CD20A7" w:rsidRPr="00DE3ED6" w:rsidRDefault="00CD20A7" w:rsidP="00E626A5">
      <w:pPr>
        <w:keepNext/>
        <w:keepLines/>
        <w:tabs>
          <w:tab w:val="center" w:pos="1620"/>
          <w:tab w:val="left" w:pos="4962"/>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Nemocnice Třebíč, příspěvková organizace</w:t>
      </w:r>
    </w:p>
    <w:p w14:paraId="493F9CB4" w14:textId="580C4FA9" w:rsidR="003E4F2E" w:rsidRPr="00DE3ED6" w:rsidRDefault="003E4F2E" w:rsidP="00E626A5">
      <w:pPr>
        <w:keepNext/>
        <w:keepLines/>
        <w:suppressAutoHyphens w:val="0"/>
        <w:jc w:val="both"/>
        <w:rPr>
          <w:rFonts w:ascii="Arial" w:hAnsi="Arial" w:cs="Arial"/>
          <w:sz w:val="22"/>
          <w:szCs w:val="22"/>
          <w:lang w:eastAsia="cs-CZ"/>
        </w:rPr>
      </w:pPr>
    </w:p>
    <w:p w14:paraId="1EFEC606" w14:textId="7F755D97" w:rsidR="003E4F2E" w:rsidRPr="00DE3ED6" w:rsidRDefault="003E4F2E" w:rsidP="00E626A5">
      <w:pPr>
        <w:keepNext/>
        <w:keepLines/>
        <w:suppressAutoHyphens w:val="0"/>
        <w:jc w:val="both"/>
        <w:rPr>
          <w:rFonts w:ascii="Arial" w:hAnsi="Arial" w:cs="Arial"/>
          <w:sz w:val="22"/>
          <w:szCs w:val="22"/>
          <w:lang w:eastAsia="cs-CZ"/>
        </w:rPr>
      </w:pPr>
    </w:p>
    <w:p w14:paraId="549465F0" w14:textId="77777777" w:rsidR="003E4F2E" w:rsidRPr="00DE3ED6" w:rsidRDefault="003E4F2E" w:rsidP="00E626A5">
      <w:pPr>
        <w:keepNext/>
        <w:keepLines/>
        <w:suppressAutoHyphens w:val="0"/>
        <w:jc w:val="both"/>
        <w:rPr>
          <w:rFonts w:ascii="Arial" w:hAnsi="Arial" w:cs="Arial"/>
          <w:sz w:val="22"/>
          <w:szCs w:val="22"/>
          <w:lang w:eastAsia="cs-CZ"/>
        </w:rPr>
      </w:pPr>
    </w:p>
    <w:p w14:paraId="0334610B" w14:textId="407FE807" w:rsidR="00367016" w:rsidRPr="00DE3ED6" w:rsidRDefault="00367016" w:rsidP="00E626A5">
      <w:pPr>
        <w:keepNext/>
        <w:keepLines/>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0B7B8338" w14:textId="2F18768D" w:rsidR="00367016" w:rsidRDefault="00676F89" w:rsidP="00E626A5">
      <w:pPr>
        <w:keepNext/>
        <w:keepLines/>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1 – </w:t>
      </w:r>
      <w:r w:rsidR="00F229B4">
        <w:rPr>
          <w:rFonts w:ascii="Arial" w:hAnsi="Arial" w:cs="Arial"/>
          <w:bCs/>
          <w:i/>
          <w:sz w:val="22"/>
          <w:szCs w:val="22"/>
          <w:lang w:eastAsia="cs-CZ"/>
        </w:rPr>
        <w:t>Specifikace a ceník předmětu koupě</w:t>
      </w:r>
    </w:p>
    <w:p w14:paraId="5888D64A" w14:textId="77777777" w:rsidR="00F229B4" w:rsidRPr="00DE3ED6" w:rsidRDefault="00F229B4" w:rsidP="00E626A5">
      <w:pPr>
        <w:keepNext/>
        <w:keepLines/>
        <w:suppressAutoHyphens w:val="0"/>
        <w:jc w:val="both"/>
        <w:rPr>
          <w:rFonts w:ascii="Arial" w:hAnsi="Arial" w:cs="Arial"/>
          <w:bCs/>
          <w:i/>
          <w:sz w:val="22"/>
          <w:szCs w:val="22"/>
          <w:lang w:eastAsia="cs-CZ"/>
        </w:rPr>
      </w:pPr>
    </w:p>
    <w:p w14:paraId="21C9509A" w14:textId="77777777" w:rsidR="002634B6" w:rsidRDefault="002634B6" w:rsidP="00E626A5">
      <w:pPr>
        <w:keepNext/>
        <w:keepLines/>
        <w:suppressAutoHyphens w:val="0"/>
        <w:jc w:val="both"/>
        <w:rPr>
          <w:rFonts w:ascii="Arial" w:hAnsi="Arial" w:cs="Arial"/>
          <w:b/>
          <w:bCs/>
          <w:sz w:val="22"/>
          <w:szCs w:val="22"/>
          <w:lang w:eastAsia="cs-CZ"/>
        </w:rPr>
      </w:pPr>
    </w:p>
    <w:p w14:paraId="2035DFD8" w14:textId="77777777" w:rsidR="002634B6" w:rsidRDefault="002634B6" w:rsidP="00E626A5">
      <w:pPr>
        <w:keepNext/>
        <w:keepLines/>
        <w:suppressAutoHyphens w:val="0"/>
        <w:jc w:val="both"/>
        <w:rPr>
          <w:rFonts w:ascii="Arial" w:hAnsi="Arial" w:cs="Arial"/>
          <w:b/>
          <w:bCs/>
          <w:sz w:val="22"/>
          <w:szCs w:val="22"/>
          <w:lang w:eastAsia="cs-CZ"/>
        </w:rPr>
      </w:pPr>
    </w:p>
    <w:p w14:paraId="1FEACCB6" w14:textId="77777777" w:rsidR="002634B6" w:rsidRDefault="002634B6" w:rsidP="00E626A5">
      <w:pPr>
        <w:keepNext/>
        <w:keepLines/>
        <w:suppressAutoHyphens w:val="0"/>
        <w:jc w:val="both"/>
        <w:rPr>
          <w:rFonts w:ascii="Arial" w:hAnsi="Arial" w:cs="Arial"/>
          <w:b/>
          <w:bCs/>
          <w:sz w:val="22"/>
          <w:szCs w:val="22"/>
          <w:lang w:eastAsia="cs-CZ"/>
        </w:rPr>
      </w:pPr>
    </w:p>
    <w:p w14:paraId="07AE6AB1" w14:textId="77777777" w:rsidR="002634B6" w:rsidRDefault="002634B6" w:rsidP="00E626A5">
      <w:pPr>
        <w:keepNext/>
        <w:keepLines/>
        <w:suppressAutoHyphens w:val="0"/>
        <w:jc w:val="both"/>
        <w:rPr>
          <w:rFonts w:ascii="Arial" w:hAnsi="Arial" w:cs="Arial"/>
          <w:b/>
          <w:bCs/>
          <w:sz w:val="22"/>
          <w:szCs w:val="22"/>
          <w:lang w:eastAsia="cs-CZ"/>
        </w:rPr>
      </w:pPr>
    </w:p>
    <w:p w14:paraId="2BCEC195" w14:textId="77777777" w:rsidR="002634B6" w:rsidRDefault="002634B6" w:rsidP="00E626A5">
      <w:pPr>
        <w:keepNext/>
        <w:keepLines/>
        <w:suppressAutoHyphens w:val="0"/>
        <w:jc w:val="both"/>
        <w:rPr>
          <w:rFonts w:ascii="Arial" w:hAnsi="Arial" w:cs="Arial"/>
          <w:b/>
          <w:bCs/>
          <w:sz w:val="22"/>
          <w:szCs w:val="22"/>
          <w:lang w:eastAsia="cs-CZ"/>
        </w:rPr>
      </w:pPr>
    </w:p>
    <w:p w14:paraId="74AB918C" w14:textId="77777777" w:rsidR="00D707F0" w:rsidRDefault="00D707F0" w:rsidP="00E626A5">
      <w:pPr>
        <w:keepNext/>
        <w:keepLines/>
        <w:suppressAutoHyphens w:val="0"/>
        <w:jc w:val="both"/>
        <w:rPr>
          <w:rFonts w:ascii="Arial" w:hAnsi="Arial" w:cs="Arial"/>
          <w:b/>
          <w:bCs/>
          <w:sz w:val="22"/>
          <w:szCs w:val="22"/>
          <w:lang w:eastAsia="cs-CZ"/>
        </w:rPr>
      </w:pPr>
    </w:p>
    <w:p w14:paraId="6DBD8645" w14:textId="77777777" w:rsidR="00702CD4" w:rsidRDefault="00702CD4" w:rsidP="00E626A5">
      <w:pPr>
        <w:keepNext/>
        <w:keepLines/>
        <w:suppressAutoHyphens w:val="0"/>
        <w:jc w:val="both"/>
        <w:rPr>
          <w:rFonts w:ascii="Arial" w:hAnsi="Arial" w:cs="Arial"/>
          <w:b/>
          <w:bCs/>
          <w:sz w:val="22"/>
          <w:szCs w:val="22"/>
          <w:lang w:eastAsia="cs-CZ"/>
        </w:rPr>
      </w:pPr>
    </w:p>
    <w:p w14:paraId="78326581" w14:textId="77777777" w:rsidR="00702CD4" w:rsidRDefault="00702CD4" w:rsidP="00E626A5">
      <w:pPr>
        <w:keepNext/>
        <w:keepLines/>
        <w:suppressAutoHyphens w:val="0"/>
        <w:jc w:val="both"/>
        <w:rPr>
          <w:rFonts w:ascii="Arial" w:hAnsi="Arial" w:cs="Arial"/>
          <w:b/>
          <w:bCs/>
          <w:sz w:val="22"/>
          <w:szCs w:val="22"/>
          <w:lang w:eastAsia="cs-CZ"/>
        </w:rPr>
      </w:pPr>
    </w:p>
    <w:p w14:paraId="3032BBA6" w14:textId="77777777" w:rsidR="00702CD4" w:rsidRDefault="00702CD4" w:rsidP="00E626A5">
      <w:pPr>
        <w:keepNext/>
        <w:keepLines/>
        <w:suppressAutoHyphens w:val="0"/>
        <w:jc w:val="both"/>
        <w:rPr>
          <w:rFonts w:ascii="Arial" w:hAnsi="Arial" w:cs="Arial"/>
          <w:b/>
          <w:bCs/>
          <w:sz w:val="22"/>
          <w:szCs w:val="22"/>
          <w:lang w:eastAsia="cs-CZ"/>
        </w:rPr>
      </w:pPr>
    </w:p>
    <w:p w14:paraId="5E898D2D" w14:textId="77777777" w:rsidR="00702CD4" w:rsidRDefault="00702CD4" w:rsidP="00E626A5">
      <w:pPr>
        <w:keepNext/>
        <w:keepLines/>
        <w:suppressAutoHyphens w:val="0"/>
        <w:jc w:val="both"/>
        <w:rPr>
          <w:rFonts w:ascii="Arial" w:hAnsi="Arial" w:cs="Arial"/>
          <w:b/>
          <w:bCs/>
          <w:sz w:val="22"/>
          <w:szCs w:val="22"/>
          <w:lang w:eastAsia="cs-CZ"/>
        </w:rPr>
      </w:pPr>
    </w:p>
    <w:p w14:paraId="58391DCD" w14:textId="77777777" w:rsidR="00702CD4" w:rsidRDefault="00702CD4" w:rsidP="00E626A5">
      <w:pPr>
        <w:keepNext/>
        <w:keepLines/>
        <w:suppressAutoHyphens w:val="0"/>
        <w:jc w:val="both"/>
        <w:rPr>
          <w:rFonts w:ascii="Arial" w:hAnsi="Arial" w:cs="Arial"/>
          <w:b/>
          <w:bCs/>
          <w:sz w:val="22"/>
          <w:szCs w:val="22"/>
          <w:lang w:eastAsia="cs-CZ"/>
        </w:rPr>
      </w:pPr>
    </w:p>
    <w:p w14:paraId="0501B06B" w14:textId="77777777" w:rsidR="00702CD4" w:rsidRDefault="00702CD4" w:rsidP="00E626A5">
      <w:pPr>
        <w:keepNext/>
        <w:keepLines/>
        <w:suppressAutoHyphens w:val="0"/>
        <w:jc w:val="both"/>
        <w:rPr>
          <w:rFonts w:ascii="Arial" w:hAnsi="Arial" w:cs="Arial"/>
          <w:b/>
          <w:bCs/>
          <w:sz w:val="22"/>
          <w:szCs w:val="22"/>
          <w:lang w:eastAsia="cs-CZ"/>
        </w:rPr>
      </w:pPr>
    </w:p>
    <w:p w14:paraId="3545890C" w14:textId="77777777" w:rsidR="00702CD4" w:rsidRDefault="00702CD4" w:rsidP="00E626A5">
      <w:pPr>
        <w:keepNext/>
        <w:keepLines/>
        <w:suppressAutoHyphens w:val="0"/>
        <w:jc w:val="both"/>
        <w:rPr>
          <w:rFonts w:ascii="Arial" w:hAnsi="Arial" w:cs="Arial"/>
          <w:b/>
          <w:bCs/>
          <w:sz w:val="22"/>
          <w:szCs w:val="22"/>
          <w:lang w:eastAsia="cs-CZ"/>
        </w:rPr>
      </w:pPr>
    </w:p>
    <w:p w14:paraId="7DCDE96D" w14:textId="77777777" w:rsidR="00702CD4" w:rsidRDefault="00702CD4" w:rsidP="00E626A5">
      <w:pPr>
        <w:keepNext/>
        <w:keepLines/>
        <w:suppressAutoHyphens w:val="0"/>
        <w:jc w:val="both"/>
        <w:rPr>
          <w:rFonts w:ascii="Arial" w:hAnsi="Arial" w:cs="Arial"/>
          <w:b/>
          <w:bCs/>
          <w:sz w:val="22"/>
          <w:szCs w:val="22"/>
          <w:lang w:eastAsia="cs-CZ"/>
        </w:rPr>
      </w:pPr>
    </w:p>
    <w:p w14:paraId="735BAE0C" w14:textId="77777777" w:rsidR="00702CD4" w:rsidRDefault="00702CD4" w:rsidP="00E626A5">
      <w:pPr>
        <w:keepNext/>
        <w:keepLines/>
        <w:suppressAutoHyphens w:val="0"/>
        <w:jc w:val="both"/>
        <w:rPr>
          <w:rFonts w:ascii="Arial" w:hAnsi="Arial" w:cs="Arial"/>
          <w:b/>
          <w:bCs/>
          <w:sz w:val="22"/>
          <w:szCs w:val="22"/>
          <w:lang w:eastAsia="cs-CZ"/>
        </w:rPr>
      </w:pPr>
    </w:p>
    <w:p w14:paraId="010C4BC4" w14:textId="515A9897" w:rsidR="00857CD9" w:rsidRDefault="00857CD9" w:rsidP="00E626A5">
      <w:pPr>
        <w:keepNext/>
        <w:keepLines/>
        <w:suppressAutoHyphens w:val="0"/>
        <w:jc w:val="both"/>
        <w:rPr>
          <w:rFonts w:ascii="Arial" w:hAnsi="Arial" w:cs="Arial"/>
          <w:b/>
          <w:bCs/>
          <w:sz w:val="22"/>
          <w:szCs w:val="22"/>
          <w:lang w:eastAsia="cs-CZ"/>
        </w:rPr>
      </w:pPr>
    </w:p>
    <w:p w14:paraId="4AD4A69C" w14:textId="30BA95A9" w:rsidR="00367016" w:rsidRPr="00DE3ED6" w:rsidRDefault="00367016" w:rsidP="00E626A5">
      <w:pPr>
        <w:keepNext/>
        <w:keepLines/>
        <w:suppressAutoHyphens w:val="0"/>
        <w:jc w:val="both"/>
        <w:rPr>
          <w:rFonts w:ascii="Arial" w:hAnsi="Arial" w:cs="Arial"/>
          <w:b/>
          <w:sz w:val="20"/>
          <w:szCs w:val="22"/>
          <w:lang w:eastAsia="cs-CZ"/>
        </w:rPr>
      </w:pPr>
      <w:r w:rsidRPr="00DE3ED6">
        <w:rPr>
          <w:rFonts w:ascii="Arial" w:hAnsi="Arial" w:cs="Arial"/>
          <w:b/>
          <w:bCs/>
          <w:sz w:val="22"/>
          <w:szCs w:val="22"/>
          <w:lang w:eastAsia="cs-CZ"/>
        </w:rPr>
        <w:t xml:space="preserve">Příloha č. 1 </w:t>
      </w:r>
      <w:r w:rsidR="00F229B4">
        <w:rPr>
          <w:rFonts w:ascii="Arial" w:hAnsi="Arial" w:cs="Arial"/>
          <w:b/>
          <w:sz w:val="22"/>
          <w:szCs w:val="22"/>
          <w:lang w:eastAsia="cs-CZ"/>
        </w:rPr>
        <w:t>Specifikace a ceník předmětu koupě</w:t>
      </w:r>
      <w:r w:rsidRPr="00DE3ED6">
        <w:rPr>
          <w:rFonts w:ascii="Arial" w:hAnsi="Arial" w:cs="Arial"/>
          <w:b/>
          <w:sz w:val="22"/>
          <w:szCs w:val="22"/>
          <w:lang w:eastAsia="cs-CZ"/>
        </w:rPr>
        <w:t xml:space="preserve"> </w:t>
      </w:r>
      <w:r w:rsidRPr="00DE3ED6">
        <w:rPr>
          <w:rFonts w:ascii="Arial" w:hAnsi="Arial" w:cs="Arial"/>
          <w:color w:val="FF0000"/>
          <w:sz w:val="22"/>
          <w:szCs w:val="22"/>
          <w:lang w:eastAsia="cs-CZ"/>
        </w:rPr>
        <w:t>(doplní účastník</w:t>
      </w:r>
      <w:r w:rsidR="00472B32">
        <w:rPr>
          <w:rFonts w:ascii="Arial" w:hAnsi="Arial" w:cs="Arial"/>
          <w:color w:val="FF0000"/>
          <w:sz w:val="22"/>
          <w:szCs w:val="22"/>
          <w:lang w:eastAsia="cs-CZ"/>
        </w:rPr>
        <w:t xml:space="preserve"> </w:t>
      </w:r>
      <w:r w:rsidR="00FF6B88">
        <w:rPr>
          <w:rFonts w:ascii="Arial" w:hAnsi="Arial" w:cs="Arial"/>
          <w:color w:val="FF0000"/>
          <w:sz w:val="22"/>
          <w:szCs w:val="22"/>
          <w:lang w:eastAsia="cs-CZ"/>
        </w:rPr>
        <w:t>–</w:t>
      </w:r>
      <w:r w:rsidR="00472B32">
        <w:rPr>
          <w:rFonts w:ascii="Arial" w:hAnsi="Arial" w:cs="Arial"/>
          <w:color w:val="FF0000"/>
          <w:sz w:val="22"/>
          <w:szCs w:val="22"/>
          <w:lang w:eastAsia="cs-CZ"/>
        </w:rPr>
        <w:t xml:space="preserve"> Příloha</w:t>
      </w:r>
      <w:r w:rsidR="007230D5">
        <w:rPr>
          <w:rFonts w:ascii="Arial" w:hAnsi="Arial" w:cs="Arial"/>
          <w:color w:val="FF0000"/>
          <w:sz w:val="22"/>
          <w:szCs w:val="22"/>
          <w:lang w:eastAsia="cs-CZ"/>
        </w:rPr>
        <w:t xml:space="preserve"> č. 4 ZD</w:t>
      </w:r>
      <w:r w:rsidRPr="00DE3ED6">
        <w:rPr>
          <w:rFonts w:ascii="Arial" w:hAnsi="Arial" w:cs="Arial"/>
          <w:color w:val="FF0000"/>
          <w:sz w:val="22"/>
          <w:szCs w:val="22"/>
          <w:lang w:eastAsia="cs-CZ"/>
        </w:rPr>
        <w:t>)</w:t>
      </w:r>
    </w:p>
    <w:p w14:paraId="27F63BCA" w14:textId="2F349364" w:rsidR="00367016" w:rsidRPr="00DE3ED6" w:rsidRDefault="00367016" w:rsidP="00E626A5">
      <w:pPr>
        <w:keepNext/>
        <w:keepLines/>
        <w:tabs>
          <w:tab w:val="center" w:pos="1620"/>
          <w:tab w:val="left" w:pos="4962"/>
          <w:tab w:val="center" w:pos="6840"/>
        </w:tabs>
        <w:rPr>
          <w:rFonts w:ascii="Arial" w:hAnsi="Arial" w:cs="Arial"/>
          <w:sz w:val="22"/>
          <w:szCs w:val="22"/>
        </w:rPr>
      </w:pPr>
    </w:p>
    <w:p w14:paraId="39F6CE42" w14:textId="085C284A" w:rsidR="00C55C89" w:rsidRPr="00DE3ED6" w:rsidRDefault="00C55C89" w:rsidP="00E626A5">
      <w:pPr>
        <w:keepNext/>
        <w:keepLines/>
        <w:suppressAutoHyphens w:val="0"/>
        <w:rPr>
          <w:rFonts w:ascii="Arial" w:hAnsi="Arial" w:cs="Arial"/>
          <w:sz w:val="22"/>
          <w:szCs w:val="22"/>
        </w:rPr>
      </w:pPr>
    </w:p>
    <w:sectPr w:rsidR="00C55C89" w:rsidRPr="00DE3ED6">
      <w:headerReference w:type="default" r:id="rId11"/>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DB2" w14:textId="77777777" w:rsidR="003320B0" w:rsidRDefault="003320B0">
      <w:r>
        <w:separator/>
      </w:r>
    </w:p>
  </w:endnote>
  <w:endnote w:type="continuationSeparator" w:id="0">
    <w:p w14:paraId="6099583D" w14:textId="77777777" w:rsidR="003320B0" w:rsidRDefault="003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113B" w14:textId="77777777" w:rsidR="003320B0" w:rsidRDefault="003320B0">
      <w:r>
        <w:separator/>
      </w:r>
    </w:p>
  </w:footnote>
  <w:footnote w:type="continuationSeparator" w:id="0">
    <w:p w14:paraId="0FA43878" w14:textId="77777777" w:rsidR="003320B0" w:rsidRDefault="0033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10FAC77A" w:rsidR="00CB58E7" w:rsidRDefault="00907A0B" w:rsidP="00CB58E7">
    <w:pPr>
      <w:pStyle w:val="Zhlav"/>
      <w:jc w:val="right"/>
      <w:rPr>
        <w:rFonts w:ascii="Arial" w:hAnsi="Arial" w:cs="Arial"/>
        <w:i/>
        <w:sz w:val="20"/>
        <w:szCs w:val="20"/>
        <w:lang w:eastAsia="cs-CZ"/>
      </w:rPr>
    </w:pPr>
    <w:r>
      <w:rPr>
        <w:rFonts w:ascii="Arial" w:hAnsi="Arial" w:cs="Arial"/>
        <w:i/>
        <w:sz w:val="20"/>
        <w:szCs w:val="20"/>
      </w:rPr>
      <w:t>VZ ev. č. ZC4/2025</w:t>
    </w:r>
    <w:r w:rsidR="00CB58E7">
      <w:rPr>
        <w:rFonts w:ascii="Arial" w:hAnsi="Arial" w:cs="Arial"/>
        <w:i/>
        <w:sz w:val="20"/>
        <w:szCs w:val="20"/>
      </w:rPr>
      <w:t xml:space="preserve"> Příloha č. 3</w:t>
    </w:r>
  </w:p>
  <w:p w14:paraId="2F0E5FA4" w14:textId="77777777" w:rsidR="005A137B" w:rsidRPr="005C729D" w:rsidRDefault="005A137B">
    <w:pPr>
      <w:pStyle w:val="Zhlav"/>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9"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0" w15:restartNumberingAfterBreak="0">
    <w:nsid w:val="25113190"/>
    <w:multiLevelType w:val="hybridMultilevel"/>
    <w:tmpl w:val="38C419EA"/>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1" w15:restartNumberingAfterBreak="0">
    <w:nsid w:val="2A1F2FB8"/>
    <w:multiLevelType w:val="hybridMultilevel"/>
    <w:tmpl w:val="EB1C15D4"/>
    <w:lvl w:ilvl="0" w:tplc="04050005">
      <w:start w:val="1"/>
      <w:numFmt w:val="bullet"/>
      <w:lvlText w:val=""/>
      <w:lvlJc w:val="left"/>
      <w:pPr>
        <w:ind w:left="1296" w:hanging="360"/>
      </w:pPr>
      <w:rPr>
        <w:rFonts w:ascii="Wingdings" w:hAnsi="Wingdings"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2"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3"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4" w15:restartNumberingAfterBreak="0">
    <w:nsid w:val="4E7D51D7"/>
    <w:multiLevelType w:val="hybridMultilevel"/>
    <w:tmpl w:val="D95C5DCE"/>
    <w:lvl w:ilvl="0" w:tplc="68E6BC5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5" w15:restartNumberingAfterBreak="0">
    <w:nsid w:val="53AA63B0"/>
    <w:multiLevelType w:val="hybridMultilevel"/>
    <w:tmpl w:val="1EEA4738"/>
    <w:lvl w:ilvl="0" w:tplc="043263E8">
      <w:start w:val="1"/>
      <w:numFmt w:val="bullet"/>
      <w:lvlText w:val="•"/>
      <w:lvlJc w:val="left"/>
      <w:pPr>
        <w:ind w:left="936" w:hanging="360"/>
      </w:pPr>
      <w:rPr>
        <w:rFonts w:ascii="Arial" w:eastAsia="Times New Roman"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6" w15:restartNumberingAfterBreak="0">
    <w:nsid w:val="67F608BF"/>
    <w:multiLevelType w:val="multilevel"/>
    <w:tmpl w:val="F8DA699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DA8237F"/>
    <w:multiLevelType w:val="hybridMultilevel"/>
    <w:tmpl w:val="0AF4A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9"/>
  </w:num>
  <w:num w:numId="5">
    <w:abstractNumId w:val="17"/>
  </w:num>
  <w:num w:numId="6">
    <w:abstractNumId w:val="16"/>
  </w:num>
  <w:num w:numId="7">
    <w:abstractNumId w:val="12"/>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14"/>
  </w:num>
  <w:num w:numId="15">
    <w:abstractNumId w:val="16"/>
  </w:num>
  <w:num w:numId="16">
    <w:abstractNumId w:val="11"/>
  </w:num>
  <w:num w:numId="17">
    <w:abstractNumId w:val="15"/>
  </w:num>
  <w:num w:numId="18">
    <w:abstractNumId w:val="16"/>
  </w:num>
  <w:num w:numId="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00BF0"/>
    <w:rsid w:val="000130D2"/>
    <w:rsid w:val="0002094E"/>
    <w:rsid w:val="00024E53"/>
    <w:rsid w:val="00027824"/>
    <w:rsid w:val="00036098"/>
    <w:rsid w:val="00044DAA"/>
    <w:rsid w:val="00045BB2"/>
    <w:rsid w:val="0004636A"/>
    <w:rsid w:val="00052AAF"/>
    <w:rsid w:val="00056A06"/>
    <w:rsid w:val="00057F96"/>
    <w:rsid w:val="00061190"/>
    <w:rsid w:val="00063038"/>
    <w:rsid w:val="00065BAA"/>
    <w:rsid w:val="00065F0C"/>
    <w:rsid w:val="00066615"/>
    <w:rsid w:val="00070CFD"/>
    <w:rsid w:val="00074CD6"/>
    <w:rsid w:val="00077434"/>
    <w:rsid w:val="00077D9F"/>
    <w:rsid w:val="000868DE"/>
    <w:rsid w:val="0009063E"/>
    <w:rsid w:val="000909B8"/>
    <w:rsid w:val="000A0D0A"/>
    <w:rsid w:val="000A41E3"/>
    <w:rsid w:val="000C3A91"/>
    <w:rsid w:val="000C5B93"/>
    <w:rsid w:val="000C6B0C"/>
    <w:rsid w:val="000C6EF6"/>
    <w:rsid w:val="000C71E8"/>
    <w:rsid w:val="000D72A9"/>
    <w:rsid w:val="000E290E"/>
    <w:rsid w:val="000E5090"/>
    <w:rsid w:val="000E7401"/>
    <w:rsid w:val="000F2BC6"/>
    <w:rsid w:val="000F2EE2"/>
    <w:rsid w:val="000F78FC"/>
    <w:rsid w:val="00103BD4"/>
    <w:rsid w:val="00105C2E"/>
    <w:rsid w:val="00113251"/>
    <w:rsid w:val="001132CA"/>
    <w:rsid w:val="00123FDC"/>
    <w:rsid w:val="00127177"/>
    <w:rsid w:val="0013070A"/>
    <w:rsid w:val="00136156"/>
    <w:rsid w:val="00140F83"/>
    <w:rsid w:val="0014435A"/>
    <w:rsid w:val="00162F96"/>
    <w:rsid w:val="001738B0"/>
    <w:rsid w:val="001746EA"/>
    <w:rsid w:val="00174B89"/>
    <w:rsid w:val="00175101"/>
    <w:rsid w:val="00175FB5"/>
    <w:rsid w:val="001842CE"/>
    <w:rsid w:val="0019148F"/>
    <w:rsid w:val="001A0A50"/>
    <w:rsid w:val="001A1F07"/>
    <w:rsid w:val="001A4860"/>
    <w:rsid w:val="001A5390"/>
    <w:rsid w:val="001B1966"/>
    <w:rsid w:val="001B394E"/>
    <w:rsid w:val="001C08B2"/>
    <w:rsid w:val="001C509C"/>
    <w:rsid w:val="001C5D59"/>
    <w:rsid w:val="001C76F5"/>
    <w:rsid w:val="001D0038"/>
    <w:rsid w:val="001D2CFA"/>
    <w:rsid w:val="001D38E6"/>
    <w:rsid w:val="001D3DA7"/>
    <w:rsid w:val="001D3DFB"/>
    <w:rsid w:val="001D56AD"/>
    <w:rsid w:val="001F381A"/>
    <w:rsid w:val="001F6AE9"/>
    <w:rsid w:val="001F768B"/>
    <w:rsid w:val="00206DFC"/>
    <w:rsid w:val="0021482B"/>
    <w:rsid w:val="0022465F"/>
    <w:rsid w:val="00227364"/>
    <w:rsid w:val="002315E7"/>
    <w:rsid w:val="00231741"/>
    <w:rsid w:val="0023214A"/>
    <w:rsid w:val="00233574"/>
    <w:rsid w:val="00236C2E"/>
    <w:rsid w:val="00240D12"/>
    <w:rsid w:val="00242B92"/>
    <w:rsid w:val="002438D8"/>
    <w:rsid w:val="00244E18"/>
    <w:rsid w:val="002503B2"/>
    <w:rsid w:val="00256AA9"/>
    <w:rsid w:val="0026012F"/>
    <w:rsid w:val="002634B6"/>
    <w:rsid w:val="00266930"/>
    <w:rsid w:val="00267C64"/>
    <w:rsid w:val="00270569"/>
    <w:rsid w:val="002722C4"/>
    <w:rsid w:val="0027437C"/>
    <w:rsid w:val="0027732E"/>
    <w:rsid w:val="00281CF5"/>
    <w:rsid w:val="00285B23"/>
    <w:rsid w:val="00290808"/>
    <w:rsid w:val="002944A7"/>
    <w:rsid w:val="002A27B8"/>
    <w:rsid w:val="002A54B6"/>
    <w:rsid w:val="002A7B07"/>
    <w:rsid w:val="002B3930"/>
    <w:rsid w:val="002C3B94"/>
    <w:rsid w:val="002D66AA"/>
    <w:rsid w:val="002D711F"/>
    <w:rsid w:val="002D786A"/>
    <w:rsid w:val="002E47CE"/>
    <w:rsid w:val="002F657A"/>
    <w:rsid w:val="002F7AFE"/>
    <w:rsid w:val="0032602B"/>
    <w:rsid w:val="003320B0"/>
    <w:rsid w:val="003347CF"/>
    <w:rsid w:val="00335F1F"/>
    <w:rsid w:val="00340972"/>
    <w:rsid w:val="00342341"/>
    <w:rsid w:val="003432D2"/>
    <w:rsid w:val="00343913"/>
    <w:rsid w:val="00353DF6"/>
    <w:rsid w:val="00354318"/>
    <w:rsid w:val="0035555D"/>
    <w:rsid w:val="00361430"/>
    <w:rsid w:val="00362C23"/>
    <w:rsid w:val="00364F08"/>
    <w:rsid w:val="00364F16"/>
    <w:rsid w:val="00367016"/>
    <w:rsid w:val="003728AF"/>
    <w:rsid w:val="00373949"/>
    <w:rsid w:val="003761D8"/>
    <w:rsid w:val="003803FC"/>
    <w:rsid w:val="00381B4C"/>
    <w:rsid w:val="00385976"/>
    <w:rsid w:val="003B2D28"/>
    <w:rsid w:val="003B3D1A"/>
    <w:rsid w:val="003B4D5B"/>
    <w:rsid w:val="003B5355"/>
    <w:rsid w:val="003D0DAD"/>
    <w:rsid w:val="003D132E"/>
    <w:rsid w:val="003D13F8"/>
    <w:rsid w:val="003D38F9"/>
    <w:rsid w:val="003E46A2"/>
    <w:rsid w:val="003E4F2E"/>
    <w:rsid w:val="003F2433"/>
    <w:rsid w:val="003F5041"/>
    <w:rsid w:val="003F6022"/>
    <w:rsid w:val="003F7DA4"/>
    <w:rsid w:val="0040466B"/>
    <w:rsid w:val="00407E9A"/>
    <w:rsid w:val="0041153B"/>
    <w:rsid w:val="00417781"/>
    <w:rsid w:val="00420E7E"/>
    <w:rsid w:val="00426632"/>
    <w:rsid w:val="00431D71"/>
    <w:rsid w:val="00432598"/>
    <w:rsid w:val="004365CE"/>
    <w:rsid w:val="004369AC"/>
    <w:rsid w:val="0043754C"/>
    <w:rsid w:val="00441AC7"/>
    <w:rsid w:val="00442828"/>
    <w:rsid w:val="00451A2E"/>
    <w:rsid w:val="00454D8F"/>
    <w:rsid w:val="00456D91"/>
    <w:rsid w:val="00460FD0"/>
    <w:rsid w:val="00463260"/>
    <w:rsid w:val="00465010"/>
    <w:rsid w:val="00472B32"/>
    <w:rsid w:val="0047355D"/>
    <w:rsid w:val="0047546B"/>
    <w:rsid w:val="0047572B"/>
    <w:rsid w:val="0047786A"/>
    <w:rsid w:val="00480FB8"/>
    <w:rsid w:val="00486426"/>
    <w:rsid w:val="004936EB"/>
    <w:rsid w:val="004A3EC0"/>
    <w:rsid w:val="004B1927"/>
    <w:rsid w:val="004B2F81"/>
    <w:rsid w:val="004B342F"/>
    <w:rsid w:val="004B345E"/>
    <w:rsid w:val="004D230C"/>
    <w:rsid w:val="004D3BC5"/>
    <w:rsid w:val="004D3D1D"/>
    <w:rsid w:val="004D6548"/>
    <w:rsid w:val="004E2C3A"/>
    <w:rsid w:val="004E4255"/>
    <w:rsid w:val="004E49C3"/>
    <w:rsid w:val="004E5240"/>
    <w:rsid w:val="004E5FF5"/>
    <w:rsid w:val="004F0629"/>
    <w:rsid w:val="004F62C9"/>
    <w:rsid w:val="004F6529"/>
    <w:rsid w:val="004F7931"/>
    <w:rsid w:val="00510375"/>
    <w:rsid w:val="00515EDA"/>
    <w:rsid w:val="00516DA6"/>
    <w:rsid w:val="0052276A"/>
    <w:rsid w:val="00523CD5"/>
    <w:rsid w:val="00524489"/>
    <w:rsid w:val="0053431D"/>
    <w:rsid w:val="005350CF"/>
    <w:rsid w:val="00535432"/>
    <w:rsid w:val="005504C7"/>
    <w:rsid w:val="005559DB"/>
    <w:rsid w:val="0055773F"/>
    <w:rsid w:val="0057015B"/>
    <w:rsid w:val="00571CFC"/>
    <w:rsid w:val="00571D67"/>
    <w:rsid w:val="005738C9"/>
    <w:rsid w:val="00574D04"/>
    <w:rsid w:val="005764CF"/>
    <w:rsid w:val="00580A5E"/>
    <w:rsid w:val="005837CF"/>
    <w:rsid w:val="00584BAD"/>
    <w:rsid w:val="005874A2"/>
    <w:rsid w:val="00587B55"/>
    <w:rsid w:val="00591A64"/>
    <w:rsid w:val="00595862"/>
    <w:rsid w:val="005A137B"/>
    <w:rsid w:val="005B1A98"/>
    <w:rsid w:val="005B1F3F"/>
    <w:rsid w:val="005B6B49"/>
    <w:rsid w:val="005C2847"/>
    <w:rsid w:val="005C2F62"/>
    <w:rsid w:val="005C3F0B"/>
    <w:rsid w:val="005C729D"/>
    <w:rsid w:val="005C7D8B"/>
    <w:rsid w:val="005D2E8B"/>
    <w:rsid w:val="005D3581"/>
    <w:rsid w:val="005D6C76"/>
    <w:rsid w:val="005E10DA"/>
    <w:rsid w:val="005E2C84"/>
    <w:rsid w:val="005E752A"/>
    <w:rsid w:val="005F07CF"/>
    <w:rsid w:val="005F3454"/>
    <w:rsid w:val="005F562A"/>
    <w:rsid w:val="00600DF4"/>
    <w:rsid w:val="006019E8"/>
    <w:rsid w:val="0060301C"/>
    <w:rsid w:val="00603D95"/>
    <w:rsid w:val="0060518F"/>
    <w:rsid w:val="00606F9A"/>
    <w:rsid w:val="0061518D"/>
    <w:rsid w:val="00615BF3"/>
    <w:rsid w:val="006219BE"/>
    <w:rsid w:val="00621CE5"/>
    <w:rsid w:val="006232C0"/>
    <w:rsid w:val="00623B3D"/>
    <w:rsid w:val="006320E2"/>
    <w:rsid w:val="00632691"/>
    <w:rsid w:val="00646AEC"/>
    <w:rsid w:val="00647676"/>
    <w:rsid w:val="00647A0C"/>
    <w:rsid w:val="00650CE2"/>
    <w:rsid w:val="0065360D"/>
    <w:rsid w:val="0065522F"/>
    <w:rsid w:val="00656A8E"/>
    <w:rsid w:val="00656E93"/>
    <w:rsid w:val="00664723"/>
    <w:rsid w:val="00665C4D"/>
    <w:rsid w:val="0067105D"/>
    <w:rsid w:val="00674BB3"/>
    <w:rsid w:val="00675702"/>
    <w:rsid w:val="00676F89"/>
    <w:rsid w:val="006811C7"/>
    <w:rsid w:val="00691BD3"/>
    <w:rsid w:val="0069372B"/>
    <w:rsid w:val="00693839"/>
    <w:rsid w:val="00696502"/>
    <w:rsid w:val="006975DC"/>
    <w:rsid w:val="006A27AB"/>
    <w:rsid w:val="006A58C9"/>
    <w:rsid w:val="006A6505"/>
    <w:rsid w:val="006A6A6F"/>
    <w:rsid w:val="006B0B98"/>
    <w:rsid w:val="006B13F7"/>
    <w:rsid w:val="006B43B2"/>
    <w:rsid w:val="006B4C18"/>
    <w:rsid w:val="006B4C40"/>
    <w:rsid w:val="006B721D"/>
    <w:rsid w:val="006C4933"/>
    <w:rsid w:val="006C4CE7"/>
    <w:rsid w:val="006C4FF9"/>
    <w:rsid w:val="006D5A69"/>
    <w:rsid w:val="006E133B"/>
    <w:rsid w:val="006E36F7"/>
    <w:rsid w:val="006E50BF"/>
    <w:rsid w:val="006F00F2"/>
    <w:rsid w:val="006F1785"/>
    <w:rsid w:val="006F2826"/>
    <w:rsid w:val="006F3B56"/>
    <w:rsid w:val="006F7786"/>
    <w:rsid w:val="006F77FA"/>
    <w:rsid w:val="007012FD"/>
    <w:rsid w:val="00702CD4"/>
    <w:rsid w:val="00704B5F"/>
    <w:rsid w:val="00705E2F"/>
    <w:rsid w:val="00712521"/>
    <w:rsid w:val="007220CA"/>
    <w:rsid w:val="007228CE"/>
    <w:rsid w:val="007230D5"/>
    <w:rsid w:val="00727BEC"/>
    <w:rsid w:val="0073012C"/>
    <w:rsid w:val="007304AF"/>
    <w:rsid w:val="0073556B"/>
    <w:rsid w:val="007362CC"/>
    <w:rsid w:val="00736BB6"/>
    <w:rsid w:val="007372CE"/>
    <w:rsid w:val="00740F6A"/>
    <w:rsid w:val="00741CC7"/>
    <w:rsid w:val="00744DF1"/>
    <w:rsid w:val="00744EB7"/>
    <w:rsid w:val="00746395"/>
    <w:rsid w:val="007475C1"/>
    <w:rsid w:val="0074795A"/>
    <w:rsid w:val="00751CF2"/>
    <w:rsid w:val="00752D7D"/>
    <w:rsid w:val="00754587"/>
    <w:rsid w:val="007548CE"/>
    <w:rsid w:val="007574D5"/>
    <w:rsid w:val="00763E0B"/>
    <w:rsid w:val="0077124A"/>
    <w:rsid w:val="00772927"/>
    <w:rsid w:val="00787CE9"/>
    <w:rsid w:val="00791397"/>
    <w:rsid w:val="007953C2"/>
    <w:rsid w:val="00795461"/>
    <w:rsid w:val="00795693"/>
    <w:rsid w:val="007B6893"/>
    <w:rsid w:val="007C5134"/>
    <w:rsid w:val="007D3F94"/>
    <w:rsid w:val="007E30CD"/>
    <w:rsid w:val="007E6DFB"/>
    <w:rsid w:val="007F0D8A"/>
    <w:rsid w:val="007F2965"/>
    <w:rsid w:val="007F7B70"/>
    <w:rsid w:val="00800B86"/>
    <w:rsid w:val="00802BB0"/>
    <w:rsid w:val="008050A4"/>
    <w:rsid w:val="00805BBC"/>
    <w:rsid w:val="00811164"/>
    <w:rsid w:val="008159D0"/>
    <w:rsid w:val="0081687F"/>
    <w:rsid w:val="0082314B"/>
    <w:rsid w:val="00826A42"/>
    <w:rsid w:val="008304B6"/>
    <w:rsid w:val="0083298F"/>
    <w:rsid w:val="00834A56"/>
    <w:rsid w:val="00836063"/>
    <w:rsid w:val="00855385"/>
    <w:rsid w:val="008569B7"/>
    <w:rsid w:val="0085716E"/>
    <w:rsid w:val="00857CD9"/>
    <w:rsid w:val="008606D9"/>
    <w:rsid w:val="0087157B"/>
    <w:rsid w:val="008755B6"/>
    <w:rsid w:val="00875797"/>
    <w:rsid w:val="00875C73"/>
    <w:rsid w:val="00880E5D"/>
    <w:rsid w:val="0088515F"/>
    <w:rsid w:val="00885F0E"/>
    <w:rsid w:val="00887AB6"/>
    <w:rsid w:val="0089304E"/>
    <w:rsid w:val="008934BF"/>
    <w:rsid w:val="0089648B"/>
    <w:rsid w:val="008A13F7"/>
    <w:rsid w:val="008A171D"/>
    <w:rsid w:val="008A4A5F"/>
    <w:rsid w:val="008A586B"/>
    <w:rsid w:val="008A5D4A"/>
    <w:rsid w:val="008B08CF"/>
    <w:rsid w:val="008B1F9B"/>
    <w:rsid w:val="008B223D"/>
    <w:rsid w:val="008B2F70"/>
    <w:rsid w:val="008B5DE9"/>
    <w:rsid w:val="008B7B1C"/>
    <w:rsid w:val="008C03C5"/>
    <w:rsid w:val="008C5869"/>
    <w:rsid w:val="008C6702"/>
    <w:rsid w:val="008D30EB"/>
    <w:rsid w:val="008D4803"/>
    <w:rsid w:val="008E36F3"/>
    <w:rsid w:val="008E5995"/>
    <w:rsid w:val="008E5C09"/>
    <w:rsid w:val="008F3A80"/>
    <w:rsid w:val="008F4D7B"/>
    <w:rsid w:val="008F6F58"/>
    <w:rsid w:val="0090064D"/>
    <w:rsid w:val="00900763"/>
    <w:rsid w:val="00901F22"/>
    <w:rsid w:val="00902633"/>
    <w:rsid w:val="00902FA1"/>
    <w:rsid w:val="0090478B"/>
    <w:rsid w:val="00907A0B"/>
    <w:rsid w:val="00912DA7"/>
    <w:rsid w:val="0091677F"/>
    <w:rsid w:val="009207EB"/>
    <w:rsid w:val="009232B6"/>
    <w:rsid w:val="0092633E"/>
    <w:rsid w:val="00926A7E"/>
    <w:rsid w:val="00933CB3"/>
    <w:rsid w:val="00944392"/>
    <w:rsid w:val="00955F6F"/>
    <w:rsid w:val="00956092"/>
    <w:rsid w:val="009562C8"/>
    <w:rsid w:val="00960082"/>
    <w:rsid w:val="00962400"/>
    <w:rsid w:val="00962E9E"/>
    <w:rsid w:val="00965664"/>
    <w:rsid w:val="009719DA"/>
    <w:rsid w:val="0097395F"/>
    <w:rsid w:val="00973EA6"/>
    <w:rsid w:val="00977895"/>
    <w:rsid w:val="009837D6"/>
    <w:rsid w:val="00984FA5"/>
    <w:rsid w:val="00990E2D"/>
    <w:rsid w:val="0099696C"/>
    <w:rsid w:val="00996F31"/>
    <w:rsid w:val="009A08EF"/>
    <w:rsid w:val="009A27EC"/>
    <w:rsid w:val="009A62B0"/>
    <w:rsid w:val="009A72DE"/>
    <w:rsid w:val="009B0BF9"/>
    <w:rsid w:val="009B1FA3"/>
    <w:rsid w:val="009B2A85"/>
    <w:rsid w:val="009B60AC"/>
    <w:rsid w:val="009B6658"/>
    <w:rsid w:val="009C3282"/>
    <w:rsid w:val="009D6B55"/>
    <w:rsid w:val="009E4008"/>
    <w:rsid w:val="009F207F"/>
    <w:rsid w:val="00A00628"/>
    <w:rsid w:val="00A0162F"/>
    <w:rsid w:val="00A02601"/>
    <w:rsid w:val="00A02DB4"/>
    <w:rsid w:val="00A0616F"/>
    <w:rsid w:val="00A1228F"/>
    <w:rsid w:val="00A21BCD"/>
    <w:rsid w:val="00A2446A"/>
    <w:rsid w:val="00A26D93"/>
    <w:rsid w:val="00A27C6D"/>
    <w:rsid w:val="00A33B9E"/>
    <w:rsid w:val="00A4036C"/>
    <w:rsid w:val="00A40409"/>
    <w:rsid w:val="00A473C5"/>
    <w:rsid w:val="00A478C3"/>
    <w:rsid w:val="00A5125F"/>
    <w:rsid w:val="00A51BA9"/>
    <w:rsid w:val="00A5222E"/>
    <w:rsid w:val="00A52F79"/>
    <w:rsid w:val="00A53C77"/>
    <w:rsid w:val="00A547C8"/>
    <w:rsid w:val="00A547CA"/>
    <w:rsid w:val="00A55E60"/>
    <w:rsid w:val="00A563DD"/>
    <w:rsid w:val="00A57956"/>
    <w:rsid w:val="00A66657"/>
    <w:rsid w:val="00A66D81"/>
    <w:rsid w:val="00A66E3F"/>
    <w:rsid w:val="00A67B62"/>
    <w:rsid w:val="00A70BD3"/>
    <w:rsid w:val="00A7228F"/>
    <w:rsid w:val="00A73025"/>
    <w:rsid w:val="00A73F9F"/>
    <w:rsid w:val="00A80B57"/>
    <w:rsid w:val="00A849A1"/>
    <w:rsid w:val="00A86DA8"/>
    <w:rsid w:val="00A911C7"/>
    <w:rsid w:val="00A9287C"/>
    <w:rsid w:val="00A966D8"/>
    <w:rsid w:val="00A97DFD"/>
    <w:rsid w:val="00AA276B"/>
    <w:rsid w:val="00AB22DC"/>
    <w:rsid w:val="00AC0DC2"/>
    <w:rsid w:val="00AC28E3"/>
    <w:rsid w:val="00AC2C5E"/>
    <w:rsid w:val="00AC2D76"/>
    <w:rsid w:val="00AD195C"/>
    <w:rsid w:val="00AD4A57"/>
    <w:rsid w:val="00AE0FD3"/>
    <w:rsid w:val="00AE1324"/>
    <w:rsid w:val="00AE4B0E"/>
    <w:rsid w:val="00AF069E"/>
    <w:rsid w:val="00AF16F0"/>
    <w:rsid w:val="00AF4A17"/>
    <w:rsid w:val="00AF57E3"/>
    <w:rsid w:val="00B006CD"/>
    <w:rsid w:val="00B02E28"/>
    <w:rsid w:val="00B05A4D"/>
    <w:rsid w:val="00B115BF"/>
    <w:rsid w:val="00B11C12"/>
    <w:rsid w:val="00B11F50"/>
    <w:rsid w:val="00B13B1F"/>
    <w:rsid w:val="00B20EEE"/>
    <w:rsid w:val="00B264DB"/>
    <w:rsid w:val="00B30350"/>
    <w:rsid w:val="00B33577"/>
    <w:rsid w:val="00B34A96"/>
    <w:rsid w:val="00B34DBD"/>
    <w:rsid w:val="00B35E8B"/>
    <w:rsid w:val="00B3710B"/>
    <w:rsid w:val="00B40CBD"/>
    <w:rsid w:val="00B44206"/>
    <w:rsid w:val="00B442E7"/>
    <w:rsid w:val="00B454C1"/>
    <w:rsid w:val="00B45DE5"/>
    <w:rsid w:val="00B5725F"/>
    <w:rsid w:val="00B617DE"/>
    <w:rsid w:val="00B75849"/>
    <w:rsid w:val="00B86055"/>
    <w:rsid w:val="00B932B1"/>
    <w:rsid w:val="00B93A35"/>
    <w:rsid w:val="00B953C1"/>
    <w:rsid w:val="00BA26AA"/>
    <w:rsid w:val="00BA47E5"/>
    <w:rsid w:val="00BC1CA6"/>
    <w:rsid w:val="00BC2860"/>
    <w:rsid w:val="00BE66C1"/>
    <w:rsid w:val="00BF27D8"/>
    <w:rsid w:val="00BF29CE"/>
    <w:rsid w:val="00BF543F"/>
    <w:rsid w:val="00BF6178"/>
    <w:rsid w:val="00C004BE"/>
    <w:rsid w:val="00C0500A"/>
    <w:rsid w:val="00C05045"/>
    <w:rsid w:val="00C05572"/>
    <w:rsid w:val="00C070EE"/>
    <w:rsid w:val="00C1506A"/>
    <w:rsid w:val="00C15FFF"/>
    <w:rsid w:val="00C1712C"/>
    <w:rsid w:val="00C21F8C"/>
    <w:rsid w:val="00C239C0"/>
    <w:rsid w:val="00C26193"/>
    <w:rsid w:val="00C30F3B"/>
    <w:rsid w:val="00C31451"/>
    <w:rsid w:val="00C3789F"/>
    <w:rsid w:val="00C413AF"/>
    <w:rsid w:val="00C44C09"/>
    <w:rsid w:val="00C47DD0"/>
    <w:rsid w:val="00C50156"/>
    <w:rsid w:val="00C51BA1"/>
    <w:rsid w:val="00C51D0B"/>
    <w:rsid w:val="00C55409"/>
    <w:rsid w:val="00C55569"/>
    <w:rsid w:val="00C55C89"/>
    <w:rsid w:val="00C56DEF"/>
    <w:rsid w:val="00C57693"/>
    <w:rsid w:val="00C71D5C"/>
    <w:rsid w:val="00C7631A"/>
    <w:rsid w:val="00C80582"/>
    <w:rsid w:val="00C83018"/>
    <w:rsid w:val="00C83A95"/>
    <w:rsid w:val="00C87329"/>
    <w:rsid w:val="00C914AD"/>
    <w:rsid w:val="00C92610"/>
    <w:rsid w:val="00C92785"/>
    <w:rsid w:val="00C93832"/>
    <w:rsid w:val="00CA4785"/>
    <w:rsid w:val="00CA4AE5"/>
    <w:rsid w:val="00CA5560"/>
    <w:rsid w:val="00CA593F"/>
    <w:rsid w:val="00CB58E7"/>
    <w:rsid w:val="00CB5AA3"/>
    <w:rsid w:val="00CD20A7"/>
    <w:rsid w:val="00CD65B8"/>
    <w:rsid w:val="00CD7A7D"/>
    <w:rsid w:val="00CE0BAC"/>
    <w:rsid w:val="00CE113D"/>
    <w:rsid w:val="00CE425A"/>
    <w:rsid w:val="00CE5956"/>
    <w:rsid w:val="00CE69E1"/>
    <w:rsid w:val="00CE6EFB"/>
    <w:rsid w:val="00CF0473"/>
    <w:rsid w:val="00CF29C4"/>
    <w:rsid w:val="00CF4D0F"/>
    <w:rsid w:val="00CF50E8"/>
    <w:rsid w:val="00CF5D8D"/>
    <w:rsid w:val="00D02873"/>
    <w:rsid w:val="00D0505D"/>
    <w:rsid w:val="00D11121"/>
    <w:rsid w:val="00D1338A"/>
    <w:rsid w:val="00D21B36"/>
    <w:rsid w:val="00D2483A"/>
    <w:rsid w:val="00D2539B"/>
    <w:rsid w:val="00D27288"/>
    <w:rsid w:val="00D273AC"/>
    <w:rsid w:val="00D354B6"/>
    <w:rsid w:val="00D40332"/>
    <w:rsid w:val="00D42350"/>
    <w:rsid w:val="00D43D5F"/>
    <w:rsid w:val="00D440E3"/>
    <w:rsid w:val="00D4675B"/>
    <w:rsid w:val="00D5134D"/>
    <w:rsid w:val="00D51FDA"/>
    <w:rsid w:val="00D52768"/>
    <w:rsid w:val="00D5317A"/>
    <w:rsid w:val="00D535B0"/>
    <w:rsid w:val="00D64CD0"/>
    <w:rsid w:val="00D65B18"/>
    <w:rsid w:val="00D65B70"/>
    <w:rsid w:val="00D67F08"/>
    <w:rsid w:val="00D70651"/>
    <w:rsid w:val="00D707F0"/>
    <w:rsid w:val="00D71783"/>
    <w:rsid w:val="00D75954"/>
    <w:rsid w:val="00D82336"/>
    <w:rsid w:val="00D836FF"/>
    <w:rsid w:val="00D90DAA"/>
    <w:rsid w:val="00D9235D"/>
    <w:rsid w:val="00D95EA8"/>
    <w:rsid w:val="00D96E7C"/>
    <w:rsid w:val="00D975BF"/>
    <w:rsid w:val="00D978D6"/>
    <w:rsid w:val="00D97DE4"/>
    <w:rsid w:val="00DA016B"/>
    <w:rsid w:val="00DA1007"/>
    <w:rsid w:val="00DB2320"/>
    <w:rsid w:val="00DB69C0"/>
    <w:rsid w:val="00DB6A49"/>
    <w:rsid w:val="00DB7E64"/>
    <w:rsid w:val="00DC19B8"/>
    <w:rsid w:val="00DC2493"/>
    <w:rsid w:val="00DC2DE6"/>
    <w:rsid w:val="00DD1E5B"/>
    <w:rsid w:val="00DD32C3"/>
    <w:rsid w:val="00DD3FD8"/>
    <w:rsid w:val="00DD55DC"/>
    <w:rsid w:val="00DE1368"/>
    <w:rsid w:val="00DE3ED6"/>
    <w:rsid w:val="00DF0793"/>
    <w:rsid w:val="00E000B8"/>
    <w:rsid w:val="00E03E46"/>
    <w:rsid w:val="00E0474F"/>
    <w:rsid w:val="00E12EA0"/>
    <w:rsid w:val="00E15E2B"/>
    <w:rsid w:val="00E160BF"/>
    <w:rsid w:val="00E20ABA"/>
    <w:rsid w:val="00E23302"/>
    <w:rsid w:val="00E25933"/>
    <w:rsid w:val="00E26EB7"/>
    <w:rsid w:val="00E30C81"/>
    <w:rsid w:val="00E40BD4"/>
    <w:rsid w:val="00E53884"/>
    <w:rsid w:val="00E626A5"/>
    <w:rsid w:val="00E6283A"/>
    <w:rsid w:val="00E64ED4"/>
    <w:rsid w:val="00E6542D"/>
    <w:rsid w:val="00E65A04"/>
    <w:rsid w:val="00E80912"/>
    <w:rsid w:val="00E849A4"/>
    <w:rsid w:val="00E85A61"/>
    <w:rsid w:val="00E85A65"/>
    <w:rsid w:val="00E902AC"/>
    <w:rsid w:val="00E92F80"/>
    <w:rsid w:val="00EA48FD"/>
    <w:rsid w:val="00EA497F"/>
    <w:rsid w:val="00EA4E53"/>
    <w:rsid w:val="00EA4FAA"/>
    <w:rsid w:val="00EA691B"/>
    <w:rsid w:val="00EA69E4"/>
    <w:rsid w:val="00EA6C7B"/>
    <w:rsid w:val="00EB072D"/>
    <w:rsid w:val="00EB1DFC"/>
    <w:rsid w:val="00EB25EF"/>
    <w:rsid w:val="00EC06E7"/>
    <w:rsid w:val="00EC1529"/>
    <w:rsid w:val="00EC28B9"/>
    <w:rsid w:val="00EC67C2"/>
    <w:rsid w:val="00ED6B4E"/>
    <w:rsid w:val="00ED788C"/>
    <w:rsid w:val="00EE148B"/>
    <w:rsid w:val="00EE16D7"/>
    <w:rsid w:val="00EE3557"/>
    <w:rsid w:val="00EE7BE1"/>
    <w:rsid w:val="00EF2D22"/>
    <w:rsid w:val="00EF5829"/>
    <w:rsid w:val="00EF6B27"/>
    <w:rsid w:val="00EF7024"/>
    <w:rsid w:val="00F13B9F"/>
    <w:rsid w:val="00F15928"/>
    <w:rsid w:val="00F214A8"/>
    <w:rsid w:val="00F229B4"/>
    <w:rsid w:val="00F24BF9"/>
    <w:rsid w:val="00F26154"/>
    <w:rsid w:val="00F26817"/>
    <w:rsid w:val="00F27E0C"/>
    <w:rsid w:val="00F42AA3"/>
    <w:rsid w:val="00F47457"/>
    <w:rsid w:val="00F475C1"/>
    <w:rsid w:val="00F50D21"/>
    <w:rsid w:val="00F512E8"/>
    <w:rsid w:val="00F51D45"/>
    <w:rsid w:val="00F54201"/>
    <w:rsid w:val="00F551A2"/>
    <w:rsid w:val="00F5680A"/>
    <w:rsid w:val="00F57172"/>
    <w:rsid w:val="00F61320"/>
    <w:rsid w:val="00F63084"/>
    <w:rsid w:val="00F64255"/>
    <w:rsid w:val="00F70701"/>
    <w:rsid w:val="00F718D6"/>
    <w:rsid w:val="00F75C3B"/>
    <w:rsid w:val="00F80FFA"/>
    <w:rsid w:val="00F83168"/>
    <w:rsid w:val="00F83968"/>
    <w:rsid w:val="00F87B33"/>
    <w:rsid w:val="00FA4C6C"/>
    <w:rsid w:val="00FA74C8"/>
    <w:rsid w:val="00FB3F5B"/>
    <w:rsid w:val="00FB7996"/>
    <w:rsid w:val="00FC09B3"/>
    <w:rsid w:val="00FC0CDC"/>
    <w:rsid w:val="00FC5127"/>
    <w:rsid w:val="00FC52B2"/>
    <w:rsid w:val="00FC6803"/>
    <w:rsid w:val="00FD53E0"/>
    <w:rsid w:val="00FE20B3"/>
    <w:rsid w:val="00FE2EEC"/>
    <w:rsid w:val="00FE34DC"/>
    <w:rsid w:val="00FE54C9"/>
    <w:rsid w:val="00FE62D1"/>
    <w:rsid w:val="00FE6C42"/>
    <w:rsid w:val="00FF0521"/>
    <w:rsid w:val="00FF242D"/>
    <w:rsid w:val="00FF6B88"/>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2"/>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2"/>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Odstavec,Bullet Number,lp1,lp11,List Paragraph11,Bullet 1,Use Case List Paragraph,Odstavec se seznamem1"/>
    <w:basedOn w:val="Normln"/>
    <w:link w:val="OdstavecseseznamemChar"/>
    <w:qFormat/>
    <w:pPr>
      <w:overflowPunct w:val="0"/>
      <w:autoSpaceDE w:val="0"/>
      <w:ind w:left="720"/>
      <w:textAlignment w:val="baseline"/>
    </w:pPr>
    <w:rPr>
      <w:b/>
      <w:sz w:val="20"/>
      <w:szCs w:val="20"/>
    </w:rPr>
  </w:style>
  <w:style w:type="character" w:customStyle="1" w:styleId="Nadpis3Char">
    <w:name w:val="Nadpis 3 Char"/>
    <w:link w:val="Nadpis3"/>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semiHidden/>
    <w:unhideWhenUsed/>
    <w:rsid w:val="00744DF1"/>
    <w:rPr>
      <w:sz w:val="16"/>
      <w:szCs w:val="16"/>
    </w:rPr>
  </w:style>
  <w:style w:type="paragraph" w:styleId="Textkomente">
    <w:name w:val="annotation text"/>
    <w:basedOn w:val="Normln"/>
    <w:link w:val="TextkomenteChar1"/>
    <w:semiHidden/>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Odstavec se seznamem1 Char"/>
    <w:link w:val="Odstavecseseznamem"/>
    <w:uiPriority w:val="34"/>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101146809">
      <w:bodyDiv w:val="1"/>
      <w:marLeft w:val="0"/>
      <w:marRight w:val="0"/>
      <w:marTop w:val="0"/>
      <w:marBottom w:val="0"/>
      <w:divBdr>
        <w:top w:val="none" w:sz="0" w:space="0" w:color="auto"/>
        <w:left w:val="none" w:sz="0" w:space="0" w:color="auto"/>
        <w:bottom w:val="none" w:sz="0" w:space="0" w:color="auto"/>
        <w:right w:val="none" w:sz="0" w:space="0" w:color="auto"/>
      </w:divBdr>
    </w:div>
    <w:div w:id="1324815830">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1976061171">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 w:id="210275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nkova@nem-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m-tr.cz" TargetMode="External"/><Relationship Id="rId4" Type="http://schemas.openxmlformats.org/officeDocument/2006/relationships/settings" Target="settings.xml"/><Relationship Id="rId9" Type="http://schemas.openxmlformats.org/officeDocument/2006/relationships/hyperlink" Target="mailto:vjarolimkova@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A9C6-DC3A-42A3-9413-26BA006C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4001</Words>
  <Characters>23611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27557</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2025-07-16T11:23:00Z</dcterms:created>
  <dcterms:modified xsi:type="dcterms:W3CDTF">2025-07-17T05:39:00Z</dcterms:modified>
</cp:coreProperties>
</file>