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55D2A" w14:textId="3243B1B7" w:rsidR="00590F78" w:rsidRPr="00025971" w:rsidRDefault="00590F78" w:rsidP="00025971">
      <w:pPr>
        <w:pStyle w:val="Bezmezer"/>
      </w:pPr>
    </w:p>
    <w:p w14:paraId="6043FF41" w14:textId="77777777" w:rsidR="00590F78" w:rsidRPr="002E7DB9" w:rsidRDefault="00590F78" w:rsidP="00590F78">
      <w:pPr>
        <w:rPr>
          <w:b/>
          <w:color w:val="000000"/>
          <w:sz w:val="20"/>
          <w:szCs w:val="20"/>
        </w:rPr>
      </w:pPr>
    </w:p>
    <w:p w14:paraId="66F2C887" w14:textId="1A3248D5" w:rsidR="00590F78" w:rsidRPr="00590F78" w:rsidRDefault="00590F78" w:rsidP="00590F78">
      <w:pPr>
        <w:rPr>
          <w:rStyle w:val="Odkazjemn"/>
          <w:color w:val="auto"/>
          <w:sz w:val="22"/>
          <w:szCs w:val="22"/>
          <w:u w:val="none"/>
        </w:rPr>
      </w:pPr>
      <w:r w:rsidRPr="00590F78">
        <w:rPr>
          <w:rStyle w:val="Odkazjemn"/>
          <w:color w:val="auto"/>
          <w:sz w:val="22"/>
          <w:szCs w:val="22"/>
          <w:u w:val="none"/>
        </w:rPr>
        <w:t>Příloha č. 3</w:t>
      </w:r>
    </w:p>
    <w:p w14:paraId="0B03CFD8" w14:textId="77777777" w:rsidR="00590F78" w:rsidRDefault="00590F78" w:rsidP="00590F78">
      <w:pPr>
        <w:jc w:val="center"/>
        <w:rPr>
          <w:b/>
          <w:sz w:val="48"/>
          <w:szCs w:val="48"/>
        </w:rPr>
      </w:pPr>
      <w:r>
        <w:rPr>
          <w:b/>
          <w:sz w:val="48"/>
          <w:szCs w:val="48"/>
        </w:rPr>
        <w:t>K U P N Í    S M L O U V A</w:t>
      </w:r>
    </w:p>
    <w:p w14:paraId="2C493B0E" w14:textId="77777777" w:rsidR="00590F78" w:rsidRPr="008F1036" w:rsidRDefault="00590F78" w:rsidP="00590F78">
      <w:pPr>
        <w:jc w:val="center"/>
        <w:rPr>
          <w:sz w:val="22"/>
          <w:szCs w:val="22"/>
        </w:rPr>
      </w:pPr>
      <w:r w:rsidRPr="008F1036">
        <w:rPr>
          <w:sz w:val="22"/>
          <w:szCs w:val="22"/>
        </w:rPr>
        <w:t>uzavřená dle ustanovení § 2079 a násl. zákona č. 89/2012 Sb., občanského zákoníku                                   (dále jen „občanský zákoník“)</w:t>
      </w:r>
    </w:p>
    <w:p w14:paraId="106B5AA9" w14:textId="77777777" w:rsidR="00590F78" w:rsidRPr="009606DB" w:rsidRDefault="00590F78" w:rsidP="00590F78">
      <w:pPr>
        <w:jc w:val="center"/>
        <w:rPr>
          <w:sz w:val="16"/>
          <w:szCs w:val="16"/>
        </w:rPr>
      </w:pPr>
    </w:p>
    <w:p w14:paraId="0181BF51" w14:textId="77777777" w:rsidR="00590F78" w:rsidRPr="00582522" w:rsidRDefault="00590F78" w:rsidP="00590F78">
      <w:pPr>
        <w:jc w:val="center"/>
        <w:rPr>
          <w:sz w:val="23"/>
          <w:szCs w:val="23"/>
        </w:rPr>
      </w:pPr>
    </w:p>
    <w:p w14:paraId="6995498F" w14:textId="77777777" w:rsidR="00590F78" w:rsidRPr="00582522" w:rsidRDefault="00590F78" w:rsidP="00590F78">
      <w:pPr>
        <w:jc w:val="center"/>
        <w:rPr>
          <w:b/>
          <w:sz w:val="23"/>
          <w:szCs w:val="23"/>
        </w:rPr>
      </w:pPr>
      <w:r w:rsidRPr="00582522">
        <w:rPr>
          <w:b/>
          <w:sz w:val="23"/>
          <w:szCs w:val="23"/>
        </w:rPr>
        <w:t>Smluvní strany</w:t>
      </w:r>
    </w:p>
    <w:p w14:paraId="1F33E990" w14:textId="77777777" w:rsidR="00590F78" w:rsidRDefault="00590F78" w:rsidP="00590F78">
      <w:pPr>
        <w:jc w:val="center"/>
        <w:rPr>
          <w:b/>
          <w:sz w:val="23"/>
          <w:szCs w:val="23"/>
        </w:rPr>
      </w:pPr>
    </w:p>
    <w:p w14:paraId="25940CDC" w14:textId="77777777" w:rsidR="00590F78" w:rsidRPr="00582522" w:rsidRDefault="00590F78" w:rsidP="00590F78">
      <w:pPr>
        <w:jc w:val="center"/>
        <w:rPr>
          <w:b/>
          <w:sz w:val="23"/>
          <w:szCs w:val="23"/>
        </w:rPr>
      </w:pPr>
    </w:p>
    <w:p w14:paraId="3BBE1BB4" w14:textId="77777777" w:rsidR="00590F78" w:rsidRPr="006F7215" w:rsidRDefault="00590F78" w:rsidP="00590F78">
      <w:pPr>
        <w:numPr>
          <w:ilvl w:val="0"/>
          <w:numId w:val="5"/>
        </w:numPr>
        <w:tabs>
          <w:tab w:val="clear" w:pos="360"/>
          <w:tab w:val="num" w:pos="284"/>
        </w:tabs>
        <w:rPr>
          <w:b/>
          <w:sz w:val="22"/>
          <w:szCs w:val="22"/>
        </w:rPr>
      </w:pPr>
      <w:r w:rsidRPr="006F7215">
        <w:rPr>
          <w:sz w:val="22"/>
          <w:szCs w:val="22"/>
          <w:shd w:val="clear" w:color="auto" w:fill="FFFF99"/>
        </w:rPr>
        <w:t>……………………………………………</w:t>
      </w:r>
    </w:p>
    <w:p w14:paraId="0739A2AF" w14:textId="77777777" w:rsidR="00590F78" w:rsidRPr="006F7215" w:rsidRDefault="00590F78" w:rsidP="00590F78">
      <w:pPr>
        <w:tabs>
          <w:tab w:val="num" w:pos="284"/>
        </w:tabs>
        <w:spacing w:line="276" w:lineRule="auto"/>
        <w:rPr>
          <w:sz w:val="22"/>
          <w:szCs w:val="22"/>
        </w:rPr>
      </w:pPr>
      <w:r w:rsidRPr="006F7215">
        <w:rPr>
          <w:sz w:val="22"/>
          <w:szCs w:val="22"/>
        </w:rPr>
        <w:tab/>
        <w:t xml:space="preserve">se sídlem: </w:t>
      </w:r>
      <w:r w:rsidRPr="006F7215">
        <w:rPr>
          <w:sz w:val="22"/>
          <w:szCs w:val="22"/>
          <w:shd w:val="clear" w:color="auto" w:fill="FFFF99"/>
        </w:rPr>
        <w:t>………………………………...</w:t>
      </w:r>
    </w:p>
    <w:p w14:paraId="4922C254" w14:textId="77777777" w:rsidR="00590F78" w:rsidRPr="006F7215" w:rsidRDefault="00590F78" w:rsidP="00590F78">
      <w:pPr>
        <w:tabs>
          <w:tab w:val="num" w:pos="284"/>
        </w:tabs>
        <w:spacing w:line="276" w:lineRule="auto"/>
        <w:rPr>
          <w:sz w:val="22"/>
          <w:szCs w:val="22"/>
        </w:rPr>
      </w:pPr>
      <w:r w:rsidRPr="006F7215">
        <w:rPr>
          <w:sz w:val="22"/>
          <w:szCs w:val="22"/>
        </w:rPr>
        <w:tab/>
        <w:t xml:space="preserve">zastoupená </w:t>
      </w:r>
      <w:r w:rsidRPr="006F7215">
        <w:rPr>
          <w:sz w:val="22"/>
          <w:szCs w:val="22"/>
          <w:shd w:val="clear" w:color="auto" w:fill="FFFF99"/>
        </w:rPr>
        <w:t>……………………………….</w:t>
      </w:r>
    </w:p>
    <w:p w14:paraId="5585F78B" w14:textId="77777777" w:rsidR="00590F78" w:rsidRPr="006F7215" w:rsidRDefault="00590F78" w:rsidP="00590F78">
      <w:pPr>
        <w:tabs>
          <w:tab w:val="num" w:pos="284"/>
        </w:tabs>
        <w:spacing w:line="276" w:lineRule="auto"/>
        <w:rPr>
          <w:sz w:val="22"/>
          <w:szCs w:val="22"/>
        </w:rPr>
      </w:pPr>
      <w:r w:rsidRPr="006F7215">
        <w:rPr>
          <w:sz w:val="22"/>
          <w:szCs w:val="22"/>
        </w:rPr>
        <w:tab/>
        <w:t xml:space="preserve">IČO: </w:t>
      </w:r>
      <w:r w:rsidRPr="006F7215">
        <w:rPr>
          <w:sz w:val="22"/>
          <w:szCs w:val="22"/>
          <w:shd w:val="clear" w:color="auto" w:fill="FFFF99"/>
        </w:rPr>
        <w:t>……………………………….</w:t>
      </w:r>
    </w:p>
    <w:p w14:paraId="0F765FF9" w14:textId="77777777" w:rsidR="00590F78" w:rsidRPr="006F7215" w:rsidRDefault="00590F78" w:rsidP="00590F78">
      <w:pPr>
        <w:tabs>
          <w:tab w:val="num" w:pos="284"/>
        </w:tabs>
        <w:spacing w:line="276" w:lineRule="auto"/>
        <w:rPr>
          <w:sz w:val="22"/>
          <w:szCs w:val="22"/>
        </w:rPr>
      </w:pPr>
      <w:r w:rsidRPr="006F7215">
        <w:rPr>
          <w:sz w:val="22"/>
          <w:szCs w:val="22"/>
        </w:rPr>
        <w:tab/>
        <w:t xml:space="preserve">DIČ: </w:t>
      </w:r>
      <w:r w:rsidRPr="006F7215">
        <w:rPr>
          <w:sz w:val="22"/>
          <w:szCs w:val="22"/>
          <w:shd w:val="clear" w:color="auto" w:fill="FFFF99"/>
        </w:rPr>
        <w:t>……………………………….</w:t>
      </w:r>
      <w:r w:rsidRPr="006F7215">
        <w:rPr>
          <w:sz w:val="22"/>
          <w:szCs w:val="22"/>
        </w:rPr>
        <w:t>.</w:t>
      </w:r>
    </w:p>
    <w:p w14:paraId="4B4C8A14" w14:textId="77777777" w:rsidR="00590F78" w:rsidRDefault="00590F78" w:rsidP="00590F78">
      <w:pPr>
        <w:tabs>
          <w:tab w:val="num" w:pos="284"/>
        </w:tabs>
        <w:spacing w:line="276" w:lineRule="auto"/>
        <w:ind w:left="284"/>
        <w:rPr>
          <w:sz w:val="22"/>
          <w:szCs w:val="22"/>
          <w:shd w:val="clear" w:color="auto" w:fill="FFFF99"/>
        </w:rPr>
      </w:pPr>
      <w:r w:rsidRPr="006F7215">
        <w:rPr>
          <w:sz w:val="22"/>
          <w:szCs w:val="22"/>
        </w:rPr>
        <w:t xml:space="preserve">bankovní spojení: </w:t>
      </w:r>
      <w:r w:rsidRPr="006F7215">
        <w:rPr>
          <w:sz w:val="22"/>
          <w:szCs w:val="22"/>
          <w:shd w:val="clear" w:color="auto" w:fill="FFFF99"/>
        </w:rPr>
        <w:t>………………………</w:t>
      </w:r>
    </w:p>
    <w:p w14:paraId="525A0B10" w14:textId="77777777" w:rsidR="00590F78" w:rsidRPr="006F7215" w:rsidRDefault="00590F78" w:rsidP="00590F78">
      <w:pPr>
        <w:tabs>
          <w:tab w:val="num" w:pos="284"/>
        </w:tabs>
        <w:spacing w:line="276" w:lineRule="auto"/>
        <w:ind w:left="284"/>
        <w:rPr>
          <w:sz w:val="22"/>
          <w:szCs w:val="22"/>
        </w:rPr>
      </w:pPr>
      <w:r w:rsidRPr="006F7215">
        <w:rPr>
          <w:sz w:val="22"/>
          <w:szCs w:val="22"/>
        </w:rPr>
        <w:t xml:space="preserve">číslo účtu: </w:t>
      </w:r>
      <w:r w:rsidRPr="006F7215">
        <w:rPr>
          <w:sz w:val="22"/>
          <w:szCs w:val="22"/>
          <w:shd w:val="clear" w:color="auto" w:fill="FFFF99"/>
        </w:rPr>
        <w:t>……………………………….</w:t>
      </w:r>
    </w:p>
    <w:p w14:paraId="636750EF" w14:textId="77777777" w:rsidR="00590F78" w:rsidRPr="006F7215" w:rsidRDefault="00590F78" w:rsidP="00590F78">
      <w:pPr>
        <w:tabs>
          <w:tab w:val="num" w:pos="284"/>
        </w:tabs>
        <w:rPr>
          <w:sz w:val="22"/>
          <w:szCs w:val="22"/>
        </w:rPr>
      </w:pPr>
      <w:r w:rsidRPr="006F7215">
        <w:rPr>
          <w:sz w:val="22"/>
          <w:szCs w:val="22"/>
        </w:rPr>
        <w:tab/>
      </w:r>
    </w:p>
    <w:p w14:paraId="0D98BECA" w14:textId="77777777" w:rsidR="00590F78" w:rsidRPr="006F7215" w:rsidRDefault="00590F78" w:rsidP="00590F78">
      <w:pPr>
        <w:tabs>
          <w:tab w:val="num" w:pos="284"/>
        </w:tabs>
        <w:ind w:firstLine="284"/>
        <w:rPr>
          <w:sz w:val="22"/>
          <w:szCs w:val="22"/>
        </w:rPr>
      </w:pPr>
      <w:r w:rsidRPr="006F7215">
        <w:rPr>
          <w:sz w:val="22"/>
          <w:szCs w:val="22"/>
        </w:rPr>
        <w:t>(dále jen „prodávající“)</w:t>
      </w:r>
    </w:p>
    <w:p w14:paraId="37DBF651" w14:textId="77777777" w:rsidR="00590F78" w:rsidRPr="009606DB" w:rsidRDefault="00590F78" w:rsidP="00590F78">
      <w:pPr>
        <w:ind w:left="180"/>
        <w:rPr>
          <w:sz w:val="14"/>
          <w:szCs w:val="14"/>
        </w:rPr>
      </w:pPr>
    </w:p>
    <w:p w14:paraId="0C855E57" w14:textId="77777777" w:rsidR="00590F78" w:rsidRPr="00852FCC" w:rsidRDefault="00590F78" w:rsidP="00590F78">
      <w:pPr>
        <w:rPr>
          <w:sz w:val="23"/>
          <w:szCs w:val="23"/>
        </w:rPr>
      </w:pPr>
      <w:r w:rsidRPr="00852FCC">
        <w:rPr>
          <w:sz w:val="23"/>
          <w:szCs w:val="23"/>
        </w:rPr>
        <w:t>a</w:t>
      </w:r>
    </w:p>
    <w:p w14:paraId="7380EC12" w14:textId="77777777" w:rsidR="00590F78" w:rsidRPr="009606DB" w:rsidRDefault="00590F78" w:rsidP="00590F78">
      <w:pPr>
        <w:ind w:left="180"/>
        <w:rPr>
          <w:sz w:val="14"/>
          <w:szCs w:val="14"/>
        </w:rPr>
      </w:pPr>
    </w:p>
    <w:p w14:paraId="33ED5EC8" w14:textId="77777777" w:rsidR="00590F78" w:rsidRPr="006F7215" w:rsidRDefault="00590F78" w:rsidP="00590F78">
      <w:pPr>
        <w:spacing w:line="276" w:lineRule="auto"/>
        <w:rPr>
          <w:b/>
          <w:sz w:val="22"/>
          <w:szCs w:val="22"/>
        </w:rPr>
      </w:pPr>
      <w:r w:rsidRPr="00852FCC">
        <w:rPr>
          <w:b/>
          <w:sz w:val="23"/>
          <w:szCs w:val="23"/>
        </w:rPr>
        <w:t>2.</w:t>
      </w:r>
      <w:r w:rsidRPr="00852FCC">
        <w:rPr>
          <w:sz w:val="23"/>
          <w:szCs w:val="23"/>
        </w:rPr>
        <w:t xml:space="preserve"> </w:t>
      </w:r>
      <w:r w:rsidRPr="006F7215">
        <w:rPr>
          <w:b/>
          <w:sz w:val="22"/>
          <w:szCs w:val="22"/>
        </w:rPr>
        <w:t>Zdravotnická záchranná služba Kraje Vysočina, příspěvková organizace</w:t>
      </w:r>
    </w:p>
    <w:p w14:paraId="3459FC65" w14:textId="77777777" w:rsidR="00590F78" w:rsidRPr="006F7215" w:rsidRDefault="00590F78" w:rsidP="00590F78">
      <w:pPr>
        <w:spacing w:line="276" w:lineRule="auto"/>
        <w:ind w:left="180"/>
        <w:rPr>
          <w:sz w:val="22"/>
          <w:szCs w:val="22"/>
        </w:rPr>
      </w:pPr>
      <w:r w:rsidRPr="006F7215">
        <w:rPr>
          <w:sz w:val="22"/>
          <w:szCs w:val="22"/>
        </w:rPr>
        <w:t xml:space="preserve"> Vrchlického 61, 586 01 Jihlava</w:t>
      </w:r>
    </w:p>
    <w:p w14:paraId="7B346B15" w14:textId="77777777" w:rsidR="00590F78" w:rsidRPr="006F7215" w:rsidRDefault="00590F78" w:rsidP="00590F78">
      <w:pPr>
        <w:spacing w:line="276" w:lineRule="auto"/>
        <w:ind w:left="180"/>
        <w:rPr>
          <w:sz w:val="22"/>
          <w:szCs w:val="22"/>
        </w:rPr>
      </w:pPr>
      <w:r w:rsidRPr="006F7215">
        <w:rPr>
          <w:sz w:val="22"/>
          <w:szCs w:val="22"/>
        </w:rPr>
        <w:t xml:space="preserve"> IČO: 47366630</w:t>
      </w:r>
    </w:p>
    <w:p w14:paraId="24FCEDE8" w14:textId="77777777" w:rsidR="00590F78" w:rsidRPr="006F7215" w:rsidRDefault="00590F78" w:rsidP="00590F78">
      <w:pPr>
        <w:spacing w:line="276" w:lineRule="auto"/>
        <w:ind w:left="180"/>
        <w:rPr>
          <w:sz w:val="22"/>
          <w:szCs w:val="22"/>
        </w:rPr>
      </w:pPr>
      <w:r w:rsidRPr="006F7215">
        <w:rPr>
          <w:sz w:val="22"/>
          <w:szCs w:val="22"/>
        </w:rPr>
        <w:t xml:space="preserve"> DIČ: CZ47366630 - neplátce DPH</w:t>
      </w:r>
    </w:p>
    <w:p w14:paraId="163F98B4" w14:textId="77777777" w:rsidR="00590F78" w:rsidRPr="006F7215" w:rsidRDefault="00590F78" w:rsidP="00590F78">
      <w:pPr>
        <w:spacing w:line="276" w:lineRule="auto"/>
        <w:ind w:left="180"/>
        <w:rPr>
          <w:sz w:val="22"/>
          <w:szCs w:val="22"/>
        </w:rPr>
      </w:pPr>
      <w:r w:rsidRPr="006F7215">
        <w:rPr>
          <w:sz w:val="22"/>
          <w:szCs w:val="22"/>
        </w:rPr>
        <w:t xml:space="preserve"> zastoupená ředitelkou Ing. Vladislavou Filovou </w:t>
      </w:r>
    </w:p>
    <w:p w14:paraId="20D1E671" w14:textId="77777777" w:rsidR="00590F78" w:rsidRDefault="00590F78" w:rsidP="00590F78">
      <w:pPr>
        <w:spacing w:line="276" w:lineRule="auto"/>
        <w:ind w:left="180"/>
        <w:rPr>
          <w:sz w:val="22"/>
          <w:szCs w:val="22"/>
        </w:rPr>
      </w:pPr>
      <w:r w:rsidRPr="006F7215">
        <w:rPr>
          <w:sz w:val="22"/>
          <w:szCs w:val="22"/>
        </w:rPr>
        <w:t xml:space="preserve"> bankovní spojení: KB Jihlava</w:t>
      </w:r>
    </w:p>
    <w:p w14:paraId="2F82479B" w14:textId="77777777" w:rsidR="00590F78" w:rsidRPr="006F7215" w:rsidRDefault="00590F78" w:rsidP="00590F78">
      <w:pPr>
        <w:spacing w:line="276" w:lineRule="auto"/>
        <w:ind w:left="180"/>
        <w:rPr>
          <w:sz w:val="22"/>
          <w:szCs w:val="22"/>
        </w:rPr>
      </w:pPr>
      <w:r w:rsidRPr="006F7215">
        <w:rPr>
          <w:sz w:val="22"/>
          <w:szCs w:val="22"/>
        </w:rPr>
        <w:t xml:space="preserve"> číslo účtu: 26736681/0100</w:t>
      </w:r>
    </w:p>
    <w:p w14:paraId="3401D4E2" w14:textId="77777777" w:rsidR="00590F78" w:rsidRPr="006F7215" w:rsidRDefault="00590F78" w:rsidP="00590F78">
      <w:pPr>
        <w:ind w:left="180"/>
        <w:rPr>
          <w:sz w:val="12"/>
          <w:szCs w:val="12"/>
        </w:rPr>
      </w:pPr>
      <w:r w:rsidRPr="006F7215">
        <w:rPr>
          <w:sz w:val="12"/>
          <w:szCs w:val="12"/>
        </w:rPr>
        <w:t xml:space="preserve"> </w:t>
      </w:r>
    </w:p>
    <w:p w14:paraId="4550B832" w14:textId="77777777" w:rsidR="00590F78" w:rsidRPr="006F7215" w:rsidRDefault="00590F78" w:rsidP="00590F78">
      <w:pPr>
        <w:rPr>
          <w:sz w:val="22"/>
          <w:szCs w:val="22"/>
        </w:rPr>
      </w:pPr>
      <w:r w:rsidRPr="006F7215">
        <w:rPr>
          <w:sz w:val="22"/>
          <w:szCs w:val="22"/>
        </w:rPr>
        <w:t xml:space="preserve">    (dále jen „kupující“)</w:t>
      </w:r>
    </w:p>
    <w:p w14:paraId="44B724B0" w14:textId="77777777" w:rsidR="00590F78" w:rsidRPr="006F7215" w:rsidRDefault="00590F78" w:rsidP="00590F78">
      <w:pPr>
        <w:rPr>
          <w:sz w:val="22"/>
          <w:szCs w:val="22"/>
        </w:rPr>
      </w:pPr>
    </w:p>
    <w:p w14:paraId="41075B90" w14:textId="77777777" w:rsidR="00590F78" w:rsidRDefault="00590F78" w:rsidP="00590F78">
      <w:pPr>
        <w:jc w:val="both"/>
        <w:rPr>
          <w:sz w:val="22"/>
          <w:szCs w:val="22"/>
        </w:rPr>
      </w:pPr>
      <w:r w:rsidRPr="00572DD2">
        <w:rPr>
          <w:sz w:val="22"/>
          <w:szCs w:val="22"/>
        </w:rPr>
        <w:t xml:space="preserve">uzavírají tímto </w:t>
      </w:r>
      <w:r>
        <w:rPr>
          <w:sz w:val="22"/>
          <w:szCs w:val="22"/>
        </w:rPr>
        <w:t xml:space="preserve">kupní </w:t>
      </w:r>
      <w:r w:rsidRPr="00572DD2">
        <w:rPr>
          <w:sz w:val="22"/>
          <w:szCs w:val="22"/>
        </w:rPr>
        <w:t xml:space="preserve">smlouvu v rámci veřejné zakázky </w:t>
      </w:r>
      <w:r>
        <w:rPr>
          <w:sz w:val="22"/>
          <w:szCs w:val="22"/>
        </w:rPr>
        <w:t xml:space="preserve">malého rozsahu </w:t>
      </w:r>
      <w:r w:rsidRPr="00572DD2">
        <w:rPr>
          <w:sz w:val="22"/>
          <w:szCs w:val="22"/>
        </w:rPr>
        <w:t xml:space="preserve">na </w:t>
      </w:r>
      <w:r w:rsidRPr="00E05D9B">
        <w:rPr>
          <w:b/>
          <w:sz w:val="22"/>
          <w:szCs w:val="22"/>
        </w:rPr>
        <w:t xml:space="preserve">dodávku </w:t>
      </w:r>
      <w:r>
        <w:rPr>
          <w:b/>
          <w:sz w:val="22"/>
          <w:szCs w:val="22"/>
        </w:rPr>
        <w:t>mobilních dotykových telefonů</w:t>
      </w:r>
      <w:r w:rsidRPr="00572DD2">
        <w:rPr>
          <w:sz w:val="22"/>
          <w:szCs w:val="22"/>
        </w:rPr>
        <w:t xml:space="preserve"> </w:t>
      </w:r>
      <w:r>
        <w:rPr>
          <w:sz w:val="22"/>
          <w:szCs w:val="22"/>
        </w:rPr>
        <w:br/>
      </w:r>
      <w:r w:rsidRPr="00572DD2">
        <w:rPr>
          <w:sz w:val="22"/>
          <w:szCs w:val="22"/>
        </w:rPr>
        <w:t xml:space="preserve">(ev. č. zakázky VZ </w:t>
      </w:r>
      <w:r>
        <w:rPr>
          <w:sz w:val="22"/>
          <w:szCs w:val="22"/>
        </w:rPr>
        <w:t>7/25</w:t>
      </w:r>
      <w:r w:rsidRPr="00572DD2">
        <w:rPr>
          <w:sz w:val="22"/>
          <w:szCs w:val="22"/>
        </w:rPr>
        <w:t>)</w:t>
      </w:r>
    </w:p>
    <w:p w14:paraId="5250852B" w14:textId="77777777" w:rsidR="00590F78" w:rsidRDefault="00590F78" w:rsidP="00590F78">
      <w:pPr>
        <w:jc w:val="center"/>
        <w:rPr>
          <w:sz w:val="20"/>
          <w:szCs w:val="20"/>
        </w:rPr>
      </w:pPr>
    </w:p>
    <w:p w14:paraId="7611A500" w14:textId="77777777" w:rsidR="00590F78" w:rsidRPr="005B6A91" w:rsidRDefault="00590F78" w:rsidP="00590F78">
      <w:pPr>
        <w:jc w:val="center"/>
        <w:rPr>
          <w:sz w:val="20"/>
          <w:szCs w:val="20"/>
        </w:rPr>
      </w:pPr>
    </w:p>
    <w:p w14:paraId="1DF3DDCC" w14:textId="77777777" w:rsidR="00590F78" w:rsidRPr="005B6A91" w:rsidRDefault="00590F78" w:rsidP="00590F78">
      <w:pPr>
        <w:jc w:val="center"/>
        <w:rPr>
          <w:sz w:val="20"/>
          <w:szCs w:val="20"/>
        </w:rPr>
      </w:pPr>
    </w:p>
    <w:p w14:paraId="2F90AB0F" w14:textId="77777777" w:rsidR="00590F78" w:rsidRPr="006F7215" w:rsidRDefault="00590F78" w:rsidP="00590F78">
      <w:pPr>
        <w:jc w:val="center"/>
        <w:rPr>
          <w:sz w:val="22"/>
          <w:szCs w:val="22"/>
        </w:rPr>
      </w:pPr>
      <w:r w:rsidRPr="006F7215">
        <w:rPr>
          <w:sz w:val="22"/>
          <w:szCs w:val="22"/>
        </w:rPr>
        <w:t>Článek I.</w:t>
      </w:r>
    </w:p>
    <w:p w14:paraId="5BFF3105" w14:textId="77777777" w:rsidR="00590F78" w:rsidRPr="00C728A3" w:rsidRDefault="00590F78" w:rsidP="00590F78">
      <w:pPr>
        <w:jc w:val="center"/>
        <w:rPr>
          <w:b/>
          <w:sz w:val="22"/>
          <w:szCs w:val="22"/>
        </w:rPr>
      </w:pPr>
      <w:r w:rsidRPr="00C728A3">
        <w:rPr>
          <w:b/>
          <w:sz w:val="22"/>
          <w:szCs w:val="22"/>
        </w:rPr>
        <w:t xml:space="preserve"> Předmět smlouvy</w:t>
      </w:r>
    </w:p>
    <w:p w14:paraId="68086D19" w14:textId="77777777" w:rsidR="00590F78" w:rsidRPr="008051D2" w:rsidRDefault="00590F78" w:rsidP="00590F78">
      <w:pPr>
        <w:autoSpaceDE w:val="0"/>
        <w:autoSpaceDN w:val="0"/>
        <w:adjustRightInd w:val="0"/>
        <w:spacing w:line="276" w:lineRule="auto"/>
        <w:rPr>
          <w:color w:val="000000"/>
          <w:sz w:val="18"/>
          <w:szCs w:val="18"/>
        </w:rPr>
      </w:pPr>
    </w:p>
    <w:p w14:paraId="264E4195" w14:textId="77777777" w:rsidR="00590F78" w:rsidRPr="004228AB" w:rsidRDefault="00590F78" w:rsidP="00590F78">
      <w:pPr>
        <w:pStyle w:val="Zkladntext"/>
        <w:numPr>
          <w:ilvl w:val="0"/>
          <w:numId w:val="7"/>
        </w:numPr>
        <w:spacing w:after="0" w:line="276" w:lineRule="auto"/>
        <w:ind w:left="425"/>
        <w:jc w:val="both"/>
        <w:rPr>
          <w:sz w:val="22"/>
          <w:szCs w:val="22"/>
        </w:rPr>
      </w:pPr>
      <w:r w:rsidRPr="00C728A3">
        <w:rPr>
          <w:sz w:val="22"/>
          <w:szCs w:val="22"/>
        </w:rPr>
        <w:t xml:space="preserve">Předmětem plnění je závazek prodávajícího dodat kupujícímu </w:t>
      </w:r>
      <w:r w:rsidRPr="00C6345B">
        <w:rPr>
          <w:sz w:val="22"/>
          <w:szCs w:val="22"/>
        </w:rPr>
        <w:t>55</w:t>
      </w:r>
      <w:r>
        <w:rPr>
          <w:sz w:val="22"/>
          <w:szCs w:val="22"/>
        </w:rPr>
        <w:t xml:space="preserve"> ks mobilních dotykových telefonů </w:t>
      </w:r>
      <w:r w:rsidRPr="004228AB">
        <w:rPr>
          <w:sz w:val="22"/>
          <w:szCs w:val="22"/>
        </w:rPr>
        <w:t xml:space="preserve">obchodní značky a typu </w:t>
      </w:r>
      <w:r w:rsidRPr="004228AB">
        <w:rPr>
          <w:sz w:val="22"/>
          <w:szCs w:val="22"/>
          <w:shd w:val="clear" w:color="auto" w:fill="FFFF99"/>
        </w:rPr>
        <w:t>………………………………</w:t>
      </w:r>
      <w:r>
        <w:rPr>
          <w:sz w:val="22"/>
          <w:szCs w:val="22"/>
          <w:shd w:val="clear" w:color="auto" w:fill="FFFF99"/>
        </w:rPr>
        <w:t>….</w:t>
      </w:r>
      <w:r w:rsidRPr="004228AB">
        <w:rPr>
          <w:sz w:val="22"/>
          <w:szCs w:val="22"/>
          <w:shd w:val="clear" w:color="auto" w:fill="FFFF99"/>
        </w:rPr>
        <w:t>………</w:t>
      </w:r>
      <w:r w:rsidRPr="004228AB">
        <w:rPr>
          <w:sz w:val="22"/>
          <w:szCs w:val="22"/>
        </w:rPr>
        <w:t xml:space="preserve"> (dále jen „</w:t>
      </w:r>
      <w:r>
        <w:rPr>
          <w:sz w:val="22"/>
          <w:szCs w:val="22"/>
        </w:rPr>
        <w:t>mobilní telefon</w:t>
      </w:r>
      <w:r w:rsidRPr="004228AB">
        <w:rPr>
          <w:sz w:val="22"/>
          <w:szCs w:val="22"/>
        </w:rPr>
        <w:t>“) dle specifikace uvedené v příloze č. 1 této smlouvy</w:t>
      </w:r>
      <w:r>
        <w:rPr>
          <w:sz w:val="22"/>
          <w:szCs w:val="22"/>
        </w:rPr>
        <w:t>.</w:t>
      </w:r>
    </w:p>
    <w:p w14:paraId="2336C161" w14:textId="77777777" w:rsidR="00590F78" w:rsidRPr="00C728A3" w:rsidRDefault="00590F78" w:rsidP="00590F78">
      <w:pPr>
        <w:pStyle w:val="Zkladntext"/>
        <w:numPr>
          <w:ilvl w:val="0"/>
          <w:numId w:val="7"/>
        </w:numPr>
        <w:spacing w:after="0" w:line="276" w:lineRule="auto"/>
        <w:ind w:left="425" w:hanging="426"/>
        <w:jc w:val="both"/>
        <w:rPr>
          <w:sz w:val="22"/>
          <w:szCs w:val="22"/>
        </w:rPr>
      </w:pPr>
      <w:r w:rsidRPr="00C728A3">
        <w:rPr>
          <w:sz w:val="22"/>
          <w:szCs w:val="22"/>
        </w:rPr>
        <w:t xml:space="preserve">Kupující se zavazuje převzít dodané zboží do svého vlastnictví a zaplatit prodávajícímu dohodnutou kupní cenu. </w:t>
      </w:r>
    </w:p>
    <w:p w14:paraId="06A56E53" w14:textId="77777777" w:rsidR="00590F78" w:rsidRPr="00C728A3" w:rsidRDefault="00590F78" w:rsidP="00590F78">
      <w:pPr>
        <w:spacing w:line="276" w:lineRule="auto"/>
        <w:jc w:val="both"/>
        <w:rPr>
          <w:sz w:val="22"/>
          <w:szCs w:val="22"/>
        </w:rPr>
      </w:pPr>
    </w:p>
    <w:p w14:paraId="13860F97" w14:textId="77777777" w:rsidR="00590F78" w:rsidRPr="00C728A3" w:rsidRDefault="00590F78" w:rsidP="00590F78">
      <w:pPr>
        <w:spacing w:line="276" w:lineRule="auto"/>
        <w:jc w:val="both"/>
        <w:rPr>
          <w:sz w:val="22"/>
          <w:szCs w:val="22"/>
        </w:rPr>
      </w:pPr>
    </w:p>
    <w:p w14:paraId="1910D87E" w14:textId="77777777" w:rsidR="00590F78" w:rsidRPr="00C728A3" w:rsidRDefault="00590F78" w:rsidP="00590F78">
      <w:pPr>
        <w:spacing w:line="276" w:lineRule="auto"/>
        <w:jc w:val="center"/>
        <w:rPr>
          <w:sz w:val="22"/>
          <w:szCs w:val="22"/>
        </w:rPr>
      </w:pPr>
      <w:r w:rsidRPr="00C728A3">
        <w:rPr>
          <w:sz w:val="22"/>
          <w:szCs w:val="22"/>
        </w:rPr>
        <w:t>Článek II.</w:t>
      </w:r>
    </w:p>
    <w:p w14:paraId="364E1BF0" w14:textId="77777777" w:rsidR="00590F78" w:rsidRPr="00C728A3" w:rsidRDefault="00590F78" w:rsidP="00590F78">
      <w:pPr>
        <w:spacing w:line="276" w:lineRule="auto"/>
        <w:jc w:val="center"/>
        <w:rPr>
          <w:b/>
          <w:sz w:val="22"/>
          <w:szCs w:val="22"/>
        </w:rPr>
      </w:pPr>
      <w:r w:rsidRPr="00C728A3">
        <w:rPr>
          <w:b/>
          <w:sz w:val="22"/>
          <w:szCs w:val="22"/>
        </w:rPr>
        <w:t>Doba plnění</w:t>
      </w:r>
    </w:p>
    <w:p w14:paraId="6D928892" w14:textId="77777777" w:rsidR="00590F78" w:rsidRPr="008051D2" w:rsidRDefault="00590F78" w:rsidP="00590F78">
      <w:pPr>
        <w:autoSpaceDE w:val="0"/>
        <w:autoSpaceDN w:val="0"/>
        <w:adjustRightInd w:val="0"/>
        <w:spacing w:line="276" w:lineRule="auto"/>
        <w:rPr>
          <w:color w:val="000000"/>
          <w:sz w:val="18"/>
          <w:szCs w:val="18"/>
        </w:rPr>
      </w:pPr>
    </w:p>
    <w:p w14:paraId="298E46B2" w14:textId="77777777" w:rsidR="00590F78" w:rsidRPr="003371BC" w:rsidRDefault="00590F78" w:rsidP="00590F78">
      <w:pPr>
        <w:numPr>
          <w:ilvl w:val="0"/>
          <w:numId w:val="6"/>
        </w:numPr>
        <w:spacing w:line="276" w:lineRule="auto"/>
        <w:jc w:val="both"/>
        <w:rPr>
          <w:sz w:val="22"/>
          <w:szCs w:val="22"/>
        </w:rPr>
      </w:pPr>
      <w:r w:rsidRPr="00C728A3">
        <w:rPr>
          <w:sz w:val="22"/>
          <w:szCs w:val="22"/>
        </w:rPr>
        <w:t xml:space="preserve">Doba plnění předmětu veřejné zakázky počíná běžet dnem účinnosti kupní smlouvy a končí dnem řádného předání zboží dle článku III., nejpozději však </w:t>
      </w:r>
      <w:r w:rsidRPr="00263A33">
        <w:rPr>
          <w:sz w:val="22"/>
          <w:szCs w:val="22"/>
        </w:rPr>
        <w:t xml:space="preserve">dne </w:t>
      </w:r>
      <w:r>
        <w:rPr>
          <w:sz w:val="22"/>
          <w:szCs w:val="22"/>
        </w:rPr>
        <w:t>31</w:t>
      </w:r>
      <w:r w:rsidRPr="00263A33">
        <w:rPr>
          <w:sz w:val="22"/>
          <w:szCs w:val="22"/>
        </w:rPr>
        <w:t>.10.2025.</w:t>
      </w:r>
    </w:p>
    <w:p w14:paraId="523AE5AB" w14:textId="77777777" w:rsidR="00590F78" w:rsidRDefault="00590F78" w:rsidP="00590F78">
      <w:pPr>
        <w:spacing w:line="276" w:lineRule="auto"/>
        <w:jc w:val="center"/>
        <w:rPr>
          <w:sz w:val="22"/>
          <w:szCs w:val="22"/>
        </w:rPr>
      </w:pPr>
    </w:p>
    <w:p w14:paraId="3889A424" w14:textId="77777777" w:rsidR="00590F78" w:rsidRDefault="00590F78" w:rsidP="00590F78">
      <w:pPr>
        <w:spacing w:line="276" w:lineRule="auto"/>
        <w:jc w:val="center"/>
        <w:rPr>
          <w:sz w:val="22"/>
          <w:szCs w:val="22"/>
        </w:rPr>
      </w:pPr>
    </w:p>
    <w:p w14:paraId="136ADCD0" w14:textId="77777777" w:rsidR="00590F78" w:rsidRPr="00C728A3" w:rsidRDefault="00590F78" w:rsidP="00590F78">
      <w:pPr>
        <w:spacing w:line="276" w:lineRule="auto"/>
        <w:jc w:val="center"/>
        <w:rPr>
          <w:sz w:val="22"/>
          <w:szCs w:val="22"/>
        </w:rPr>
      </w:pPr>
      <w:r w:rsidRPr="00C728A3">
        <w:rPr>
          <w:sz w:val="22"/>
          <w:szCs w:val="22"/>
        </w:rPr>
        <w:t>Článek III.</w:t>
      </w:r>
    </w:p>
    <w:p w14:paraId="05A5C1FA" w14:textId="77777777" w:rsidR="00590F78" w:rsidRPr="00C728A3" w:rsidRDefault="00590F78" w:rsidP="00590F78">
      <w:pPr>
        <w:spacing w:line="276" w:lineRule="auto"/>
        <w:jc w:val="center"/>
        <w:rPr>
          <w:b/>
          <w:sz w:val="22"/>
          <w:szCs w:val="22"/>
        </w:rPr>
      </w:pPr>
      <w:r w:rsidRPr="00C728A3">
        <w:rPr>
          <w:b/>
          <w:sz w:val="22"/>
          <w:szCs w:val="22"/>
        </w:rPr>
        <w:t>Místo plnění</w:t>
      </w:r>
    </w:p>
    <w:p w14:paraId="430F3FF4" w14:textId="77777777" w:rsidR="00590F78" w:rsidRPr="00C728A3" w:rsidRDefault="00590F78" w:rsidP="00590F78">
      <w:pPr>
        <w:ind w:hanging="9"/>
        <w:jc w:val="both"/>
        <w:rPr>
          <w:sz w:val="18"/>
          <w:szCs w:val="18"/>
        </w:rPr>
      </w:pPr>
    </w:p>
    <w:p w14:paraId="3B154CF5" w14:textId="77777777" w:rsidR="00590F78" w:rsidRPr="00C728A3" w:rsidRDefault="00590F78" w:rsidP="00590F78">
      <w:pPr>
        <w:numPr>
          <w:ilvl w:val="0"/>
          <w:numId w:val="4"/>
        </w:numPr>
        <w:tabs>
          <w:tab w:val="clear" w:pos="720"/>
          <w:tab w:val="num" w:pos="360"/>
        </w:tabs>
        <w:spacing w:line="276" w:lineRule="auto"/>
        <w:ind w:left="360"/>
        <w:jc w:val="both"/>
        <w:rPr>
          <w:sz w:val="22"/>
          <w:szCs w:val="22"/>
        </w:rPr>
      </w:pPr>
      <w:r w:rsidRPr="00C728A3">
        <w:rPr>
          <w:sz w:val="22"/>
          <w:szCs w:val="22"/>
        </w:rPr>
        <w:t>Místem plnění je sídlo kupujícího Zdravotnická záchranná služba Kraje Vysočina, příspěvková organizace, Vrchlického 61, 586 01 Jihlava.</w:t>
      </w:r>
    </w:p>
    <w:p w14:paraId="3B361A43" w14:textId="77777777" w:rsidR="00590F78" w:rsidRDefault="00590F78" w:rsidP="00590F78">
      <w:pPr>
        <w:spacing w:line="276" w:lineRule="auto"/>
        <w:jc w:val="both"/>
        <w:rPr>
          <w:sz w:val="22"/>
          <w:szCs w:val="22"/>
        </w:rPr>
      </w:pPr>
    </w:p>
    <w:p w14:paraId="259A4C37" w14:textId="77777777" w:rsidR="00590F78" w:rsidRPr="00C728A3" w:rsidRDefault="00590F78" w:rsidP="00590F78">
      <w:pPr>
        <w:spacing w:line="276" w:lineRule="auto"/>
        <w:jc w:val="both"/>
        <w:rPr>
          <w:sz w:val="22"/>
          <w:szCs w:val="22"/>
        </w:rPr>
      </w:pPr>
    </w:p>
    <w:p w14:paraId="2B6AA596" w14:textId="77777777" w:rsidR="00590F78" w:rsidRPr="00C728A3" w:rsidRDefault="00590F78" w:rsidP="00590F78">
      <w:pPr>
        <w:spacing w:line="276" w:lineRule="auto"/>
        <w:jc w:val="center"/>
        <w:rPr>
          <w:sz w:val="22"/>
          <w:szCs w:val="22"/>
        </w:rPr>
      </w:pPr>
      <w:r w:rsidRPr="00C728A3">
        <w:rPr>
          <w:sz w:val="22"/>
          <w:szCs w:val="22"/>
        </w:rPr>
        <w:t>Článek IV.</w:t>
      </w:r>
    </w:p>
    <w:p w14:paraId="355F2989" w14:textId="77777777" w:rsidR="00590F78" w:rsidRPr="00C728A3" w:rsidRDefault="00590F78" w:rsidP="00590F78">
      <w:pPr>
        <w:spacing w:line="276" w:lineRule="auto"/>
        <w:jc w:val="center"/>
        <w:rPr>
          <w:b/>
          <w:sz w:val="22"/>
          <w:szCs w:val="22"/>
        </w:rPr>
      </w:pPr>
      <w:r w:rsidRPr="00C728A3">
        <w:rPr>
          <w:b/>
          <w:sz w:val="22"/>
          <w:szCs w:val="22"/>
        </w:rPr>
        <w:t xml:space="preserve"> Dodací podmínky </w:t>
      </w:r>
    </w:p>
    <w:p w14:paraId="1EC92F88" w14:textId="77777777" w:rsidR="00590F78" w:rsidRPr="008051D2" w:rsidRDefault="00590F78" w:rsidP="00590F78">
      <w:pPr>
        <w:autoSpaceDE w:val="0"/>
        <w:autoSpaceDN w:val="0"/>
        <w:adjustRightInd w:val="0"/>
        <w:spacing w:line="276" w:lineRule="auto"/>
        <w:rPr>
          <w:color w:val="000000"/>
          <w:sz w:val="18"/>
          <w:szCs w:val="18"/>
        </w:rPr>
      </w:pPr>
    </w:p>
    <w:p w14:paraId="2731482E" w14:textId="77777777" w:rsidR="00590F78" w:rsidRDefault="00590F78" w:rsidP="00590F78">
      <w:pPr>
        <w:numPr>
          <w:ilvl w:val="0"/>
          <w:numId w:val="2"/>
        </w:numPr>
        <w:tabs>
          <w:tab w:val="clear" w:pos="720"/>
          <w:tab w:val="num" w:pos="360"/>
        </w:tabs>
        <w:autoSpaceDE w:val="0"/>
        <w:autoSpaceDN w:val="0"/>
        <w:adjustRightInd w:val="0"/>
        <w:spacing w:line="276" w:lineRule="auto"/>
        <w:ind w:left="357" w:hanging="357"/>
        <w:jc w:val="both"/>
        <w:rPr>
          <w:sz w:val="22"/>
          <w:szCs w:val="22"/>
        </w:rPr>
      </w:pPr>
      <w:r w:rsidRPr="00C728A3">
        <w:rPr>
          <w:sz w:val="22"/>
          <w:szCs w:val="22"/>
        </w:rPr>
        <w:t>Prodávající dodá kupujícímu předmět koupě na základě objednávky, která mu bude doručena písemně, elektronicky.</w:t>
      </w:r>
    </w:p>
    <w:p w14:paraId="28AAC309" w14:textId="77777777" w:rsidR="00590F78" w:rsidRPr="004228AB" w:rsidRDefault="00590F78" w:rsidP="00590F78">
      <w:pPr>
        <w:numPr>
          <w:ilvl w:val="0"/>
          <w:numId w:val="2"/>
        </w:numPr>
        <w:tabs>
          <w:tab w:val="clear" w:pos="720"/>
          <w:tab w:val="num" w:pos="360"/>
        </w:tabs>
        <w:autoSpaceDE w:val="0"/>
        <w:autoSpaceDN w:val="0"/>
        <w:adjustRightInd w:val="0"/>
        <w:spacing w:line="276" w:lineRule="auto"/>
        <w:ind w:left="357" w:hanging="357"/>
        <w:jc w:val="both"/>
        <w:rPr>
          <w:sz w:val="22"/>
          <w:szCs w:val="22"/>
        </w:rPr>
      </w:pPr>
      <w:r w:rsidRPr="004228AB">
        <w:rPr>
          <w:sz w:val="22"/>
          <w:szCs w:val="22"/>
        </w:rPr>
        <w:t xml:space="preserve">Prodávající je povinen </w:t>
      </w:r>
      <w:r>
        <w:rPr>
          <w:sz w:val="22"/>
          <w:szCs w:val="22"/>
        </w:rPr>
        <w:t>n</w:t>
      </w:r>
      <w:r w:rsidRPr="004228AB">
        <w:rPr>
          <w:sz w:val="22"/>
          <w:szCs w:val="22"/>
        </w:rPr>
        <w:t xml:space="preserve">a základě potvrzené objednávky dodat </w:t>
      </w:r>
      <w:r>
        <w:rPr>
          <w:sz w:val="22"/>
          <w:szCs w:val="22"/>
        </w:rPr>
        <w:t>mobilní telefony</w:t>
      </w:r>
      <w:r w:rsidRPr="004228AB">
        <w:rPr>
          <w:sz w:val="22"/>
          <w:szCs w:val="22"/>
        </w:rPr>
        <w:t xml:space="preserve">, a to v dodací lhůtě </w:t>
      </w:r>
      <w:r>
        <w:rPr>
          <w:sz w:val="22"/>
          <w:szCs w:val="22"/>
        </w:rPr>
        <w:t>uvedené ve čl.. II odst. 1.</w:t>
      </w:r>
    </w:p>
    <w:p w14:paraId="3A08FE32" w14:textId="77777777" w:rsidR="00590F78" w:rsidRDefault="00590F78" w:rsidP="00590F78">
      <w:pPr>
        <w:numPr>
          <w:ilvl w:val="0"/>
          <w:numId w:val="2"/>
        </w:numPr>
        <w:tabs>
          <w:tab w:val="clear" w:pos="720"/>
          <w:tab w:val="num" w:pos="360"/>
          <w:tab w:val="num" w:pos="900"/>
        </w:tabs>
        <w:autoSpaceDE w:val="0"/>
        <w:autoSpaceDN w:val="0"/>
        <w:adjustRightInd w:val="0"/>
        <w:spacing w:line="276" w:lineRule="auto"/>
        <w:ind w:left="360" w:hanging="357"/>
        <w:jc w:val="both"/>
        <w:rPr>
          <w:sz w:val="22"/>
          <w:szCs w:val="22"/>
        </w:rPr>
      </w:pPr>
      <w:r w:rsidRPr="004228AB">
        <w:rPr>
          <w:sz w:val="22"/>
          <w:szCs w:val="22"/>
        </w:rPr>
        <w:t xml:space="preserve">Prodávající je povinen předat kupujícímu společně s dodávkou zboží veškeré nezbytné doklady, a to </w:t>
      </w:r>
      <w:r>
        <w:rPr>
          <w:sz w:val="22"/>
          <w:szCs w:val="22"/>
        </w:rPr>
        <w:br/>
      </w:r>
      <w:r w:rsidRPr="004228AB">
        <w:rPr>
          <w:sz w:val="22"/>
          <w:szCs w:val="22"/>
        </w:rPr>
        <w:t>v českém jazyce (návod k použití, záruční list,…).</w:t>
      </w:r>
    </w:p>
    <w:p w14:paraId="060C9A69" w14:textId="77777777" w:rsidR="00590F78" w:rsidRPr="004228AB" w:rsidRDefault="00590F78" w:rsidP="00590F78">
      <w:pPr>
        <w:numPr>
          <w:ilvl w:val="0"/>
          <w:numId w:val="2"/>
        </w:numPr>
        <w:tabs>
          <w:tab w:val="clear" w:pos="720"/>
          <w:tab w:val="num" w:pos="360"/>
          <w:tab w:val="num" w:pos="900"/>
        </w:tabs>
        <w:autoSpaceDE w:val="0"/>
        <w:autoSpaceDN w:val="0"/>
        <w:adjustRightInd w:val="0"/>
        <w:spacing w:line="276" w:lineRule="auto"/>
        <w:ind w:left="360" w:hanging="357"/>
        <w:jc w:val="both"/>
        <w:rPr>
          <w:sz w:val="22"/>
          <w:szCs w:val="22"/>
        </w:rPr>
      </w:pPr>
      <w:r w:rsidRPr="004228AB">
        <w:rPr>
          <w:sz w:val="22"/>
          <w:szCs w:val="22"/>
        </w:rPr>
        <w:t>Prodávající vyrozumí kupujícího o dodávce zboží nejméně 3 dny před plánovaným datem dodání, aby byl kupující připraven poskytnout mu potřebnou součinnost.</w:t>
      </w:r>
      <w:r w:rsidRPr="004228AB">
        <w:rPr>
          <w:color w:val="000000"/>
        </w:rPr>
        <w:t xml:space="preserve"> </w:t>
      </w:r>
      <w:r w:rsidRPr="004228AB">
        <w:rPr>
          <w:sz w:val="22"/>
          <w:szCs w:val="22"/>
        </w:rPr>
        <w:t xml:space="preserve">Kontaktní osoba kupujícího: Ing. Martin Němeček, tel.: 606 717 185, nemecek@zzsvysocina.cz. </w:t>
      </w:r>
    </w:p>
    <w:p w14:paraId="2C8C643F" w14:textId="77777777" w:rsidR="00590F78" w:rsidRPr="00C728A3" w:rsidRDefault="00590F78" w:rsidP="00590F78">
      <w:pPr>
        <w:numPr>
          <w:ilvl w:val="0"/>
          <w:numId w:val="2"/>
        </w:numPr>
        <w:tabs>
          <w:tab w:val="clear" w:pos="720"/>
          <w:tab w:val="num" w:pos="360"/>
          <w:tab w:val="num" w:pos="900"/>
        </w:tabs>
        <w:autoSpaceDE w:val="0"/>
        <w:autoSpaceDN w:val="0"/>
        <w:adjustRightInd w:val="0"/>
        <w:spacing w:line="276" w:lineRule="auto"/>
        <w:ind w:left="357" w:hanging="357"/>
        <w:jc w:val="both"/>
        <w:rPr>
          <w:sz w:val="22"/>
          <w:szCs w:val="22"/>
        </w:rPr>
      </w:pPr>
      <w:r w:rsidRPr="00C728A3">
        <w:rPr>
          <w:sz w:val="22"/>
          <w:szCs w:val="22"/>
        </w:rPr>
        <w:t>O předání bude vyhotoven písemný předávací protokol podepsaný oběma smluvními stranami.</w:t>
      </w:r>
    </w:p>
    <w:p w14:paraId="20EE7DE9" w14:textId="77777777" w:rsidR="00590F78" w:rsidRDefault="00590F78" w:rsidP="00590F78">
      <w:pPr>
        <w:numPr>
          <w:ilvl w:val="0"/>
          <w:numId w:val="2"/>
        </w:numPr>
        <w:tabs>
          <w:tab w:val="clear" w:pos="720"/>
          <w:tab w:val="num" w:pos="360"/>
          <w:tab w:val="num" w:pos="900"/>
        </w:tabs>
        <w:autoSpaceDE w:val="0"/>
        <w:autoSpaceDN w:val="0"/>
        <w:adjustRightInd w:val="0"/>
        <w:spacing w:line="276" w:lineRule="auto"/>
        <w:ind w:left="357" w:hanging="357"/>
        <w:jc w:val="both"/>
        <w:rPr>
          <w:sz w:val="22"/>
          <w:szCs w:val="22"/>
        </w:rPr>
      </w:pPr>
      <w:r w:rsidRPr="00C728A3">
        <w:rPr>
          <w:sz w:val="22"/>
          <w:szCs w:val="22"/>
        </w:rPr>
        <w:t>Vlastnické právo přechází na kupujícího okamžikem převzetí předmětu plnění.</w:t>
      </w:r>
    </w:p>
    <w:p w14:paraId="78610FE2" w14:textId="77777777" w:rsidR="00590F78" w:rsidRPr="00FD63F0" w:rsidRDefault="00590F78" w:rsidP="00590F78">
      <w:pPr>
        <w:spacing w:line="276" w:lineRule="auto"/>
        <w:ind w:left="360"/>
        <w:rPr>
          <w:color w:val="FF0000"/>
        </w:rPr>
      </w:pPr>
    </w:p>
    <w:p w14:paraId="3EAB52CE" w14:textId="77777777" w:rsidR="00590F78" w:rsidRPr="00C728A3" w:rsidRDefault="00590F78" w:rsidP="00590F78">
      <w:pPr>
        <w:spacing w:line="276" w:lineRule="auto"/>
        <w:jc w:val="center"/>
        <w:rPr>
          <w:b/>
          <w:sz w:val="22"/>
          <w:szCs w:val="22"/>
          <w:u w:val="single"/>
        </w:rPr>
      </w:pPr>
    </w:p>
    <w:p w14:paraId="4D946C7F" w14:textId="77777777" w:rsidR="00590F78" w:rsidRPr="00C728A3" w:rsidRDefault="00590F78" w:rsidP="00590F78">
      <w:pPr>
        <w:spacing w:line="276" w:lineRule="auto"/>
        <w:jc w:val="center"/>
        <w:rPr>
          <w:sz w:val="22"/>
          <w:szCs w:val="22"/>
        </w:rPr>
      </w:pPr>
      <w:r w:rsidRPr="00C728A3">
        <w:rPr>
          <w:sz w:val="22"/>
          <w:szCs w:val="22"/>
        </w:rPr>
        <w:t xml:space="preserve">Článek V. </w:t>
      </w:r>
    </w:p>
    <w:p w14:paraId="52131ECD" w14:textId="77777777" w:rsidR="00590F78" w:rsidRPr="00C728A3" w:rsidRDefault="00590F78" w:rsidP="00590F78">
      <w:pPr>
        <w:spacing w:line="276" w:lineRule="auto"/>
        <w:jc w:val="center"/>
        <w:rPr>
          <w:b/>
          <w:sz w:val="22"/>
          <w:szCs w:val="22"/>
        </w:rPr>
      </w:pPr>
      <w:r w:rsidRPr="00C728A3">
        <w:rPr>
          <w:b/>
          <w:sz w:val="22"/>
          <w:szCs w:val="22"/>
        </w:rPr>
        <w:t>Kupní cena</w:t>
      </w:r>
    </w:p>
    <w:p w14:paraId="42917012" w14:textId="77777777" w:rsidR="00590F78" w:rsidRPr="008051D2" w:rsidRDefault="00590F78" w:rsidP="00590F78">
      <w:pPr>
        <w:autoSpaceDE w:val="0"/>
        <w:autoSpaceDN w:val="0"/>
        <w:adjustRightInd w:val="0"/>
        <w:spacing w:line="276" w:lineRule="auto"/>
        <w:rPr>
          <w:color w:val="000000"/>
          <w:sz w:val="18"/>
          <w:szCs w:val="18"/>
        </w:rPr>
      </w:pPr>
    </w:p>
    <w:p w14:paraId="608534F5" w14:textId="77777777" w:rsidR="00590F78" w:rsidRPr="00C728A3" w:rsidRDefault="00590F78" w:rsidP="00590F78">
      <w:pPr>
        <w:numPr>
          <w:ilvl w:val="2"/>
          <w:numId w:val="1"/>
        </w:numPr>
        <w:tabs>
          <w:tab w:val="clear" w:pos="1440"/>
        </w:tabs>
        <w:spacing w:line="276" w:lineRule="auto"/>
        <w:ind w:left="360" w:hanging="360"/>
        <w:jc w:val="both"/>
        <w:rPr>
          <w:sz w:val="22"/>
          <w:szCs w:val="22"/>
        </w:rPr>
      </w:pPr>
      <w:r w:rsidRPr="00C728A3">
        <w:rPr>
          <w:sz w:val="22"/>
          <w:szCs w:val="22"/>
        </w:rPr>
        <w:t>Kupující se zavazuje zaplatit za uvedené zboží kupní cenu ve výši:</w:t>
      </w:r>
    </w:p>
    <w:p w14:paraId="714D93B6" w14:textId="77777777" w:rsidR="00590F78" w:rsidRPr="00E41F8A" w:rsidRDefault="00590F78" w:rsidP="00590F78">
      <w:pPr>
        <w:spacing w:line="276" w:lineRule="auto"/>
        <w:jc w:val="both"/>
        <w:rPr>
          <w:sz w:val="6"/>
          <w:szCs w:val="6"/>
        </w:rPr>
      </w:pPr>
    </w:p>
    <w:tbl>
      <w:tblPr>
        <w:tblW w:w="962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4092"/>
        <w:gridCol w:w="1560"/>
        <w:gridCol w:w="1418"/>
        <w:gridCol w:w="1134"/>
        <w:gridCol w:w="1417"/>
      </w:tblGrid>
      <w:tr w:rsidR="00590F78" w:rsidRPr="00C728A3" w14:paraId="18FB0ADA" w14:textId="77777777" w:rsidTr="00E74F30">
        <w:trPr>
          <w:cantSplit/>
          <w:trHeight w:val="293"/>
        </w:trPr>
        <w:tc>
          <w:tcPr>
            <w:tcW w:w="4092" w:type="dxa"/>
            <w:vMerge w:val="restart"/>
            <w:tcBorders>
              <w:top w:val="single" w:sz="12" w:space="0" w:color="auto"/>
              <w:left w:val="single" w:sz="12" w:space="0" w:color="auto"/>
              <w:right w:val="single" w:sz="8" w:space="0" w:color="auto"/>
            </w:tcBorders>
            <w:vAlign w:val="center"/>
          </w:tcPr>
          <w:p w14:paraId="48289EDC" w14:textId="77777777" w:rsidR="00590F78" w:rsidRPr="00590F78" w:rsidRDefault="00590F78" w:rsidP="00E74F30">
            <w:pPr>
              <w:rPr>
                <w:rStyle w:val="Odkazjemn"/>
                <w:color w:val="auto"/>
                <w:sz w:val="23"/>
                <w:szCs w:val="23"/>
                <w:u w:val="none"/>
              </w:rPr>
            </w:pPr>
            <w:r w:rsidRPr="00590F78">
              <w:rPr>
                <w:rStyle w:val="Odkazjemn"/>
                <w:color w:val="auto"/>
                <w:sz w:val="23"/>
                <w:szCs w:val="23"/>
                <w:u w:val="none"/>
              </w:rPr>
              <w:t>popis</w:t>
            </w:r>
          </w:p>
        </w:tc>
        <w:tc>
          <w:tcPr>
            <w:tcW w:w="1560" w:type="dxa"/>
            <w:vMerge w:val="restart"/>
            <w:tcBorders>
              <w:top w:val="single" w:sz="12" w:space="0" w:color="auto"/>
              <w:left w:val="single" w:sz="8" w:space="0" w:color="auto"/>
            </w:tcBorders>
            <w:vAlign w:val="center"/>
          </w:tcPr>
          <w:p w14:paraId="59632D92" w14:textId="77777777" w:rsidR="00590F78" w:rsidRPr="00590F78" w:rsidRDefault="00590F78" w:rsidP="00E74F30">
            <w:pPr>
              <w:jc w:val="center"/>
              <w:rPr>
                <w:rStyle w:val="Odkazjemn"/>
                <w:color w:val="auto"/>
                <w:sz w:val="23"/>
                <w:szCs w:val="23"/>
                <w:u w:val="none"/>
              </w:rPr>
            </w:pPr>
            <w:r w:rsidRPr="00590F78">
              <w:rPr>
                <w:rStyle w:val="Odkazjemn"/>
                <w:color w:val="auto"/>
                <w:sz w:val="23"/>
                <w:szCs w:val="23"/>
                <w:u w:val="none"/>
              </w:rPr>
              <w:t xml:space="preserve">cena za </w:t>
            </w:r>
            <w:r w:rsidRPr="00590F78">
              <w:rPr>
                <w:rStyle w:val="Odkazjemn"/>
                <w:color w:val="auto"/>
                <w:sz w:val="20"/>
                <w:szCs w:val="20"/>
                <w:u w:val="none"/>
              </w:rPr>
              <w:t>1</w:t>
            </w:r>
            <w:r w:rsidRPr="00590F78">
              <w:rPr>
                <w:rStyle w:val="Odkazjemn"/>
                <w:color w:val="auto"/>
                <w:sz w:val="23"/>
                <w:szCs w:val="23"/>
                <w:u w:val="none"/>
              </w:rPr>
              <w:t xml:space="preserve"> ks v </w:t>
            </w:r>
            <w:proofErr w:type="spellStart"/>
            <w:r w:rsidRPr="00590F78">
              <w:rPr>
                <w:rStyle w:val="Odkazjemn"/>
                <w:color w:val="auto"/>
                <w:sz w:val="23"/>
                <w:szCs w:val="23"/>
                <w:u w:val="none"/>
              </w:rPr>
              <w:t>kč</w:t>
            </w:r>
            <w:proofErr w:type="spellEnd"/>
            <w:r w:rsidRPr="00590F78">
              <w:rPr>
                <w:rStyle w:val="Odkazjemn"/>
                <w:color w:val="auto"/>
                <w:sz w:val="23"/>
                <w:szCs w:val="23"/>
                <w:u w:val="none"/>
              </w:rPr>
              <w:t xml:space="preserve"> bez </w:t>
            </w:r>
            <w:proofErr w:type="spellStart"/>
            <w:r w:rsidRPr="00590F78">
              <w:rPr>
                <w:rStyle w:val="Odkazjemn"/>
                <w:color w:val="auto"/>
                <w:sz w:val="23"/>
                <w:szCs w:val="23"/>
                <w:u w:val="none"/>
              </w:rPr>
              <w:t>dph</w:t>
            </w:r>
            <w:proofErr w:type="spellEnd"/>
          </w:p>
        </w:tc>
        <w:tc>
          <w:tcPr>
            <w:tcW w:w="3969" w:type="dxa"/>
            <w:gridSpan w:val="3"/>
            <w:tcBorders>
              <w:top w:val="single" w:sz="12" w:space="0" w:color="auto"/>
              <w:right w:val="single" w:sz="12" w:space="0" w:color="auto"/>
            </w:tcBorders>
            <w:vAlign w:val="center"/>
          </w:tcPr>
          <w:p w14:paraId="4CD81719" w14:textId="77777777" w:rsidR="00590F78" w:rsidRPr="00590F78" w:rsidRDefault="00590F78" w:rsidP="00E74F30">
            <w:pPr>
              <w:spacing w:after="40"/>
              <w:jc w:val="center"/>
              <w:rPr>
                <w:rStyle w:val="Odkazjemn"/>
                <w:color w:val="auto"/>
                <w:sz w:val="23"/>
                <w:szCs w:val="23"/>
                <w:u w:val="none"/>
              </w:rPr>
            </w:pPr>
            <w:r w:rsidRPr="00590F78">
              <w:rPr>
                <w:rStyle w:val="Odkazjemn"/>
                <w:color w:val="auto"/>
                <w:sz w:val="23"/>
                <w:szCs w:val="23"/>
                <w:u w:val="none"/>
              </w:rPr>
              <w:t>cena celkem v </w:t>
            </w:r>
            <w:proofErr w:type="spellStart"/>
            <w:r w:rsidRPr="00590F78">
              <w:rPr>
                <w:rStyle w:val="Odkazjemn"/>
                <w:color w:val="auto"/>
                <w:sz w:val="23"/>
                <w:szCs w:val="23"/>
                <w:u w:val="none"/>
              </w:rPr>
              <w:t>kč</w:t>
            </w:r>
            <w:proofErr w:type="spellEnd"/>
            <w:r w:rsidRPr="00590F78">
              <w:rPr>
                <w:rStyle w:val="Odkazjemn"/>
                <w:color w:val="auto"/>
                <w:sz w:val="23"/>
                <w:szCs w:val="23"/>
                <w:u w:val="none"/>
              </w:rPr>
              <w:t xml:space="preserve"> za </w:t>
            </w:r>
            <w:r w:rsidRPr="00590F78">
              <w:rPr>
                <w:rStyle w:val="Odkazjemn"/>
                <w:color w:val="auto"/>
                <w:sz w:val="20"/>
                <w:szCs w:val="20"/>
                <w:u w:val="none"/>
              </w:rPr>
              <w:t>55</w:t>
            </w:r>
            <w:r w:rsidRPr="00590F78">
              <w:rPr>
                <w:rStyle w:val="Odkazjemn"/>
                <w:color w:val="auto"/>
                <w:sz w:val="22"/>
                <w:szCs w:val="22"/>
                <w:u w:val="none"/>
              </w:rPr>
              <w:t xml:space="preserve"> </w:t>
            </w:r>
            <w:r w:rsidRPr="00590F78">
              <w:rPr>
                <w:rStyle w:val="Odkazjemn"/>
                <w:color w:val="auto"/>
                <w:sz w:val="23"/>
                <w:szCs w:val="23"/>
                <w:u w:val="none"/>
              </w:rPr>
              <w:t>ks</w:t>
            </w:r>
          </w:p>
        </w:tc>
      </w:tr>
      <w:tr w:rsidR="00590F78" w:rsidRPr="00C728A3" w14:paraId="6E405993" w14:textId="77777777" w:rsidTr="00E74F30">
        <w:trPr>
          <w:cantSplit/>
          <w:trHeight w:val="121"/>
        </w:trPr>
        <w:tc>
          <w:tcPr>
            <w:tcW w:w="4092" w:type="dxa"/>
            <w:vMerge/>
            <w:tcBorders>
              <w:left w:val="single" w:sz="12" w:space="0" w:color="auto"/>
              <w:right w:val="single" w:sz="8" w:space="0" w:color="auto"/>
            </w:tcBorders>
          </w:tcPr>
          <w:p w14:paraId="71DC0ED4" w14:textId="77777777" w:rsidR="00590F78" w:rsidRPr="00590F78" w:rsidRDefault="00590F78" w:rsidP="00E74F30">
            <w:pPr>
              <w:rPr>
                <w:rStyle w:val="Odkazjemn"/>
                <w:color w:val="auto"/>
                <w:sz w:val="23"/>
                <w:szCs w:val="23"/>
                <w:u w:val="none"/>
              </w:rPr>
            </w:pPr>
          </w:p>
        </w:tc>
        <w:tc>
          <w:tcPr>
            <w:tcW w:w="1560" w:type="dxa"/>
            <w:vMerge/>
            <w:tcBorders>
              <w:left w:val="single" w:sz="8" w:space="0" w:color="auto"/>
            </w:tcBorders>
            <w:vAlign w:val="center"/>
          </w:tcPr>
          <w:p w14:paraId="2231DFB7" w14:textId="77777777" w:rsidR="00590F78" w:rsidRPr="00590F78" w:rsidRDefault="00590F78" w:rsidP="00E74F30">
            <w:pPr>
              <w:jc w:val="center"/>
              <w:rPr>
                <w:rStyle w:val="Odkazjemn"/>
                <w:color w:val="auto"/>
                <w:sz w:val="23"/>
                <w:szCs w:val="23"/>
                <w:u w:val="none"/>
              </w:rPr>
            </w:pPr>
          </w:p>
        </w:tc>
        <w:tc>
          <w:tcPr>
            <w:tcW w:w="1418" w:type="dxa"/>
            <w:vAlign w:val="center"/>
          </w:tcPr>
          <w:p w14:paraId="6E603D54" w14:textId="77777777" w:rsidR="00590F78" w:rsidRPr="00590F78" w:rsidRDefault="00590F78" w:rsidP="00E74F30">
            <w:pPr>
              <w:jc w:val="center"/>
              <w:rPr>
                <w:rStyle w:val="Odkazjemn"/>
                <w:color w:val="auto"/>
                <w:sz w:val="23"/>
                <w:szCs w:val="23"/>
                <w:u w:val="none"/>
              </w:rPr>
            </w:pPr>
            <w:r w:rsidRPr="00590F78">
              <w:rPr>
                <w:rStyle w:val="Odkazjemn"/>
                <w:color w:val="auto"/>
                <w:sz w:val="23"/>
                <w:szCs w:val="23"/>
                <w:u w:val="none"/>
              </w:rPr>
              <w:t xml:space="preserve">bez </w:t>
            </w:r>
            <w:proofErr w:type="spellStart"/>
            <w:r w:rsidRPr="00590F78">
              <w:rPr>
                <w:rStyle w:val="Odkazjemn"/>
                <w:color w:val="auto"/>
                <w:sz w:val="23"/>
                <w:szCs w:val="23"/>
                <w:u w:val="none"/>
              </w:rPr>
              <w:t>dph</w:t>
            </w:r>
            <w:proofErr w:type="spellEnd"/>
          </w:p>
        </w:tc>
        <w:tc>
          <w:tcPr>
            <w:tcW w:w="1134" w:type="dxa"/>
            <w:vAlign w:val="center"/>
          </w:tcPr>
          <w:p w14:paraId="7D1DB526" w14:textId="77777777" w:rsidR="00590F78" w:rsidRPr="00590F78" w:rsidRDefault="00590F78" w:rsidP="00E74F30">
            <w:pPr>
              <w:jc w:val="center"/>
              <w:rPr>
                <w:rStyle w:val="Odkazjemn"/>
                <w:color w:val="auto"/>
                <w:sz w:val="23"/>
                <w:szCs w:val="23"/>
                <w:u w:val="none"/>
              </w:rPr>
            </w:pPr>
            <w:r w:rsidRPr="00590F78">
              <w:rPr>
                <w:rStyle w:val="Odkazjemn"/>
                <w:color w:val="auto"/>
                <w:sz w:val="23"/>
                <w:szCs w:val="23"/>
                <w:u w:val="none"/>
              </w:rPr>
              <w:t xml:space="preserve">sazba </w:t>
            </w:r>
            <w:proofErr w:type="spellStart"/>
            <w:r w:rsidRPr="00590F78">
              <w:rPr>
                <w:rStyle w:val="Odkazjemn"/>
                <w:color w:val="auto"/>
                <w:sz w:val="23"/>
                <w:szCs w:val="23"/>
                <w:u w:val="none"/>
              </w:rPr>
              <w:t>dph</w:t>
            </w:r>
            <w:proofErr w:type="spellEnd"/>
          </w:p>
        </w:tc>
        <w:tc>
          <w:tcPr>
            <w:tcW w:w="1417" w:type="dxa"/>
            <w:tcBorders>
              <w:right w:val="single" w:sz="12" w:space="0" w:color="auto"/>
            </w:tcBorders>
            <w:vAlign w:val="center"/>
          </w:tcPr>
          <w:p w14:paraId="77BB79E6" w14:textId="77777777" w:rsidR="00590F78" w:rsidRPr="00590F78" w:rsidRDefault="00590F78" w:rsidP="00E74F30">
            <w:pPr>
              <w:jc w:val="center"/>
              <w:rPr>
                <w:rStyle w:val="Odkazjemn"/>
                <w:color w:val="auto"/>
                <w:sz w:val="23"/>
                <w:szCs w:val="23"/>
                <w:u w:val="none"/>
              </w:rPr>
            </w:pPr>
            <w:r w:rsidRPr="00590F78">
              <w:rPr>
                <w:rStyle w:val="Odkazjemn"/>
                <w:color w:val="auto"/>
                <w:sz w:val="23"/>
                <w:szCs w:val="23"/>
                <w:u w:val="none"/>
              </w:rPr>
              <w:t xml:space="preserve">včetně </w:t>
            </w:r>
            <w:proofErr w:type="spellStart"/>
            <w:r w:rsidRPr="00590F78">
              <w:rPr>
                <w:rStyle w:val="Odkazjemn"/>
                <w:color w:val="auto"/>
                <w:sz w:val="23"/>
                <w:szCs w:val="23"/>
                <w:u w:val="none"/>
              </w:rPr>
              <w:t>dph</w:t>
            </w:r>
            <w:proofErr w:type="spellEnd"/>
          </w:p>
        </w:tc>
      </w:tr>
      <w:tr w:rsidR="00590F78" w:rsidRPr="00C728A3" w14:paraId="1B8C39EE" w14:textId="77777777" w:rsidTr="00E74F30">
        <w:trPr>
          <w:trHeight w:hRule="exact" w:val="748"/>
        </w:trPr>
        <w:tc>
          <w:tcPr>
            <w:tcW w:w="4092" w:type="dxa"/>
            <w:tcBorders>
              <w:top w:val="single" w:sz="12" w:space="0" w:color="auto"/>
              <w:left w:val="single" w:sz="12" w:space="0" w:color="auto"/>
              <w:bottom w:val="single" w:sz="12" w:space="0" w:color="auto"/>
              <w:right w:val="single" w:sz="8" w:space="0" w:color="auto"/>
            </w:tcBorders>
            <w:vAlign w:val="center"/>
          </w:tcPr>
          <w:p w14:paraId="35B94155" w14:textId="77777777" w:rsidR="00590F78" w:rsidRPr="00590F78" w:rsidRDefault="00590F78" w:rsidP="00E74F30">
            <w:pPr>
              <w:spacing w:after="40"/>
              <w:rPr>
                <w:sz w:val="22"/>
                <w:szCs w:val="22"/>
              </w:rPr>
            </w:pPr>
            <w:r w:rsidRPr="00590F78">
              <w:rPr>
                <w:rStyle w:val="Odkazjemn"/>
                <w:color w:val="auto"/>
                <w:u w:val="none"/>
              </w:rPr>
              <w:t>mobilní telefony vč. požadovaného příslušenství</w:t>
            </w:r>
          </w:p>
        </w:tc>
        <w:tc>
          <w:tcPr>
            <w:tcW w:w="1560" w:type="dxa"/>
            <w:tcBorders>
              <w:top w:val="single" w:sz="12" w:space="0" w:color="auto"/>
              <w:left w:val="single" w:sz="8" w:space="0" w:color="auto"/>
              <w:bottom w:val="single" w:sz="12" w:space="0" w:color="auto"/>
            </w:tcBorders>
            <w:shd w:val="clear" w:color="auto" w:fill="FFFF99"/>
            <w:vAlign w:val="center"/>
          </w:tcPr>
          <w:p w14:paraId="1F0C2722" w14:textId="77777777" w:rsidR="00590F78" w:rsidRPr="00590F78" w:rsidRDefault="00590F78" w:rsidP="00E74F30">
            <w:pPr>
              <w:spacing w:line="276" w:lineRule="auto"/>
              <w:rPr>
                <w:rFonts w:ascii="Arial" w:hAnsi="Arial" w:cs="Arial"/>
                <w:b/>
                <w:sz w:val="22"/>
                <w:szCs w:val="22"/>
              </w:rPr>
            </w:pPr>
          </w:p>
        </w:tc>
        <w:tc>
          <w:tcPr>
            <w:tcW w:w="1418" w:type="dxa"/>
            <w:tcBorders>
              <w:top w:val="single" w:sz="12" w:space="0" w:color="auto"/>
              <w:bottom w:val="single" w:sz="12" w:space="0" w:color="auto"/>
            </w:tcBorders>
            <w:shd w:val="clear" w:color="auto" w:fill="FFFF99"/>
          </w:tcPr>
          <w:p w14:paraId="3046013E" w14:textId="77777777" w:rsidR="00590F78" w:rsidRPr="00590F78" w:rsidRDefault="00590F78" w:rsidP="00E74F30">
            <w:pPr>
              <w:spacing w:line="276" w:lineRule="auto"/>
              <w:rPr>
                <w:sz w:val="22"/>
                <w:szCs w:val="22"/>
              </w:rPr>
            </w:pPr>
          </w:p>
        </w:tc>
        <w:tc>
          <w:tcPr>
            <w:tcW w:w="1134" w:type="dxa"/>
            <w:tcBorders>
              <w:top w:val="single" w:sz="12" w:space="0" w:color="auto"/>
              <w:bottom w:val="single" w:sz="12" w:space="0" w:color="auto"/>
            </w:tcBorders>
            <w:shd w:val="clear" w:color="auto" w:fill="FFFF99"/>
          </w:tcPr>
          <w:p w14:paraId="08AA82B7" w14:textId="77777777" w:rsidR="00590F78" w:rsidRPr="00590F78" w:rsidRDefault="00590F78" w:rsidP="00E74F30">
            <w:pPr>
              <w:spacing w:line="276" w:lineRule="auto"/>
              <w:rPr>
                <w:sz w:val="22"/>
                <w:szCs w:val="22"/>
              </w:rPr>
            </w:pPr>
          </w:p>
        </w:tc>
        <w:tc>
          <w:tcPr>
            <w:tcW w:w="1417" w:type="dxa"/>
            <w:tcBorders>
              <w:top w:val="single" w:sz="12" w:space="0" w:color="auto"/>
              <w:bottom w:val="single" w:sz="12" w:space="0" w:color="auto"/>
              <w:right w:val="single" w:sz="12" w:space="0" w:color="auto"/>
            </w:tcBorders>
            <w:shd w:val="clear" w:color="auto" w:fill="FFFF99"/>
          </w:tcPr>
          <w:p w14:paraId="10655C22" w14:textId="77777777" w:rsidR="00590F78" w:rsidRPr="00590F78" w:rsidRDefault="00590F78" w:rsidP="00E74F30">
            <w:pPr>
              <w:spacing w:line="276" w:lineRule="auto"/>
              <w:rPr>
                <w:sz w:val="22"/>
                <w:szCs w:val="22"/>
              </w:rPr>
            </w:pPr>
          </w:p>
        </w:tc>
      </w:tr>
    </w:tbl>
    <w:p w14:paraId="6D970E10" w14:textId="77777777" w:rsidR="00590F78" w:rsidRPr="00C728A3" w:rsidRDefault="00590F78" w:rsidP="00590F78">
      <w:pPr>
        <w:spacing w:line="276" w:lineRule="auto"/>
        <w:ind w:left="284"/>
        <w:jc w:val="both"/>
        <w:rPr>
          <w:sz w:val="22"/>
          <w:szCs w:val="22"/>
        </w:rPr>
      </w:pPr>
      <w:r w:rsidRPr="00C728A3">
        <w:rPr>
          <w:sz w:val="22"/>
          <w:szCs w:val="22"/>
        </w:rPr>
        <w:t>Uvedená nabídková cena je nejvýše přípustná se započtením veškerých nákladů (</w:t>
      </w:r>
      <w:r>
        <w:rPr>
          <w:sz w:val="22"/>
          <w:szCs w:val="22"/>
        </w:rPr>
        <w:t xml:space="preserve">doprava, </w:t>
      </w:r>
      <w:r w:rsidRPr="00C728A3">
        <w:rPr>
          <w:sz w:val="22"/>
          <w:szCs w:val="22"/>
        </w:rPr>
        <w:t>rizika, finanční vlivy – inflace,…).</w:t>
      </w:r>
    </w:p>
    <w:p w14:paraId="57037B44" w14:textId="77777777" w:rsidR="00590F78" w:rsidRDefault="00590F78" w:rsidP="00590F78">
      <w:pPr>
        <w:numPr>
          <w:ilvl w:val="0"/>
          <w:numId w:val="11"/>
        </w:numPr>
        <w:tabs>
          <w:tab w:val="clear" w:pos="1080"/>
          <w:tab w:val="num" w:pos="284"/>
        </w:tabs>
        <w:spacing w:line="276" w:lineRule="auto"/>
        <w:ind w:left="284"/>
        <w:jc w:val="both"/>
        <w:rPr>
          <w:sz w:val="22"/>
          <w:szCs w:val="22"/>
        </w:rPr>
      </w:pPr>
      <w:r w:rsidRPr="006A022F">
        <w:rPr>
          <w:sz w:val="22"/>
          <w:szCs w:val="22"/>
        </w:rPr>
        <w:t>Smluvní strany se dohodly, že v případě změny zákonných sazeb DPH nebudou uzavírat písemný dodatek k této smlouvě o změně výše ceny, a DPH bude účtována podle předpisů platných v době uskutečnění zdanitelného plnění</w:t>
      </w:r>
      <w:r>
        <w:rPr>
          <w:sz w:val="22"/>
          <w:szCs w:val="22"/>
        </w:rPr>
        <w:t>.</w:t>
      </w:r>
    </w:p>
    <w:p w14:paraId="3B9CB87E" w14:textId="77777777" w:rsidR="00590F78" w:rsidRPr="004228AB" w:rsidRDefault="00590F78" w:rsidP="00590F78">
      <w:pPr>
        <w:numPr>
          <w:ilvl w:val="0"/>
          <w:numId w:val="11"/>
        </w:numPr>
        <w:tabs>
          <w:tab w:val="clear" w:pos="1080"/>
          <w:tab w:val="num" w:pos="284"/>
        </w:tabs>
        <w:spacing w:line="276" w:lineRule="auto"/>
        <w:ind w:left="284"/>
        <w:jc w:val="both"/>
        <w:rPr>
          <w:sz w:val="22"/>
          <w:szCs w:val="22"/>
        </w:rPr>
      </w:pPr>
      <w:r w:rsidRPr="004228AB">
        <w:rPr>
          <w:sz w:val="22"/>
          <w:szCs w:val="22"/>
        </w:rPr>
        <w:t>Fakturace bude prov</w:t>
      </w:r>
      <w:r>
        <w:rPr>
          <w:sz w:val="22"/>
          <w:szCs w:val="22"/>
        </w:rPr>
        <w:t>edena</w:t>
      </w:r>
      <w:r w:rsidRPr="004228AB">
        <w:rPr>
          <w:sz w:val="22"/>
          <w:szCs w:val="22"/>
        </w:rPr>
        <w:t xml:space="preserve"> podle skutečně dodaného zboží</w:t>
      </w:r>
      <w:r>
        <w:rPr>
          <w:sz w:val="22"/>
          <w:szCs w:val="22"/>
        </w:rPr>
        <w:t xml:space="preserve">. </w:t>
      </w:r>
      <w:r w:rsidRPr="004228AB">
        <w:rPr>
          <w:sz w:val="22"/>
          <w:szCs w:val="22"/>
        </w:rPr>
        <w:t xml:space="preserve">Úhrada bude realizována bezhotovostním převodem ve lhůtě 15 dnů ode dne vystavení faktury na účet prodávajícího, který je správcem daně (finančním úřadem) zveřejněn způsobem umožňujícím dálkový přístup ve smyslu ustanovení § 98 zákona č. 235/2004 Sb., o dani z přidané hodnoty, ve znění pozdějších předpisů (dále jen „zákon o DPH“). Pro účely fakturace je rozhodná celková cena, tedy cena včetně DPH. Tuto celkovou cenu lze změnit pouze </w:t>
      </w:r>
      <w:r>
        <w:rPr>
          <w:sz w:val="22"/>
          <w:szCs w:val="22"/>
        </w:rPr>
        <w:br/>
      </w:r>
      <w:r w:rsidRPr="004228AB">
        <w:rPr>
          <w:sz w:val="22"/>
          <w:szCs w:val="22"/>
        </w:rPr>
        <w:t xml:space="preserve">z důvodu změny zákonných sazeb DPH. </w:t>
      </w:r>
    </w:p>
    <w:p w14:paraId="065E9CFB" w14:textId="77777777" w:rsidR="00590F78" w:rsidRPr="00072E8B" w:rsidRDefault="00590F78" w:rsidP="00590F78">
      <w:pPr>
        <w:numPr>
          <w:ilvl w:val="0"/>
          <w:numId w:val="11"/>
        </w:numPr>
        <w:tabs>
          <w:tab w:val="clear" w:pos="1080"/>
          <w:tab w:val="num" w:pos="284"/>
        </w:tabs>
        <w:spacing w:line="276" w:lineRule="auto"/>
        <w:ind w:left="284"/>
        <w:jc w:val="both"/>
        <w:rPr>
          <w:sz w:val="22"/>
          <w:szCs w:val="22"/>
        </w:rPr>
      </w:pPr>
      <w:r w:rsidRPr="00072E8B">
        <w:rPr>
          <w:sz w:val="22"/>
          <w:szCs w:val="22"/>
        </w:rP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76B90F8A" w14:textId="77777777" w:rsidR="00590F78" w:rsidRDefault="00590F78" w:rsidP="00590F78">
      <w:pPr>
        <w:numPr>
          <w:ilvl w:val="0"/>
          <w:numId w:val="11"/>
        </w:numPr>
        <w:tabs>
          <w:tab w:val="clear" w:pos="1080"/>
          <w:tab w:val="num" w:pos="284"/>
        </w:tabs>
        <w:spacing w:line="276" w:lineRule="auto"/>
        <w:ind w:left="284"/>
        <w:jc w:val="both"/>
        <w:rPr>
          <w:sz w:val="22"/>
          <w:szCs w:val="22"/>
        </w:rPr>
      </w:pPr>
      <w:r w:rsidRPr="006A022F">
        <w:rPr>
          <w:sz w:val="22"/>
          <w:szCs w:val="22"/>
        </w:rPr>
        <w:t>Kupující je oprávněn fakturu s udáním důvodu vrátit před uplynutím lhůty její splatnosti, pokud má závady v obsahu. Oprávněným vrácením faktury přestává běžet původní lhůta splatnosti. Doručením nové faktury počíná běžet nová lhůta splatnosti.</w:t>
      </w:r>
    </w:p>
    <w:p w14:paraId="3496107A" w14:textId="77777777" w:rsidR="00590F78" w:rsidRPr="00C728A3" w:rsidRDefault="00590F78" w:rsidP="00590F78">
      <w:pPr>
        <w:spacing w:line="276" w:lineRule="auto"/>
        <w:jc w:val="both"/>
        <w:rPr>
          <w:sz w:val="22"/>
          <w:szCs w:val="22"/>
        </w:rPr>
      </w:pPr>
    </w:p>
    <w:p w14:paraId="7C02EF29" w14:textId="77777777" w:rsidR="00590F78" w:rsidRPr="00C728A3" w:rsidRDefault="00590F78" w:rsidP="00590F78">
      <w:pPr>
        <w:spacing w:line="276" w:lineRule="auto"/>
        <w:jc w:val="both"/>
        <w:rPr>
          <w:sz w:val="22"/>
          <w:szCs w:val="22"/>
        </w:rPr>
      </w:pPr>
    </w:p>
    <w:p w14:paraId="179DE5BE" w14:textId="77777777" w:rsidR="00590F78" w:rsidRPr="00C728A3" w:rsidRDefault="00590F78" w:rsidP="00590F78">
      <w:pPr>
        <w:tabs>
          <w:tab w:val="num" w:pos="426"/>
        </w:tabs>
        <w:spacing w:line="276" w:lineRule="auto"/>
        <w:ind w:left="426"/>
        <w:jc w:val="center"/>
        <w:outlineLvl w:val="0"/>
        <w:rPr>
          <w:bCs/>
          <w:sz w:val="22"/>
          <w:szCs w:val="22"/>
        </w:rPr>
      </w:pPr>
      <w:r w:rsidRPr="00C728A3">
        <w:rPr>
          <w:bCs/>
          <w:sz w:val="22"/>
          <w:szCs w:val="22"/>
        </w:rPr>
        <w:t xml:space="preserve">Článek VI. </w:t>
      </w:r>
    </w:p>
    <w:p w14:paraId="1F836897" w14:textId="77777777" w:rsidR="00590F78" w:rsidRPr="00C728A3" w:rsidRDefault="00590F78" w:rsidP="00590F78">
      <w:pPr>
        <w:tabs>
          <w:tab w:val="num" w:pos="426"/>
        </w:tabs>
        <w:spacing w:line="276" w:lineRule="auto"/>
        <w:ind w:left="426"/>
        <w:jc w:val="center"/>
        <w:outlineLvl w:val="0"/>
        <w:rPr>
          <w:b/>
          <w:bCs/>
          <w:sz w:val="22"/>
          <w:szCs w:val="22"/>
        </w:rPr>
      </w:pPr>
      <w:r w:rsidRPr="00C728A3">
        <w:rPr>
          <w:b/>
          <w:bCs/>
          <w:sz w:val="22"/>
          <w:szCs w:val="22"/>
        </w:rPr>
        <w:t xml:space="preserve">Záruka </w:t>
      </w:r>
    </w:p>
    <w:p w14:paraId="0F503609" w14:textId="77777777" w:rsidR="00590F78" w:rsidRPr="008051D2" w:rsidRDefault="00590F78" w:rsidP="00590F78">
      <w:pPr>
        <w:autoSpaceDE w:val="0"/>
        <w:autoSpaceDN w:val="0"/>
        <w:adjustRightInd w:val="0"/>
        <w:spacing w:line="276" w:lineRule="auto"/>
        <w:rPr>
          <w:color w:val="000000"/>
          <w:sz w:val="18"/>
          <w:szCs w:val="18"/>
        </w:rPr>
      </w:pPr>
    </w:p>
    <w:p w14:paraId="1335AE32" w14:textId="77777777" w:rsidR="00590F78" w:rsidRDefault="00590F78" w:rsidP="00590F78">
      <w:pPr>
        <w:numPr>
          <w:ilvl w:val="0"/>
          <w:numId w:val="10"/>
        </w:numPr>
        <w:spacing w:line="276" w:lineRule="auto"/>
        <w:ind w:left="284"/>
        <w:jc w:val="both"/>
        <w:rPr>
          <w:sz w:val="22"/>
          <w:szCs w:val="22"/>
        </w:rPr>
      </w:pPr>
      <w:r w:rsidRPr="004228AB">
        <w:rPr>
          <w:sz w:val="22"/>
          <w:szCs w:val="22"/>
        </w:rPr>
        <w:t xml:space="preserve">Záruka na </w:t>
      </w:r>
      <w:r>
        <w:rPr>
          <w:sz w:val="22"/>
          <w:szCs w:val="22"/>
        </w:rPr>
        <w:t>mobilní telefon</w:t>
      </w:r>
      <w:r w:rsidRPr="004228AB">
        <w:rPr>
          <w:sz w:val="22"/>
          <w:szCs w:val="22"/>
        </w:rPr>
        <w:t xml:space="preserve"> činí </w:t>
      </w:r>
      <w:r w:rsidRPr="006A284C">
        <w:rPr>
          <w:sz w:val="22"/>
          <w:szCs w:val="22"/>
          <w:shd w:val="clear" w:color="auto" w:fill="FFFF99"/>
        </w:rPr>
        <w:t>….</w:t>
      </w:r>
      <w:r w:rsidRPr="004228AB">
        <w:rPr>
          <w:sz w:val="22"/>
          <w:szCs w:val="22"/>
        </w:rPr>
        <w:t xml:space="preserve"> měsíců (</w:t>
      </w:r>
      <w:r w:rsidRPr="004228AB">
        <w:rPr>
          <w:i/>
          <w:iCs/>
          <w:sz w:val="22"/>
          <w:szCs w:val="22"/>
        </w:rPr>
        <w:t xml:space="preserve">min. </w:t>
      </w:r>
      <w:r w:rsidRPr="00C6345B">
        <w:rPr>
          <w:i/>
          <w:iCs/>
          <w:sz w:val="22"/>
          <w:szCs w:val="22"/>
        </w:rPr>
        <w:t>12</w:t>
      </w:r>
      <w:r w:rsidRPr="004228AB">
        <w:rPr>
          <w:i/>
          <w:iCs/>
          <w:sz w:val="22"/>
          <w:szCs w:val="22"/>
        </w:rPr>
        <w:t xml:space="preserve"> měsíců, ale prodávající může uvést i záruku delší</w:t>
      </w:r>
      <w:r>
        <w:rPr>
          <w:sz w:val="22"/>
          <w:szCs w:val="22"/>
        </w:rPr>
        <w:t xml:space="preserve">). </w:t>
      </w:r>
      <w:r w:rsidRPr="004228AB">
        <w:rPr>
          <w:sz w:val="22"/>
          <w:szCs w:val="22"/>
        </w:rPr>
        <w:t>Záruční lhůta počíná běžet dnem řádného předání zboží.</w:t>
      </w:r>
    </w:p>
    <w:p w14:paraId="0D686D1D" w14:textId="3E0C060B" w:rsidR="00590F78" w:rsidRDefault="00590F78" w:rsidP="00590F78">
      <w:pPr>
        <w:numPr>
          <w:ilvl w:val="0"/>
          <w:numId w:val="10"/>
        </w:numPr>
        <w:spacing w:line="276" w:lineRule="auto"/>
        <w:ind w:left="284"/>
        <w:jc w:val="both"/>
        <w:rPr>
          <w:sz w:val="22"/>
          <w:szCs w:val="22"/>
        </w:rPr>
      </w:pPr>
      <w:r w:rsidRPr="00F33BB2">
        <w:rPr>
          <w:sz w:val="22"/>
          <w:szCs w:val="22"/>
        </w:rPr>
        <w:t xml:space="preserve">Záruční závady budou odstraněny bezplatně do </w:t>
      </w:r>
      <w:r w:rsidR="00E75D4D">
        <w:rPr>
          <w:sz w:val="22"/>
          <w:szCs w:val="22"/>
        </w:rPr>
        <w:t xml:space="preserve">20 </w:t>
      </w:r>
      <w:r w:rsidRPr="00F33BB2">
        <w:rPr>
          <w:sz w:val="22"/>
          <w:szCs w:val="22"/>
        </w:rPr>
        <w:t xml:space="preserve">pracovních dnů od nahlášení závady. Vady se zpravidla odstraňují na pracovišti kupujícího, nebude-li v konkrétním případě dohodnuto jinak. V případě </w:t>
      </w:r>
      <w:proofErr w:type="spellStart"/>
      <w:r w:rsidRPr="00F33BB2">
        <w:rPr>
          <w:sz w:val="22"/>
          <w:szCs w:val="22"/>
        </w:rPr>
        <w:t>neopravitelnosti</w:t>
      </w:r>
      <w:proofErr w:type="spellEnd"/>
      <w:r w:rsidRPr="00F33BB2">
        <w:rPr>
          <w:sz w:val="22"/>
          <w:szCs w:val="22"/>
        </w:rPr>
        <w:t xml:space="preserve"> předmětu smlouvy se prodávající zavazuje k výměně stávající vadné věci za věc novou se shodnými parametry</w:t>
      </w:r>
      <w:r>
        <w:rPr>
          <w:sz w:val="22"/>
          <w:szCs w:val="22"/>
        </w:rPr>
        <w:t>.</w:t>
      </w:r>
    </w:p>
    <w:p w14:paraId="7A2EA6CE" w14:textId="77777777" w:rsidR="00590F78" w:rsidRPr="00F33BB2" w:rsidRDefault="00590F78" w:rsidP="00590F78">
      <w:pPr>
        <w:spacing w:line="276" w:lineRule="auto"/>
        <w:jc w:val="both"/>
        <w:rPr>
          <w:sz w:val="22"/>
          <w:szCs w:val="22"/>
        </w:rPr>
      </w:pPr>
    </w:p>
    <w:p w14:paraId="6AC232A8" w14:textId="77777777" w:rsidR="00590F78" w:rsidRPr="00C728A3" w:rsidRDefault="00590F78" w:rsidP="00590F78">
      <w:pPr>
        <w:spacing w:line="276" w:lineRule="auto"/>
        <w:jc w:val="both"/>
        <w:rPr>
          <w:sz w:val="22"/>
          <w:szCs w:val="22"/>
        </w:rPr>
      </w:pPr>
    </w:p>
    <w:p w14:paraId="371E40C2" w14:textId="77777777" w:rsidR="00590F78" w:rsidRPr="00F33BB2" w:rsidRDefault="00590F78" w:rsidP="00590F78">
      <w:pPr>
        <w:spacing w:line="276" w:lineRule="auto"/>
        <w:jc w:val="center"/>
        <w:rPr>
          <w:sz w:val="22"/>
          <w:szCs w:val="22"/>
        </w:rPr>
      </w:pPr>
      <w:r w:rsidRPr="00F33BB2">
        <w:rPr>
          <w:sz w:val="22"/>
          <w:szCs w:val="22"/>
        </w:rPr>
        <w:t>Článek VII.</w:t>
      </w:r>
    </w:p>
    <w:p w14:paraId="1EA71145" w14:textId="77777777" w:rsidR="00590F78" w:rsidRDefault="00590F78" w:rsidP="00590F78">
      <w:pPr>
        <w:spacing w:line="276" w:lineRule="auto"/>
        <w:jc w:val="center"/>
        <w:outlineLvl w:val="0"/>
        <w:rPr>
          <w:b/>
          <w:bCs/>
          <w:sz w:val="22"/>
          <w:szCs w:val="22"/>
        </w:rPr>
      </w:pPr>
      <w:r w:rsidRPr="00F33BB2">
        <w:rPr>
          <w:b/>
          <w:bCs/>
          <w:sz w:val="22"/>
          <w:szCs w:val="22"/>
        </w:rPr>
        <w:t>Sankce</w:t>
      </w:r>
    </w:p>
    <w:p w14:paraId="0A4E3FCA" w14:textId="77777777" w:rsidR="00590F78" w:rsidRPr="008051D2" w:rsidRDefault="00590F78" w:rsidP="00590F78">
      <w:pPr>
        <w:autoSpaceDE w:val="0"/>
        <w:autoSpaceDN w:val="0"/>
        <w:adjustRightInd w:val="0"/>
        <w:spacing w:line="276" w:lineRule="auto"/>
        <w:rPr>
          <w:color w:val="000000"/>
          <w:sz w:val="18"/>
          <w:szCs w:val="18"/>
        </w:rPr>
      </w:pPr>
    </w:p>
    <w:p w14:paraId="76F1D2F0" w14:textId="77777777" w:rsidR="00590F78" w:rsidRPr="00F33BB2" w:rsidRDefault="00590F78" w:rsidP="00590F78">
      <w:pPr>
        <w:numPr>
          <w:ilvl w:val="0"/>
          <w:numId w:val="12"/>
        </w:numPr>
        <w:spacing w:line="276" w:lineRule="auto"/>
        <w:ind w:left="284"/>
        <w:jc w:val="both"/>
        <w:rPr>
          <w:sz w:val="22"/>
          <w:szCs w:val="22"/>
        </w:rPr>
      </w:pPr>
      <w:r w:rsidRPr="00F33BB2">
        <w:rPr>
          <w:sz w:val="22"/>
          <w:szCs w:val="22"/>
        </w:rPr>
        <w:t xml:space="preserve">V případě, že kupující nedodrží dobu splatnosti faktur dle čl. V odst. </w:t>
      </w:r>
      <w:r>
        <w:rPr>
          <w:sz w:val="22"/>
          <w:szCs w:val="22"/>
        </w:rPr>
        <w:t>3</w:t>
      </w:r>
      <w:r w:rsidRPr="00F33BB2">
        <w:rPr>
          <w:sz w:val="22"/>
          <w:szCs w:val="22"/>
        </w:rPr>
        <w:t>, má prodávající právo požadovat úrok z prodlení ve výši 0,03 % z dlužné částky včetně DPH za každý započatý den prodlení.</w:t>
      </w:r>
    </w:p>
    <w:p w14:paraId="363647FC" w14:textId="77777777" w:rsidR="00590F78" w:rsidRPr="00F33BB2" w:rsidRDefault="00590F78" w:rsidP="00590F78">
      <w:pPr>
        <w:numPr>
          <w:ilvl w:val="0"/>
          <w:numId w:val="12"/>
        </w:numPr>
        <w:spacing w:line="276" w:lineRule="auto"/>
        <w:ind w:left="284"/>
        <w:jc w:val="both"/>
        <w:rPr>
          <w:sz w:val="22"/>
          <w:szCs w:val="22"/>
        </w:rPr>
      </w:pPr>
      <w:r w:rsidRPr="00F33BB2">
        <w:rPr>
          <w:sz w:val="22"/>
          <w:szCs w:val="22"/>
        </w:rPr>
        <w:t>Kupující si vyhrazuje právo požadovat smluvní pokutu ve výši 100,- Kč za každý započatý den, kdy je prodávající byť i jen zčásti v prodlení s dodáním předmětu koupě. Tím není dotčeno právo kupujícího požadovat v plném rozsahu i náhradu škody prodlením prodávajícího způsobené.</w:t>
      </w:r>
    </w:p>
    <w:p w14:paraId="5B745FB1" w14:textId="77777777" w:rsidR="00590F78" w:rsidRDefault="00590F78" w:rsidP="00590F78">
      <w:pPr>
        <w:numPr>
          <w:ilvl w:val="0"/>
          <w:numId w:val="12"/>
        </w:numPr>
        <w:spacing w:line="276" w:lineRule="auto"/>
        <w:ind w:left="284"/>
        <w:jc w:val="both"/>
        <w:rPr>
          <w:sz w:val="22"/>
          <w:szCs w:val="22"/>
        </w:rPr>
      </w:pPr>
      <w:r w:rsidRPr="00F33BB2">
        <w:rPr>
          <w:sz w:val="22"/>
          <w:szCs w:val="22"/>
        </w:rPr>
        <w:t>Kupující si vyhrazuje právo požadovat smluvní pokutu ve výši 100,- Kč za každý započatý den, kdy je prodávající byť i jen zčásti v prodlení s odstraněním záruční vady (resp. náhradou neopravitelného předmětu koupě) dle čl. VI.</w:t>
      </w:r>
    </w:p>
    <w:p w14:paraId="1A87FEA4" w14:textId="77777777" w:rsidR="00590F78" w:rsidRDefault="00590F78" w:rsidP="00590F78">
      <w:pPr>
        <w:spacing w:line="276" w:lineRule="auto"/>
        <w:ind w:left="-76"/>
        <w:jc w:val="both"/>
        <w:rPr>
          <w:sz w:val="22"/>
          <w:szCs w:val="22"/>
        </w:rPr>
      </w:pPr>
    </w:p>
    <w:p w14:paraId="6E409E49" w14:textId="77777777" w:rsidR="00590F78" w:rsidRPr="00C728A3" w:rsidRDefault="00590F78" w:rsidP="00590F78">
      <w:pPr>
        <w:spacing w:line="276" w:lineRule="auto"/>
        <w:ind w:left="-76"/>
        <w:jc w:val="both"/>
        <w:rPr>
          <w:sz w:val="22"/>
          <w:szCs w:val="22"/>
        </w:rPr>
      </w:pPr>
    </w:p>
    <w:p w14:paraId="40054603" w14:textId="77777777" w:rsidR="00590F78" w:rsidRPr="00F33BB2" w:rsidRDefault="00590F78" w:rsidP="00590F78">
      <w:pPr>
        <w:autoSpaceDE w:val="0"/>
        <w:autoSpaceDN w:val="0"/>
        <w:adjustRightInd w:val="0"/>
        <w:jc w:val="center"/>
        <w:rPr>
          <w:color w:val="000000"/>
          <w:sz w:val="22"/>
          <w:szCs w:val="22"/>
        </w:rPr>
      </w:pPr>
      <w:r w:rsidRPr="00F33BB2">
        <w:rPr>
          <w:color w:val="000000"/>
          <w:sz w:val="22"/>
          <w:szCs w:val="22"/>
        </w:rPr>
        <w:t>Článek VIII.</w:t>
      </w:r>
    </w:p>
    <w:p w14:paraId="255BC5B8" w14:textId="77777777" w:rsidR="00590F78" w:rsidRPr="00AC18E1" w:rsidRDefault="00590F78" w:rsidP="00590F78">
      <w:pPr>
        <w:tabs>
          <w:tab w:val="num" w:pos="0"/>
        </w:tabs>
        <w:spacing w:line="276" w:lineRule="auto"/>
        <w:jc w:val="center"/>
        <w:rPr>
          <w:b/>
          <w:bCs/>
          <w:color w:val="000000"/>
          <w:sz w:val="22"/>
          <w:szCs w:val="22"/>
        </w:rPr>
      </w:pPr>
      <w:r w:rsidRPr="00AC18E1">
        <w:rPr>
          <w:b/>
          <w:bCs/>
          <w:color w:val="000000"/>
          <w:sz w:val="22"/>
          <w:szCs w:val="22"/>
        </w:rPr>
        <w:t xml:space="preserve">Odstoupení od smlouvy </w:t>
      </w:r>
    </w:p>
    <w:p w14:paraId="4CBCFB82" w14:textId="77777777" w:rsidR="00590F78" w:rsidRPr="008051D2" w:rsidRDefault="00590F78" w:rsidP="00590F78">
      <w:pPr>
        <w:autoSpaceDE w:val="0"/>
        <w:autoSpaceDN w:val="0"/>
        <w:adjustRightInd w:val="0"/>
        <w:spacing w:line="276" w:lineRule="auto"/>
        <w:rPr>
          <w:color w:val="000000"/>
          <w:sz w:val="18"/>
          <w:szCs w:val="18"/>
        </w:rPr>
      </w:pPr>
    </w:p>
    <w:p w14:paraId="09099800" w14:textId="77777777" w:rsidR="00590F78" w:rsidRPr="00F33BB2" w:rsidRDefault="00590F78" w:rsidP="00590F78">
      <w:pPr>
        <w:numPr>
          <w:ilvl w:val="0"/>
          <w:numId w:val="13"/>
        </w:numPr>
        <w:autoSpaceDE w:val="0"/>
        <w:autoSpaceDN w:val="0"/>
        <w:adjustRightInd w:val="0"/>
        <w:spacing w:line="276" w:lineRule="auto"/>
        <w:ind w:left="284"/>
        <w:rPr>
          <w:color w:val="000000"/>
          <w:sz w:val="22"/>
          <w:szCs w:val="22"/>
        </w:rPr>
      </w:pPr>
      <w:r w:rsidRPr="00F33BB2">
        <w:rPr>
          <w:color w:val="000000"/>
          <w:sz w:val="22"/>
          <w:szCs w:val="22"/>
        </w:rPr>
        <w:t xml:space="preserve">Kromě důvodů stanovených občanským zákoníkem je kupující oprávněn odstoupit od smlouvy v případě, že na straně prodávajícího dojde k dodání zboží, které nebude splňovat požadavky uvedené v příloze č. 1 této smlouvy, a pokud prodávající nesjedná nápravu do 7 dnů, přestože bude na tuto skutečnost prokazatelně upozorněn. </w:t>
      </w:r>
    </w:p>
    <w:p w14:paraId="5018EF72" w14:textId="77777777" w:rsidR="00590F78" w:rsidRPr="00F33BB2" w:rsidRDefault="00590F78" w:rsidP="00590F78">
      <w:pPr>
        <w:numPr>
          <w:ilvl w:val="0"/>
          <w:numId w:val="13"/>
        </w:numPr>
        <w:autoSpaceDE w:val="0"/>
        <w:autoSpaceDN w:val="0"/>
        <w:adjustRightInd w:val="0"/>
        <w:spacing w:after="62" w:line="276" w:lineRule="auto"/>
        <w:ind w:left="284"/>
        <w:rPr>
          <w:color w:val="000000"/>
          <w:sz w:val="22"/>
          <w:szCs w:val="22"/>
        </w:rPr>
      </w:pPr>
      <w:r w:rsidRPr="00F33BB2">
        <w:rPr>
          <w:color w:val="000000"/>
          <w:sz w:val="22"/>
          <w:szCs w:val="22"/>
        </w:rPr>
        <w:t xml:space="preserve">Kupující si vyhrazuje právo odstoupit od smlouvy v případě, že prodávající nedodá řádně předmět koupě ani do 15 dnů po dodací lhůtě uvedené ve čl. II odst. </w:t>
      </w:r>
      <w:r>
        <w:rPr>
          <w:color w:val="000000"/>
          <w:sz w:val="22"/>
          <w:szCs w:val="22"/>
        </w:rPr>
        <w:t>1</w:t>
      </w:r>
      <w:r w:rsidRPr="00F33BB2">
        <w:rPr>
          <w:color w:val="000000"/>
          <w:sz w:val="22"/>
          <w:szCs w:val="22"/>
        </w:rPr>
        <w:t xml:space="preserve">. </w:t>
      </w:r>
    </w:p>
    <w:p w14:paraId="67A6D223" w14:textId="77777777" w:rsidR="00590F78" w:rsidRPr="00F33BB2" w:rsidRDefault="00590F78" w:rsidP="00590F78">
      <w:pPr>
        <w:numPr>
          <w:ilvl w:val="0"/>
          <w:numId w:val="13"/>
        </w:numPr>
        <w:autoSpaceDE w:val="0"/>
        <w:autoSpaceDN w:val="0"/>
        <w:adjustRightInd w:val="0"/>
        <w:spacing w:after="62" w:line="276" w:lineRule="auto"/>
        <w:ind w:left="284"/>
        <w:rPr>
          <w:color w:val="000000"/>
          <w:sz w:val="22"/>
          <w:szCs w:val="22"/>
        </w:rPr>
      </w:pPr>
      <w:r w:rsidRPr="00F33BB2">
        <w:rPr>
          <w:color w:val="000000"/>
          <w:sz w:val="22"/>
          <w:szCs w:val="22"/>
        </w:rPr>
        <w:t xml:space="preserve">Smluvní strany se dohodly, že v případě odstoupení od smlouvy nezaniká právo kupujícího na úhradu smluvní pokuty dle čl. VII odst. 2. </w:t>
      </w:r>
    </w:p>
    <w:p w14:paraId="05D86DDF" w14:textId="77777777" w:rsidR="00590F78" w:rsidRPr="00F33BB2" w:rsidRDefault="00590F78" w:rsidP="00590F78">
      <w:pPr>
        <w:numPr>
          <w:ilvl w:val="0"/>
          <w:numId w:val="13"/>
        </w:numPr>
        <w:autoSpaceDE w:val="0"/>
        <w:autoSpaceDN w:val="0"/>
        <w:adjustRightInd w:val="0"/>
        <w:spacing w:line="276" w:lineRule="auto"/>
        <w:ind w:left="284"/>
        <w:rPr>
          <w:color w:val="000000"/>
          <w:sz w:val="22"/>
          <w:szCs w:val="22"/>
        </w:rPr>
      </w:pPr>
      <w:r w:rsidRPr="00F33BB2">
        <w:rPr>
          <w:color w:val="000000"/>
          <w:sz w:val="22"/>
          <w:szCs w:val="22"/>
        </w:rPr>
        <w:t xml:space="preserve">Odstoupení je účinné okamžikem doručení písemného oznámení o odstoupení druhé smluvní straně. </w:t>
      </w:r>
    </w:p>
    <w:p w14:paraId="5AFBBFBA" w14:textId="77777777" w:rsidR="00590F78" w:rsidRDefault="00590F78" w:rsidP="00590F78">
      <w:pPr>
        <w:tabs>
          <w:tab w:val="num" w:pos="0"/>
        </w:tabs>
        <w:spacing w:line="276" w:lineRule="auto"/>
        <w:jc w:val="center"/>
        <w:rPr>
          <w:b/>
          <w:bCs/>
          <w:color w:val="000000"/>
          <w:sz w:val="23"/>
          <w:szCs w:val="23"/>
        </w:rPr>
      </w:pPr>
    </w:p>
    <w:p w14:paraId="06F739DC" w14:textId="77777777" w:rsidR="00590F78" w:rsidRDefault="00590F78" w:rsidP="00590F78">
      <w:pPr>
        <w:tabs>
          <w:tab w:val="num" w:pos="426"/>
        </w:tabs>
        <w:spacing w:line="276" w:lineRule="auto"/>
        <w:ind w:left="426"/>
        <w:jc w:val="center"/>
        <w:rPr>
          <w:b/>
          <w:bCs/>
          <w:color w:val="000000"/>
          <w:sz w:val="23"/>
          <w:szCs w:val="23"/>
        </w:rPr>
      </w:pPr>
    </w:p>
    <w:p w14:paraId="557366FE" w14:textId="77777777" w:rsidR="00590F78" w:rsidRPr="00C728A3" w:rsidRDefault="00590F78" w:rsidP="00590F78">
      <w:pPr>
        <w:tabs>
          <w:tab w:val="num" w:pos="426"/>
        </w:tabs>
        <w:spacing w:line="276" w:lineRule="auto"/>
        <w:ind w:left="426"/>
        <w:jc w:val="center"/>
        <w:rPr>
          <w:sz w:val="22"/>
          <w:szCs w:val="22"/>
        </w:rPr>
      </w:pPr>
      <w:r w:rsidRPr="00C728A3">
        <w:rPr>
          <w:sz w:val="22"/>
          <w:szCs w:val="22"/>
        </w:rPr>
        <w:t xml:space="preserve">Článek </w:t>
      </w:r>
      <w:r>
        <w:rPr>
          <w:sz w:val="22"/>
          <w:szCs w:val="22"/>
        </w:rPr>
        <w:t>IX</w:t>
      </w:r>
      <w:r w:rsidRPr="00C728A3">
        <w:rPr>
          <w:sz w:val="22"/>
          <w:szCs w:val="22"/>
        </w:rPr>
        <w:t xml:space="preserve">. </w:t>
      </w:r>
    </w:p>
    <w:p w14:paraId="4742EF59" w14:textId="77777777" w:rsidR="00590F78" w:rsidRPr="00C728A3" w:rsidRDefault="00590F78" w:rsidP="00590F78">
      <w:pPr>
        <w:tabs>
          <w:tab w:val="num" w:pos="426"/>
        </w:tabs>
        <w:spacing w:line="276" w:lineRule="auto"/>
        <w:ind w:left="426"/>
        <w:jc w:val="center"/>
        <w:rPr>
          <w:b/>
          <w:sz w:val="22"/>
          <w:szCs w:val="22"/>
        </w:rPr>
      </w:pPr>
      <w:r w:rsidRPr="00C728A3">
        <w:rPr>
          <w:b/>
          <w:sz w:val="22"/>
          <w:szCs w:val="22"/>
        </w:rPr>
        <w:t>Další ujednání</w:t>
      </w:r>
    </w:p>
    <w:p w14:paraId="6DE4F156" w14:textId="77777777" w:rsidR="00590F78" w:rsidRPr="00C728A3" w:rsidRDefault="00590F78" w:rsidP="00590F78">
      <w:pPr>
        <w:tabs>
          <w:tab w:val="num" w:pos="426"/>
        </w:tabs>
        <w:ind w:left="426"/>
        <w:jc w:val="both"/>
        <w:rPr>
          <w:sz w:val="18"/>
          <w:szCs w:val="18"/>
        </w:rPr>
      </w:pPr>
    </w:p>
    <w:p w14:paraId="030B5F71" w14:textId="77777777" w:rsidR="00590F78" w:rsidRPr="00C728A3" w:rsidRDefault="00590F78" w:rsidP="00590F78">
      <w:pPr>
        <w:numPr>
          <w:ilvl w:val="0"/>
          <w:numId w:val="8"/>
        </w:numPr>
        <w:tabs>
          <w:tab w:val="left" w:pos="360"/>
        </w:tabs>
        <w:suppressAutoHyphens/>
        <w:spacing w:line="276" w:lineRule="auto"/>
        <w:jc w:val="both"/>
        <w:rPr>
          <w:sz w:val="22"/>
          <w:szCs w:val="22"/>
        </w:rPr>
      </w:pPr>
      <w:r w:rsidRPr="00C728A3">
        <w:rPr>
          <w:sz w:val="22"/>
          <w:szCs w:val="22"/>
        </w:rPr>
        <w:t>Tato smlouva nabývá platnosti dnem podpisu a účinnosti dnem uveřejnění v informačním systému veřejné správy - Registru smluv.</w:t>
      </w:r>
    </w:p>
    <w:p w14:paraId="66591471" w14:textId="77777777" w:rsidR="00590F78" w:rsidRPr="00C728A3" w:rsidRDefault="00590F78" w:rsidP="00590F78">
      <w:pPr>
        <w:numPr>
          <w:ilvl w:val="0"/>
          <w:numId w:val="8"/>
        </w:numPr>
        <w:suppressAutoHyphens/>
        <w:spacing w:line="276" w:lineRule="auto"/>
        <w:jc w:val="both"/>
        <w:rPr>
          <w:sz w:val="22"/>
          <w:szCs w:val="22"/>
        </w:rPr>
      </w:pPr>
      <w:r w:rsidRPr="00C728A3">
        <w:rPr>
          <w:sz w:val="22"/>
          <w:szCs w:val="22"/>
        </w:rPr>
        <w:t>Smluvní strany berou na vědomí, že úplný text smlouvy bude zveřejněn v informačním systému veřejné správy - Registru smluv. Povinnost zveřejnění splní kupující.</w:t>
      </w:r>
      <w:r w:rsidRPr="00C728A3">
        <w:rPr>
          <w:rFonts w:cs="Arial"/>
          <w:sz w:val="22"/>
          <w:szCs w:val="22"/>
        </w:rPr>
        <w:t xml:space="preserve"> </w:t>
      </w:r>
      <w:r w:rsidRPr="00C728A3">
        <w:rPr>
          <w:sz w:val="22"/>
          <w:szCs w:val="22"/>
        </w:rPr>
        <w:t>V případě nesplnění zákonné povinnosti je smlouva do tří měsíců od jejího podpisu bez dalšího zrušena od samého počátku.</w:t>
      </w:r>
    </w:p>
    <w:p w14:paraId="02721B35" w14:textId="77777777" w:rsidR="00590F78" w:rsidRPr="00C728A3" w:rsidRDefault="00590F78" w:rsidP="00590F78">
      <w:pPr>
        <w:numPr>
          <w:ilvl w:val="0"/>
          <w:numId w:val="8"/>
        </w:numPr>
        <w:tabs>
          <w:tab w:val="left" w:pos="360"/>
        </w:tabs>
        <w:suppressAutoHyphens/>
        <w:spacing w:line="276" w:lineRule="auto"/>
        <w:jc w:val="both"/>
        <w:rPr>
          <w:sz w:val="22"/>
          <w:szCs w:val="22"/>
        </w:rPr>
      </w:pPr>
      <w:r w:rsidRPr="00C728A3">
        <w:rPr>
          <w:sz w:val="22"/>
          <w:szCs w:val="22"/>
        </w:rPr>
        <w:t xml:space="preserve">Práva a povinnosti výslovně neupravené touto smlouvou se řídí příslušnými ustanoveními občanského zákoníku. </w:t>
      </w:r>
    </w:p>
    <w:p w14:paraId="6E8A76CD" w14:textId="77777777" w:rsidR="00590F78" w:rsidRPr="00C728A3" w:rsidRDefault="00590F78" w:rsidP="00590F78">
      <w:pPr>
        <w:numPr>
          <w:ilvl w:val="0"/>
          <w:numId w:val="8"/>
        </w:numPr>
        <w:tabs>
          <w:tab w:val="left" w:pos="360"/>
        </w:tabs>
        <w:suppressAutoHyphens/>
        <w:spacing w:line="276" w:lineRule="auto"/>
        <w:jc w:val="both"/>
        <w:rPr>
          <w:sz w:val="22"/>
          <w:szCs w:val="22"/>
        </w:rPr>
      </w:pPr>
      <w:r w:rsidRPr="00C728A3">
        <w:rPr>
          <w:sz w:val="22"/>
          <w:szCs w:val="22"/>
        </w:rPr>
        <w:t>Jakékoliv změny nebo doplňky této smlouvy nebo přílohy ke smlouvě musí být provedeny formou písemných, číslovaných dodatků, odsouhlasených a podepsaných oběma smluvními stranami.</w:t>
      </w:r>
    </w:p>
    <w:p w14:paraId="50FC794E" w14:textId="77777777" w:rsidR="00590F78" w:rsidRPr="00C728A3" w:rsidRDefault="00590F78" w:rsidP="00590F78">
      <w:pPr>
        <w:numPr>
          <w:ilvl w:val="0"/>
          <w:numId w:val="8"/>
        </w:numPr>
        <w:spacing w:line="276" w:lineRule="auto"/>
        <w:jc w:val="both"/>
        <w:rPr>
          <w:sz w:val="22"/>
          <w:szCs w:val="22"/>
        </w:rPr>
      </w:pPr>
      <w:r w:rsidRPr="00C728A3">
        <w:rPr>
          <w:sz w:val="22"/>
          <w:szCs w:val="22"/>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14:paraId="00C68639" w14:textId="77777777" w:rsidR="00590F78" w:rsidRPr="00C728A3" w:rsidRDefault="00590F78" w:rsidP="00590F78">
      <w:pPr>
        <w:numPr>
          <w:ilvl w:val="0"/>
          <w:numId w:val="8"/>
        </w:numPr>
        <w:spacing w:line="276" w:lineRule="auto"/>
        <w:jc w:val="both"/>
        <w:rPr>
          <w:sz w:val="22"/>
          <w:szCs w:val="22"/>
        </w:rPr>
      </w:pPr>
      <w:r w:rsidRPr="00C728A3">
        <w:rPr>
          <w:sz w:val="22"/>
          <w:szCs w:val="22"/>
        </w:rPr>
        <w:t>Kupující má právo vypovědět tuto smlouvu v případě, že v souvislosti s plněním účelu této smlouvy dojde ke spáchání trestného činu. Výpovědní doba v takovém případě činí 3 dny a začíná běžet dnem následujícím po dni, kdy bylo písemné vyhotovení výpovědi doručeno prodávajícímu.</w:t>
      </w:r>
    </w:p>
    <w:p w14:paraId="5B17E6DD" w14:textId="77777777" w:rsidR="00590F78" w:rsidRDefault="00590F78" w:rsidP="00590F78">
      <w:pPr>
        <w:numPr>
          <w:ilvl w:val="0"/>
          <w:numId w:val="8"/>
        </w:numPr>
        <w:suppressAutoHyphens/>
        <w:spacing w:line="276" w:lineRule="auto"/>
        <w:jc w:val="both"/>
        <w:rPr>
          <w:sz w:val="22"/>
          <w:szCs w:val="22"/>
        </w:rPr>
      </w:pPr>
      <w:r w:rsidRPr="00C728A3">
        <w:rPr>
          <w:sz w:val="22"/>
          <w:szCs w:val="22"/>
        </w:rPr>
        <w:t>Smluvní strany prohlašují, že si tuto smlouvu přečetly, že se dohodly na celém jejím obsahu, že se smluvními podmínkami souhlasí a že smlouva nebyla podepsána v tísni ani za nápadně jednostranně nevýhodných podmínek.</w:t>
      </w:r>
    </w:p>
    <w:p w14:paraId="3F0081EE" w14:textId="77777777" w:rsidR="00590F78" w:rsidRDefault="00590F78" w:rsidP="00590F78">
      <w:pPr>
        <w:numPr>
          <w:ilvl w:val="0"/>
          <w:numId w:val="8"/>
        </w:numPr>
        <w:suppressAutoHyphens/>
        <w:spacing w:line="276" w:lineRule="auto"/>
        <w:jc w:val="both"/>
        <w:rPr>
          <w:sz w:val="22"/>
          <w:szCs w:val="22"/>
        </w:rPr>
      </w:pPr>
      <w:r w:rsidRPr="006A3256">
        <w:rPr>
          <w:sz w:val="22"/>
          <w:szCs w:val="22"/>
        </w:rPr>
        <w:t xml:space="preserve">Tato smlouva je vyhotovena v elektronické formě a je podepsaná platnými uznávanými elektronickými podpisy. Každá ze smluvních stran obdrží smlouvu v elektronické formě. </w:t>
      </w:r>
    </w:p>
    <w:p w14:paraId="11855E02" w14:textId="77777777" w:rsidR="00590F78" w:rsidRPr="006A3256" w:rsidRDefault="00590F78" w:rsidP="00590F78">
      <w:pPr>
        <w:suppressAutoHyphens/>
        <w:spacing w:line="276" w:lineRule="auto"/>
        <w:jc w:val="both"/>
        <w:rPr>
          <w:sz w:val="22"/>
          <w:szCs w:val="22"/>
        </w:rPr>
      </w:pPr>
    </w:p>
    <w:p w14:paraId="44741E56" w14:textId="77777777" w:rsidR="00590F78" w:rsidRPr="00DB7BAD" w:rsidRDefault="00590F78" w:rsidP="00590F78">
      <w:pPr>
        <w:tabs>
          <w:tab w:val="num" w:pos="426"/>
        </w:tabs>
        <w:spacing w:line="276" w:lineRule="auto"/>
        <w:ind w:left="426"/>
        <w:jc w:val="both"/>
        <w:rPr>
          <w:sz w:val="12"/>
          <w:szCs w:val="12"/>
        </w:rPr>
      </w:pPr>
    </w:p>
    <w:p w14:paraId="35BC9825" w14:textId="77777777" w:rsidR="00590F78" w:rsidRPr="00C728A3" w:rsidRDefault="00590F78" w:rsidP="00590F78">
      <w:pPr>
        <w:tabs>
          <w:tab w:val="num" w:pos="426"/>
        </w:tabs>
        <w:spacing w:line="276" w:lineRule="auto"/>
        <w:jc w:val="both"/>
        <w:rPr>
          <w:sz w:val="22"/>
          <w:szCs w:val="22"/>
        </w:rPr>
      </w:pPr>
      <w:r w:rsidRPr="00C728A3">
        <w:rPr>
          <w:sz w:val="22"/>
          <w:szCs w:val="22"/>
        </w:rPr>
        <w:t>V Jihlavě dne …………..</w:t>
      </w:r>
      <w:r w:rsidRPr="00C728A3">
        <w:rPr>
          <w:sz w:val="22"/>
          <w:szCs w:val="22"/>
        </w:rPr>
        <w:tab/>
      </w:r>
      <w:r w:rsidRPr="00C728A3">
        <w:rPr>
          <w:sz w:val="22"/>
          <w:szCs w:val="22"/>
        </w:rPr>
        <w:tab/>
      </w:r>
      <w:r w:rsidRPr="00C728A3">
        <w:rPr>
          <w:sz w:val="22"/>
          <w:szCs w:val="22"/>
        </w:rPr>
        <w:tab/>
      </w:r>
      <w:r w:rsidRPr="00C728A3">
        <w:rPr>
          <w:sz w:val="22"/>
          <w:szCs w:val="22"/>
        </w:rPr>
        <w:tab/>
      </w:r>
      <w:r w:rsidRPr="00C728A3">
        <w:rPr>
          <w:sz w:val="22"/>
          <w:szCs w:val="22"/>
        </w:rPr>
        <w:tab/>
        <w:t>V …………….. dne ……………...</w:t>
      </w:r>
    </w:p>
    <w:p w14:paraId="1F25812F" w14:textId="77777777" w:rsidR="00590F78" w:rsidRPr="00C728A3" w:rsidRDefault="00590F78" w:rsidP="00590F78">
      <w:pPr>
        <w:spacing w:line="276" w:lineRule="auto"/>
        <w:jc w:val="both"/>
        <w:rPr>
          <w:sz w:val="22"/>
          <w:szCs w:val="22"/>
        </w:rPr>
      </w:pPr>
    </w:p>
    <w:p w14:paraId="7CD9B552" w14:textId="77777777" w:rsidR="00590F78" w:rsidRDefault="00590F78" w:rsidP="00590F78">
      <w:pPr>
        <w:spacing w:line="276" w:lineRule="auto"/>
        <w:jc w:val="both"/>
        <w:rPr>
          <w:sz w:val="22"/>
          <w:szCs w:val="22"/>
        </w:rPr>
      </w:pPr>
    </w:p>
    <w:p w14:paraId="470E1568" w14:textId="77777777" w:rsidR="00590F78" w:rsidRPr="00C728A3" w:rsidRDefault="00590F78" w:rsidP="00590F78">
      <w:pPr>
        <w:spacing w:line="276" w:lineRule="auto"/>
        <w:jc w:val="both"/>
        <w:rPr>
          <w:sz w:val="22"/>
          <w:szCs w:val="22"/>
        </w:rPr>
      </w:pPr>
    </w:p>
    <w:p w14:paraId="0258121F" w14:textId="77777777" w:rsidR="00590F78" w:rsidRPr="00C728A3" w:rsidRDefault="00590F78" w:rsidP="00590F78">
      <w:pPr>
        <w:spacing w:line="276" w:lineRule="auto"/>
        <w:jc w:val="both"/>
        <w:rPr>
          <w:sz w:val="22"/>
          <w:szCs w:val="22"/>
        </w:rPr>
      </w:pPr>
    </w:p>
    <w:p w14:paraId="07BBF2DA" w14:textId="77777777" w:rsidR="00590F78" w:rsidRPr="00C728A3" w:rsidRDefault="00590F78" w:rsidP="00590F78">
      <w:pPr>
        <w:spacing w:line="276" w:lineRule="auto"/>
        <w:jc w:val="both"/>
        <w:rPr>
          <w:sz w:val="22"/>
          <w:szCs w:val="22"/>
        </w:rPr>
      </w:pPr>
      <w:r w:rsidRPr="00C728A3">
        <w:rPr>
          <w:sz w:val="22"/>
          <w:szCs w:val="22"/>
        </w:rPr>
        <w:t>…..…………..…………………..</w:t>
      </w:r>
      <w:r w:rsidRPr="00C728A3">
        <w:rPr>
          <w:sz w:val="22"/>
          <w:szCs w:val="22"/>
        </w:rPr>
        <w:tab/>
      </w:r>
      <w:r w:rsidRPr="00C728A3">
        <w:rPr>
          <w:sz w:val="22"/>
          <w:szCs w:val="22"/>
        </w:rPr>
        <w:tab/>
        <w:t xml:space="preserve">      </w:t>
      </w:r>
      <w:r w:rsidRPr="00C728A3">
        <w:rPr>
          <w:sz w:val="22"/>
          <w:szCs w:val="22"/>
        </w:rPr>
        <w:tab/>
      </w:r>
      <w:r w:rsidRPr="00C728A3">
        <w:rPr>
          <w:sz w:val="22"/>
          <w:szCs w:val="22"/>
        </w:rPr>
        <w:tab/>
        <w:t>………………………………….</w:t>
      </w:r>
    </w:p>
    <w:p w14:paraId="50604287" w14:textId="77777777" w:rsidR="00590F78" w:rsidRPr="00C728A3" w:rsidRDefault="00590F78" w:rsidP="00590F78">
      <w:pPr>
        <w:spacing w:line="276" w:lineRule="auto"/>
        <w:ind w:firstLine="709"/>
        <w:jc w:val="both"/>
        <w:rPr>
          <w:sz w:val="22"/>
          <w:szCs w:val="22"/>
        </w:rPr>
      </w:pPr>
      <w:r w:rsidRPr="00C728A3">
        <w:rPr>
          <w:sz w:val="22"/>
          <w:szCs w:val="22"/>
        </w:rPr>
        <w:t xml:space="preserve">    za  kupujícího</w:t>
      </w:r>
      <w:r w:rsidRPr="00C728A3">
        <w:rPr>
          <w:sz w:val="22"/>
          <w:szCs w:val="22"/>
        </w:rPr>
        <w:tab/>
      </w:r>
      <w:r w:rsidRPr="00C728A3">
        <w:rPr>
          <w:sz w:val="22"/>
          <w:szCs w:val="22"/>
        </w:rPr>
        <w:tab/>
      </w:r>
      <w:r w:rsidRPr="00C728A3">
        <w:rPr>
          <w:sz w:val="22"/>
          <w:szCs w:val="22"/>
        </w:rPr>
        <w:tab/>
      </w:r>
      <w:r w:rsidRPr="00C728A3">
        <w:rPr>
          <w:sz w:val="22"/>
          <w:szCs w:val="22"/>
        </w:rPr>
        <w:tab/>
      </w:r>
      <w:r w:rsidRPr="00C728A3">
        <w:rPr>
          <w:sz w:val="22"/>
          <w:szCs w:val="22"/>
        </w:rPr>
        <w:tab/>
      </w:r>
      <w:r w:rsidRPr="00C728A3">
        <w:rPr>
          <w:sz w:val="22"/>
          <w:szCs w:val="22"/>
        </w:rPr>
        <w:tab/>
        <w:t>za  prodávajícího</w:t>
      </w:r>
    </w:p>
    <w:p w14:paraId="17E521C2" w14:textId="77777777" w:rsidR="00590F78" w:rsidRPr="00C728A3" w:rsidRDefault="00590F78" w:rsidP="00590F78">
      <w:pPr>
        <w:spacing w:line="276" w:lineRule="auto"/>
        <w:jc w:val="both"/>
        <w:rPr>
          <w:sz w:val="22"/>
          <w:szCs w:val="22"/>
        </w:rPr>
      </w:pPr>
      <w:r w:rsidRPr="00C728A3">
        <w:rPr>
          <w:sz w:val="22"/>
          <w:szCs w:val="22"/>
        </w:rPr>
        <w:t xml:space="preserve">          Ing. Vladislava Filová</w:t>
      </w:r>
    </w:p>
    <w:p w14:paraId="4C4CC92C" w14:textId="77777777" w:rsidR="00590F78" w:rsidRPr="00C728A3" w:rsidRDefault="00590F78" w:rsidP="00590F78">
      <w:pPr>
        <w:spacing w:line="276" w:lineRule="auto"/>
        <w:jc w:val="both"/>
        <w:rPr>
          <w:sz w:val="22"/>
          <w:szCs w:val="22"/>
        </w:rPr>
      </w:pPr>
      <w:r w:rsidRPr="00C728A3">
        <w:rPr>
          <w:sz w:val="22"/>
          <w:szCs w:val="22"/>
        </w:rPr>
        <w:t xml:space="preserve">                    ředitelka </w:t>
      </w:r>
    </w:p>
    <w:p w14:paraId="38CE7194" w14:textId="77777777" w:rsidR="00590F78" w:rsidRDefault="00590F78" w:rsidP="00590F78">
      <w:pPr>
        <w:pStyle w:val="Zkladntext"/>
        <w:rPr>
          <w:smallCaps/>
          <w:sz w:val="22"/>
          <w:szCs w:val="22"/>
        </w:rPr>
      </w:pPr>
    </w:p>
    <w:p w14:paraId="67697230" w14:textId="1CBF692B" w:rsidR="002D7931" w:rsidRPr="00912663" w:rsidRDefault="00590F78" w:rsidP="00912663">
      <w:pPr>
        <w:pStyle w:val="Zkladntext"/>
        <w:rPr>
          <w:smallCaps/>
          <w:sz w:val="22"/>
          <w:szCs w:val="22"/>
        </w:rPr>
      </w:pPr>
      <w:r>
        <w:rPr>
          <w:smallCaps/>
          <w:sz w:val="22"/>
          <w:szCs w:val="22"/>
        </w:rPr>
        <w:br w:type="page"/>
      </w:r>
    </w:p>
    <w:sectPr w:rsidR="002D7931" w:rsidRPr="00912663" w:rsidSect="00611331">
      <w:footerReference w:type="even" r:id="rId7"/>
      <w:footerReference w:type="default" r:id="rId8"/>
      <w:footerReference w:type="first" r:id="rI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B1D2E" w14:textId="77777777" w:rsidR="00276D09" w:rsidRDefault="00276D09">
      <w:r>
        <w:separator/>
      </w:r>
    </w:p>
  </w:endnote>
  <w:endnote w:type="continuationSeparator" w:id="0">
    <w:p w14:paraId="70A23F72" w14:textId="77777777" w:rsidR="00276D09" w:rsidRDefault="0027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200ACF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11167" w14:textId="77777777" w:rsidR="00563A07" w:rsidRDefault="00271E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14</w:t>
    </w:r>
    <w:r>
      <w:rPr>
        <w:rStyle w:val="slostrnky"/>
      </w:rPr>
      <w:fldChar w:fldCharType="end"/>
    </w:r>
  </w:p>
  <w:p w14:paraId="0C557B5B" w14:textId="77777777" w:rsidR="00563A07" w:rsidRDefault="00563A0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F4142" w14:textId="77777777" w:rsidR="00563A07" w:rsidRPr="00056A50" w:rsidRDefault="00271E1F">
    <w:pPr>
      <w:pStyle w:val="Zpat"/>
      <w:framePr w:wrap="around" w:vAnchor="text" w:hAnchor="margin" w:xAlign="center" w:y="1"/>
      <w:rPr>
        <w:rStyle w:val="slostrnky"/>
        <w:sz w:val="22"/>
        <w:szCs w:val="22"/>
      </w:rPr>
    </w:pPr>
    <w:r w:rsidRPr="00056A50">
      <w:rPr>
        <w:rStyle w:val="slostrnky"/>
        <w:sz w:val="22"/>
        <w:szCs w:val="22"/>
      </w:rPr>
      <w:fldChar w:fldCharType="begin"/>
    </w:r>
    <w:r w:rsidRPr="00056A50">
      <w:rPr>
        <w:rStyle w:val="slostrnky"/>
        <w:sz w:val="22"/>
        <w:szCs w:val="22"/>
      </w:rPr>
      <w:instrText xml:space="preserve">PAGE  </w:instrText>
    </w:r>
    <w:r w:rsidRPr="00056A50">
      <w:rPr>
        <w:rStyle w:val="slostrnky"/>
        <w:sz w:val="22"/>
        <w:szCs w:val="22"/>
      </w:rPr>
      <w:fldChar w:fldCharType="separate"/>
    </w:r>
    <w:r>
      <w:rPr>
        <w:rStyle w:val="slostrnky"/>
        <w:noProof/>
        <w:sz w:val="22"/>
        <w:szCs w:val="22"/>
      </w:rPr>
      <w:t>4</w:t>
    </w:r>
    <w:r w:rsidRPr="00056A50">
      <w:rPr>
        <w:rStyle w:val="slostrnky"/>
        <w:sz w:val="22"/>
        <w:szCs w:val="22"/>
      </w:rPr>
      <w:fldChar w:fldCharType="end"/>
    </w:r>
  </w:p>
  <w:p w14:paraId="48E768AD" w14:textId="77777777" w:rsidR="00563A07" w:rsidRDefault="00563A07">
    <w:pPr>
      <w:tabs>
        <w:tab w:val="left" w:pos="4140"/>
        <w:tab w:val="right" w:pos="9180"/>
      </w:tabs>
      <w:ind w:right="-108"/>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8ADBE" w14:textId="77777777" w:rsidR="00563A07" w:rsidRDefault="00563A07">
    <w:pPr>
      <w:tabs>
        <w:tab w:val="left" w:pos="4140"/>
        <w:tab w:val="right" w:pos="9180"/>
      </w:tabs>
      <w:rPr>
        <w:sz w:val="18"/>
      </w:rPr>
    </w:pPr>
  </w:p>
  <w:p w14:paraId="0A0E3F59" w14:textId="77777777" w:rsidR="00563A07" w:rsidRDefault="00563A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B0F7A" w14:textId="77777777" w:rsidR="00276D09" w:rsidRDefault="00276D09">
      <w:r>
        <w:separator/>
      </w:r>
    </w:p>
  </w:footnote>
  <w:footnote w:type="continuationSeparator" w:id="0">
    <w:p w14:paraId="317A21EA" w14:textId="77777777" w:rsidR="00276D09" w:rsidRDefault="00276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3"/>
    <w:lvl w:ilvl="0">
      <w:start w:val="1"/>
      <w:numFmt w:val="decimal"/>
      <w:lvlText w:val="%1."/>
      <w:lvlJc w:val="left"/>
      <w:pPr>
        <w:tabs>
          <w:tab w:val="num" w:pos="360"/>
        </w:tabs>
      </w:pPr>
    </w:lvl>
  </w:abstractNum>
  <w:abstractNum w:abstractNumId="1" w15:restartNumberingAfterBreak="0">
    <w:nsid w:val="0439401C"/>
    <w:multiLevelType w:val="hybridMultilevel"/>
    <w:tmpl w:val="5440B0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FD499B"/>
    <w:multiLevelType w:val="hybridMultilevel"/>
    <w:tmpl w:val="1AB640A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E4D5895"/>
    <w:multiLevelType w:val="hybridMultilevel"/>
    <w:tmpl w:val="4B5C975A"/>
    <w:lvl w:ilvl="0" w:tplc="5BBE1194">
      <w:numFmt w:val="bullet"/>
      <w:lvlText w:val="­"/>
      <w:lvlJc w:val="left"/>
      <w:pPr>
        <w:ind w:left="720" w:hanging="360"/>
      </w:pPr>
      <w:rPr>
        <w:rFonts w:ascii="Courier New" w:hAnsi="Courier New" w:hint="default"/>
      </w:rPr>
    </w:lvl>
    <w:lvl w:ilvl="1" w:tplc="0704A778">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E23BBD"/>
    <w:multiLevelType w:val="multilevel"/>
    <w:tmpl w:val="28CA1FA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360"/>
        </w:tabs>
        <w:ind w:left="360" w:hanging="360"/>
      </w:pPr>
      <w:rPr>
        <w:rFonts w:hint="default"/>
        <w:b w:val="0"/>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5" w15:restartNumberingAfterBreak="0">
    <w:nsid w:val="287F394B"/>
    <w:multiLevelType w:val="hybridMultilevel"/>
    <w:tmpl w:val="4BDA71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BF58CA"/>
    <w:multiLevelType w:val="hybridMultilevel"/>
    <w:tmpl w:val="FEEE7C6C"/>
    <w:lvl w:ilvl="0" w:tplc="DF1824B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41EE095F"/>
    <w:multiLevelType w:val="hybridMultilevel"/>
    <w:tmpl w:val="497463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D6270F"/>
    <w:multiLevelType w:val="hybridMultilevel"/>
    <w:tmpl w:val="8F786BC2"/>
    <w:lvl w:ilvl="0" w:tplc="B1FEE71A">
      <w:start w:val="1"/>
      <w:numFmt w:val="decimal"/>
      <w:lvlText w:val="%1."/>
      <w:lvlJc w:val="left"/>
      <w:pPr>
        <w:tabs>
          <w:tab w:val="num" w:pos="360"/>
        </w:tabs>
        <w:ind w:left="360" w:hanging="360"/>
      </w:pPr>
      <w:rPr>
        <w:rFonts w:hint="default"/>
        <w:b/>
      </w:rPr>
    </w:lvl>
    <w:lvl w:ilvl="1" w:tplc="C2001988">
      <w:start w:val="10"/>
      <w:numFmt w:val="decimal"/>
      <w:isLgl/>
      <w:lvlText w:val="%2.1."/>
      <w:lvlJc w:val="left"/>
      <w:pPr>
        <w:tabs>
          <w:tab w:val="num" w:pos="360"/>
        </w:tabs>
        <w:ind w:left="360" w:firstLine="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481B7775"/>
    <w:multiLevelType w:val="hybridMultilevel"/>
    <w:tmpl w:val="496638E8"/>
    <w:lvl w:ilvl="0" w:tplc="9002332C">
      <w:start w:val="2"/>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2417AE"/>
    <w:multiLevelType w:val="multilevel"/>
    <w:tmpl w:val="579203E0"/>
    <w:lvl w:ilvl="0">
      <w:start w:val="2"/>
      <w:numFmt w:val="decimal"/>
      <w:lvlText w:val="%1."/>
      <w:lvlJc w:val="left"/>
      <w:pPr>
        <w:tabs>
          <w:tab w:val="num" w:pos="720"/>
        </w:tabs>
        <w:ind w:left="0" w:firstLine="0"/>
      </w:pPr>
      <w:rPr>
        <w:rFonts w:hint="default"/>
        <w:b w:val="0"/>
      </w:rPr>
    </w:lvl>
    <w:lvl w:ilvl="1">
      <w:start w:val="1"/>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ascii="Times New Roman" w:eastAsia="Times New Roman" w:hAnsi="Times New Roman" w:cs="Times New Roman"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11" w15:restartNumberingAfterBreak="0">
    <w:nsid w:val="50367BD7"/>
    <w:multiLevelType w:val="multilevel"/>
    <w:tmpl w:val="9ECA3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40C1BE8"/>
    <w:multiLevelType w:val="hybridMultilevel"/>
    <w:tmpl w:val="0BF8648C"/>
    <w:lvl w:ilvl="0" w:tplc="ED52E268">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5D43CA1"/>
    <w:multiLevelType w:val="hybridMultilevel"/>
    <w:tmpl w:val="5002D4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4314965"/>
    <w:multiLevelType w:val="hybridMultilevel"/>
    <w:tmpl w:val="F3C2DAAE"/>
    <w:lvl w:ilvl="0" w:tplc="5BBE1194">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95987121">
    <w:abstractNumId w:val="10"/>
  </w:num>
  <w:num w:numId="2" w16cid:durableId="362245869">
    <w:abstractNumId w:val="12"/>
  </w:num>
  <w:num w:numId="3" w16cid:durableId="1402362783">
    <w:abstractNumId w:val="0"/>
  </w:num>
  <w:num w:numId="4" w16cid:durableId="1810320530">
    <w:abstractNumId w:val="2"/>
  </w:num>
  <w:num w:numId="5" w16cid:durableId="778841064">
    <w:abstractNumId w:val="8"/>
  </w:num>
  <w:num w:numId="6" w16cid:durableId="1287272671">
    <w:abstractNumId w:val="11"/>
  </w:num>
  <w:num w:numId="7" w16cid:durableId="983049883">
    <w:abstractNumId w:val="5"/>
  </w:num>
  <w:num w:numId="8" w16cid:durableId="1342702010">
    <w:abstractNumId w:val="4"/>
  </w:num>
  <w:num w:numId="9" w16cid:durableId="951087235">
    <w:abstractNumId w:val="13"/>
  </w:num>
  <w:num w:numId="10" w16cid:durableId="475221898">
    <w:abstractNumId w:val="6"/>
  </w:num>
  <w:num w:numId="11" w16cid:durableId="1862360018">
    <w:abstractNumId w:val="9"/>
  </w:num>
  <w:num w:numId="12" w16cid:durableId="858855826">
    <w:abstractNumId w:val="7"/>
  </w:num>
  <w:num w:numId="13" w16cid:durableId="51391972">
    <w:abstractNumId w:val="1"/>
  </w:num>
  <w:num w:numId="14" w16cid:durableId="1825512212">
    <w:abstractNumId w:val="3"/>
  </w:num>
  <w:num w:numId="15" w16cid:durableId="15718904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F78"/>
    <w:rsid w:val="00025971"/>
    <w:rsid w:val="000B3C2F"/>
    <w:rsid w:val="00271E1F"/>
    <w:rsid w:val="00276D09"/>
    <w:rsid w:val="002D7931"/>
    <w:rsid w:val="00563A07"/>
    <w:rsid w:val="00590F78"/>
    <w:rsid w:val="00852AAB"/>
    <w:rsid w:val="00912663"/>
    <w:rsid w:val="00B637A4"/>
    <w:rsid w:val="00E75D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C50F"/>
  <w15:chartTrackingRefBased/>
  <w15:docId w15:val="{C8EDA954-D114-408B-AFC9-9CAB9793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0F7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590F78"/>
    <w:pPr>
      <w:tabs>
        <w:tab w:val="center" w:pos="4536"/>
        <w:tab w:val="right" w:pos="9072"/>
      </w:tabs>
    </w:pPr>
  </w:style>
  <w:style w:type="character" w:customStyle="1" w:styleId="ZpatChar">
    <w:name w:val="Zápatí Char"/>
    <w:basedOn w:val="Standardnpsmoodstavce"/>
    <w:link w:val="Zpat"/>
    <w:rsid w:val="00590F78"/>
    <w:rPr>
      <w:rFonts w:ascii="Times New Roman" w:eastAsia="Times New Roman" w:hAnsi="Times New Roman" w:cs="Times New Roman"/>
      <w:sz w:val="24"/>
      <w:szCs w:val="24"/>
      <w:lang w:eastAsia="cs-CZ"/>
    </w:rPr>
  </w:style>
  <w:style w:type="character" w:styleId="slostrnky">
    <w:name w:val="page number"/>
    <w:basedOn w:val="Standardnpsmoodstavce"/>
    <w:rsid w:val="00590F78"/>
  </w:style>
  <w:style w:type="paragraph" w:styleId="Zkladntextodsazen">
    <w:name w:val="Body Text Indent"/>
    <w:basedOn w:val="Normln"/>
    <w:link w:val="ZkladntextodsazenChar"/>
    <w:rsid w:val="00590F78"/>
    <w:pPr>
      <w:ind w:left="1068"/>
      <w:jc w:val="both"/>
    </w:pPr>
  </w:style>
  <w:style w:type="character" w:customStyle="1" w:styleId="ZkladntextodsazenChar">
    <w:name w:val="Základní text odsazený Char"/>
    <w:basedOn w:val="Standardnpsmoodstavce"/>
    <w:link w:val="Zkladntextodsazen"/>
    <w:rsid w:val="00590F78"/>
    <w:rPr>
      <w:rFonts w:ascii="Times New Roman" w:eastAsia="Times New Roman" w:hAnsi="Times New Roman" w:cs="Times New Roman"/>
      <w:sz w:val="24"/>
      <w:szCs w:val="24"/>
      <w:lang w:eastAsia="cs-CZ"/>
    </w:rPr>
  </w:style>
  <w:style w:type="paragraph" w:styleId="Zkladntext">
    <w:name w:val="Body Text"/>
    <w:basedOn w:val="Normln"/>
    <w:link w:val="ZkladntextChar"/>
    <w:rsid w:val="00590F78"/>
    <w:pPr>
      <w:spacing w:after="120"/>
    </w:pPr>
  </w:style>
  <w:style w:type="character" w:customStyle="1" w:styleId="ZkladntextChar">
    <w:name w:val="Základní text Char"/>
    <w:basedOn w:val="Standardnpsmoodstavce"/>
    <w:link w:val="Zkladntext"/>
    <w:rsid w:val="00590F78"/>
    <w:rPr>
      <w:rFonts w:ascii="Times New Roman" w:eastAsia="Times New Roman" w:hAnsi="Times New Roman" w:cs="Times New Roman"/>
      <w:sz w:val="24"/>
      <w:szCs w:val="24"/>
      <w:lang w:eastAsia="cs-CZ"/>
    </w:rPr>
  </w:style>
  <w:style w:type="character" w:styleId="Odkazjemn">
    <w:name w:val="Subtle Reference"/>
    <w:uiPriority w:val="31"/>
    <w:qFormat/>
    <w:rsid w:val="00590F78"/>
    <w:rPr>
      <w:smallCaps/>
      <w:color w:val="C0504D"/>
      <w:u w:val="single"/>
    </w:rPr>
  </w:style>
  <w:style w:type="paragraph" w:styleId="Bezmezer">
    <w:name w:val="No Spacing"/>
    <w:uiPriority w:val="1"/>
    <w:qFormat/>
    <w:rsid w:val="00590F7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3.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1175</Words>
  <Characters>6936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Střechová Daniela</dc:creator>
  <cp:keywords/>
  <dc:description/>
  <cp:lastModifiedBy>D S</cp:lastModifiedBy>
  <cp:revision>2</cp:revision>
  <dcterms:created xsi:type="dcterms:W3CDTF">2025-08-12T19:07:00Z</dcterms:created>
  <dcterms:modified xsi:type="dcterms:W3CDTF">2025-08-12T19:07:00Z</dcterms:modified>
</cp:coreProperties>
</file>