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2AE4" w14:textId="77777777" w:rsidR="00497FED" w:rsidRPr="000D3471" w:rsidRDefault="00497FED" w:rsidP="00DD3D1B">
      <w:pPr>
        <w:suppressAutoHyphens/>
        <w:spacing w:after="0" w:line="240" w:lineRule="auto"/>
        <w:jc w:val="center"/>
        <w:rPr>
          <w:rFonts w:eastAsia="Times New Roman" w:cs="Calibri"/>
          <w:b/>
          <w:color w:val="000000"/>
          <w:sz w:val="28"/>
          <w:szCs w:val="28"/>
          <w:lang w:eastAsia="ar-SA"/>
        </w:rPr>
      </w:pPr>
      <w:bookmarkStart w:id="0" w:name="bookmark6"/>
      <w:r w:rsidRPr="000D3471">
        <w:rPr>
          <w:rFonts w:eastAsia="Times New Roman" w:cs="Calibri"/>
          <w:b/>
          <w:color w:val="000000"/>
          <w:sz w:val="28"/>
          <w:szCs w:val="28"/>
          <w:lang w:eastAsia="ar-SA"/>
        </w:rPr>
        <w:t>SMLOUVA</w:t>
      </w:r>
      <w:r w:rsidR="00B85866">
        <w:rPr>
          <w:rFonts w:eastAsia="Times New Roman" w:cs="Calibri"/>
          <w:b/>
          <w:color w:val="000000"/>
          <w:sz w:val="28"/>
          <w:szCs w:val="28"/>
          <w:lang w:eastAsia="ar-SA"/>
        </w:rPr>
        <w:t xml:space="preserve"> O POSKYTOVÁNÍ SLUŽEB</w:t>
      </w:r>
    </w:p>
    <w:p w14:paraId="24895A7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445FBDA7" w14:textId="77777777" w:rsidR="00FB0C80" w:rsidRDefault="00FB0C80" w:rsidP="00637FCF">
      <w:pPr>
        <w:suppressAutoHyphens/>
        <w:spacing w:before="120" w:after="0" w:line="240" w:lineRule="auto"/>
        <w:ind w:left="357" w:hanging="357"/>
        <w:jc w:val="center"/>
        <w:rPr>
          <w:rFonts w:eastAsia="Times New Roman" w:cs="Calibri"/>
          <w:color w:val="000000"/>
          <w:lang w:eastAsia="ar-SA"/>
        </w:rPr>
      </w:pPr>
    </w:p>
    <w:p w14:paraId="27FB7B46" w14:textId="77777777" w:rsidR="008A6632" w:rsidRPr="000D3471" w:rsidRDefault="008A6632" w:rsidP="00637FCF">
      <w:pPr>
        <w:suppressAutoHyphens/>
        <w:spacing w:before="120" w:after="0" w:line="240" w:lineRule="auto"/>
        <w:ind w:left="357" w:hanging="357"/>
        <w:jc w:val="center"/>
        <w:rPr>
          <w:rFonts w:eastAsia="Times New Roman" w:cs="Calibri"/>
          <w:color w:val="000000"/>
          <w:lang w:eastAsia="ar-SA"/>
        </w:rPr>
      </w:pPr>
    </w:p>
    <w:p w14:paraId="3893E6B8"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1D06F4B1" w14:textId="71532996"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C77475">
        <w:rPr>
          <w:rFonts w:eastAsia="Times New Roman" w:cs="Calibri"/>
          <w:noProof/>
          <w:color w:val="000000"/>
          <w:lang w:eastAsia="ar-SA"/>
        </w:rPr>
        <w:t>01</w:t>
      </w:r>
    </w:p>
    <w:p w14:paraId="2EE5E798"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255D2">
        <w:rPr>
          <w:rFonts w:eastAsia="Times New Roman" w:cs="Calibri"/>
          <w:color w:val="000000"/>
          <w:lang w:eastAsia="ar-SA"/>
        </w:rPr>
        <w:t>O</w:t>
      </w:r>
      <w:r w:rsidRPr="000D3471">
        <w:rPr>
          <w:rFonts w:eastAsia="Times New Roman" w:cs="Calibri"/>
          <w:color w:val="000000"/>
          <w:lang w:eastAsia="ar-SA"/>
        </w:rPr>
        <w:t xml:space="preserve">: </w:t>
      </w:r>
      <w:r w:rsidR="006D186D">
        <w:rPr>
          <w:rFonts w:eastAsia="Times New Roman" w:cs="Calibri"/>
          <w:color w:val="000000"/>
          <w:lang w:eastAsia="ar-SA"/>
        </w:rPr>
        <w:tab/>
      </w:r>
      <w:r w:rsidR="006D186D">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44F27C0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258CC8CC"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2500130D" w14:textId="2A9138F6" w:rsidR="00497FED"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C77475">
        <w:rPr>
          <w:rFonts w:eastAsia="Times New Roman" w:cs="Calibri"/>
          <w:color w:val="000000"/>
          <w:lang w:eastAsia="ar-SA"/>
        </w:rPr>
        <w:t>Ing. Alexander Filip</w:t>
      </w:r>
    </w:p>
    <w:p w14:paraId="3FDD5903" w14:textId="77777777" w:rsidR="005A6042" w:rsidRPr="005A6042" w:rsidRDefault="005A6042" w:rsidP="005A6042">
      <w:pPr>
        <w:suppressAutoHyphens/>
        <w:spacing w:before="120" w:after="0" w:line="240" w:lineRule="auto"/>
        <w:ind w:left="720" w:hanging="357"/>
        <w:jc w:val="both"/>
        <w:rPr>
          <w:rFonts w:eastAsia="Times New Roman" w:cs="Calibri"/>
          <w:color w:val="000000"/>
          <w:lang w:eastAsia="ar-SA"/>
        </w:rPr>
      </w:pPr>
      <w:r w:rsidRPr="005A6042">
        <w:rPr>
          <w:rFonts w:eastAsia="Times New Roman" w:cs="Calibri"/>
          <w:color w:val="000000"/>
          <w:lang w:eastAsia="ar-SA"/>
        </w:rPr>
        <w:t>(dále jen „</w:t>
      </w:r>
      <w:r w:rsidRPr="005A6042">
        <w:rPr>
          <w:rFonts w:eastAsia="Times New Roman" w:cs="Calibri"/>
          <w:b/>
          <w:color w:val="000000"/>
          <w:lang w:eastAsia="ar-SA"/>
        </w:rPr>
        <w:t>objednatel</w:t>
      </w:r>
      <w:r w:rsidRPr="005A6042">
        <w:rPr>
          <w:rFonts w:eastAsia="Times New Roman" w:cs="Calibri"/>
          <w:color w:val="000000"/>
          <w:lang w:eastAsia="ar-SA"/>
        </w:rPr>
        <w:t>“ či „</w:t>
      </w:r>
      <w:r w:rsidRPr="005A6042">
        <w:rPr>
          <w:rFonts w:eastAsia="Times New Roman" w:cs="Calibri"/>
          <w:b/>
          <w:color w:val="000000"/>
          <w:lang w:eastAsia="ar-SA"/>
        </w:rPr>
        <w:t>smluvní strana</w:t>
      </w:r>
      <w:r w:rsidRPr="005A6042">
        <w:rPr>
          <w:rFonts w:eastAsia="Times New Roman" w:cs="Calibri"/>
          <w:color w:val="000000"/>
          <w:lang w:eastAsia="ar-SA"/>
        </w:rPr>
        <w:t>“)</w:t>
      </w:r>
    </w:p>
    <w:p w14:paraId="63731CCC" w14:textId="77777777" w:rsidR="00FA09D3" w:rsidRPr="000D3471" w:rsidRDefault="00FA09D3" w:rsidP="00497FED">
      <w:pPr>
        <w:suppressAutoHyphens/>
        <w:spacing w:before="120" w:after="0" w:line="240" w:lineRule="auto"/>
        <w:ind w:left="720" w:hanging="357"/>
        <w:jc w:val="both"/>
        <w:rPr>
          <w:rFonts w:eastAsia="Times New Roman" w:cs="Calibri"/>
          <w:color w:val="000000"/>
          <w:lang w:eastAsia="ar-SA"/>
        </w:rPr>
      </w:pPr>
    </w:p>
    <w:p w14:paraId="0EE7A481" w14:textId="77777777" w:rsidR="00497FED" w:rsidRPr="000D3471" w:rsidRDefault="00497FED" w:rsidP="00FB0C80">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a</w:t>
      </w:r>
    </w:p>
    <w:p w14:paraId="4C78B4EA"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4DC144A8"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A73BE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255D2">
        <w:rPr>
          <w:rFonts w:eastAsia="Times New Roman" w:cs="Calibri"/>
          <w:color w:val="000000"/>
          <w:lang w:eastAsia="ar-SA"/>
        </w:rPr>
        <w:t>O</w:t>
      </w:r>
      <w:r w:rsidRPr="000D3471">
        <w:rPr>
          <w:rFonts w:eastAsia="Times New Roman" w:cs="Calibri"/>
          <w:color w:val="000000"/>
          <w:lang w:eastAsia="ar-SA"/>
        </w:rPr>
        <w:t>:</w:t>
      </w:r>
      <w:r w:rsidR="00F255D2">
        <w:rPr>
          <w:rFonts w:eastAsia="Times New Roman" w:cs="Calibri"/>
          <w:color w:val="000000"/>
          <w:lang w:eastAsia="ar-SA"/>
        </w:rPr>
        <w:tab/>
      </w:r>
      <w:r w:rsidR="00F255D2">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1550692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48DDB243"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C0C92AC"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963C4A0" w14:textId="77777777" w:rsidR="00497FED" w:rsidRPr="000D3471" w:rsidRDefault="002F6E8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jednající</w:t>
      </w:r>
      <w:r w:rsidR="00497FED" w:rsidRPr="000D3471">
        <w:rPr>
          <w:rFonts w:eastAsia="Times New Roman" w:cs="Calibri"/>
          <w:color w:val="000000"/>
          <w:lang w:eastAsia="ar-SA"/>
        </w:rPr>
        <w:t>:</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4599EB83" w14:textId="36DA44AF" w:rsidR="005A6042" w:rsidRPr="005A6042" w:rsidRDefault="005A6042" w:rsidP="00FD14EC">
      <w:pPr>
        <w:spacing w:before="240"/>
        <w:ind w:left="284"/>
        <w:jc w:val="both"/>
        <w:rPr>
          <w:lang w:eastAsia="ar-SA"/>
        </w:rPr>
      </w:pPr>
      <w:r>
        <w:rPr>
          <w:lang w:eastAsia="ar-SA"/>
        </w:rPr>
        <w:t xml:space="preserve"> </w:t>
      </w:r>
      <w:r w:rsidRPr="005A6042">
        <w:rPr>
          <w:lang w:eastAsia="ar-SA"/>
        </w:rPr>
        <w:t>(dále jen „</w:t>
      </w:r>
      <w:r w:rsidRPr="005A6042">
        <w:rPr>
          <w:b/>
          <w:lang w:eastAsia="ar-SA"/>
        </w:rPr>
        <w:t>poskytovatel</w:t>
      </w:r>
      <w:r w:rsidRPr="005A6042">
        <w:rPr>
          <w:lang w:eastAsia="ar-SA"/>
        </w:rPr>
        <w:t>“ či „</w:t>
      </w:r>
      <w:r w:rsidRPr="005A6042">
        <w:rPr>
          <w:b/>
          <w:lang w:eastAsia="ar-SA"/>
        </w:rPr>
        <w:t>smluvní strana</w:t>
      </w:r>
      <w:r w:rsidRPr="005A6042">
        <w:rPr>
          <w:lang w:eastAsia="ar-SA"/>
        </w:rPr>
        <w:t>“)</w:t>
      </w:r>
    </w:p>
    <w:p w14:paraId="6B890EC9" w14:textId="495011B5" w:rsidR="007D5596" w:rsidRPr="007D5596" w:rsidRDefault="007D5596" w:rsidP="007D5596">
      <w:pPr>
        <w:jc w:val="both"/>
        <w:rPr>
          <w:lang w:eastAsia="ar-SA"/>
        </w:rPr>
      </w:pPr>
      <w:r w:rsidRPr="007D5596">
        <w:rPr>
          <w:lang w:eastAsia="ar-SA"/>
        </w:rPr>
        <w:t>(objednatel a poskytovatel dále společně též jako „</w:t>
      </w:r>
      <w:r w:rsidRPr="007D5596">
        <w:rPr>
          <w:b/>
          <w:lang w:eastAsia="ar-SA"/>
        </w:rPr>
        <w:t>smluvní strany</w:t>
      </w:r>
      <w:r w:rsidRPr="007D5596">
        <w:rPr>
          <w:lang w:eastAsia="ar-SA"/>
        </w:rPr>
        <w:t>“)</w:t>
      </w:r>
    </w:p>
    <w:p w14:paraId="537AF694" w14:textId="77777777" w:rsidR="008A6632" w:rsidRDefault="008A6632" w:rsidP="00710796">
      <w:pPr>
        <w:jc w:val="both"/>
        <w:rPr>
          <w:lang w:eastAsia="ar-SA"/>
        </w:rPr>
      </w:pPr>
    </w:p>
    <w:p w14:paraId="2F527E68" w14:textId="37B2A893" w:rsidR="008A6632" w:rsidRDefault="001E0D54" w:rsidP="00710796">
      <w:pPr>
        <w:jc w:val="both"/>
        <w:rPr>
          <w:lang w:eastAsia="ar-SA"/>
        </w:rPr>
      </w:pPr>
      <w:r>
        <w:rPr>
          <w:bCs/>
          <w:lang w:eastAsia="ar-SA"/>
        </w:rPr>
        <w:t>S</w:t>
      </w:r>
      <w:r w:rsidRPr="001E0D54">
        <w:rPr>
          <w:bCs/>
          <w:lang w:eastAsia="ar-SA"/>
        </w:rPr>
        <w:t xml:space="preserve">mluvní strany uzavírají tuto smlouvu v zadávacím řízení veřejné zakázky s názvem „Zajištění servisní podpory a </w:t>
      </w:r>
      <w:proofErr w:type="spellStart"/>
      <w:r w:rsidRPr="001E0D54">
        <w:rPr>
          <w:bCs/>
          <w:lang w:eastAsia="ar-SA"/>
        </w:rPr>
        <w:t>maintenance</w:t>
      </w:r>
      <w:proofErr w:type="spellEnd"/>
      <w:r w:rsidRPr="001E0D54">
        <w:rPr>
          <w:bCs/>
          <w:lang w:eastAsia="ar-SA"/>
        </w:rPr>
        <w:t xml:space="preserve"> autentizačního systému </w:t>
      </w:r>
      <w:proofErr w:type="spellStart"/>
      <w:r w:rsidRPr="001E0D54">
        <w:rPr>
          <w:bCs/>
          <w:lang w:eastAsia="ar-SA"/>
        </w:rPr>
        <w:t>Imprivata</w:t>
      </w:r>
      <w:proofErr w:type="spellEnd"/>
      <w:r w:rsidRPr="001E0D54">
        <w:rPr>
          <w:bCs/>
          <w:lang w:eastAsia="ar-SA"/>
        </w:rPr>
        <w:t>“ (dále jen „zadávací řízení“ a „veřejná zakázka“), a to dle nabídky poskytovatele</w:t>
      </w:r>
      <w:r w:rsidR="002A170E">
        <w:rPr>
          <w:lang w:eastAsia="ar-SA"/>
        </w:rPr>
        <w:t>.</w:t>
      </w:r>
    </w:p>
    <w:p w14:paraId="0AC8322D" w14:textId="77777777" w:rsidR="00A47CF8" w:rsidRPr="00710796" w:rsidRDefault="00A47CF8" w:rsidP="00710796">
      <w:pPr>
        <w:jc w:val="both"/>
        <w:rPr>
          <w:b/>
          <w:lang w:eastAsia="ar-SA"/>
        </w:rPr>
      </w:pPr>
    </w:p>
    <w:p w14:paraId="3D39AC62"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04E75986" w14:textId="7A894F64" w:rsidR="006D4DBF" w:rsidRPr="006F31F5" w:rsidRDefault="00633555" w:rsidP="006F31F5">
      <w:pPr>
        <w:numPr>
          <w:ilvl w:val="1"/>
          <w:numId w:val="1"/>
        </w:numPr>
        <w:suppressAutoHyphens/>
        <w:spacing w:before="120" w:after="0"/>
        <w:ind w:left="567" w:hanging="567"/>
        <w:jc w:val="both"/>
        <w:rPr>
          <w:rFonts w:eastAsia="Times New Roman" w:cs="Calibri"/>
          <w:color w:val="000000"/>
          <w:lang w:eastAsia="ar-SA"/>
        </w:rPr>
      </w:pPr>
      <w:r w:rsidRPr="00633555">
        <w:t>Poskytovatel se zavazuje poskytovat v jednotlivých servisních obdobích na svůj náklad a nebezpečí řádně a včas servisní služby, specifikované v čl. 1.</w:t>
      </w:r>
      <w:r w:rsidR="003736C7">
        <w:t>3</w:t>
      </w:r>
      <w:r w:rsidRPr="00633555">
        <w:t xml:space="preserve"> této smlouvy, a objednatel se zavazuje zaplatit za řádně a</w:t>
      </w:r>
      <w:r w:rsidR="006F31F5">
        <w:t> </w:t>
      </w:r>
      <w:r w:rsidRPr="00633555">
        <w:t>včasně poskytnuté servisní služby za každé jedno servisní období cenu sjednanou v této smlouvě.</w:t>
      </w:r>
    </w:p>
    <w:p w14:paraId="1890AE92" w14:textId="5FFC44A2" w:rsidR="00FD14EC" w:rsidRDefault="00FD14EC" w:rsidP="006D4DBF">
      <w:pPr>
        <w:numPr>
          <w:ilvl w:val="1"/>
          <w:numId w:val="1"/>
        </w:numPr>
        <w:suppressAutoHyphens/>
        <w:spacing w:before="120" w:after="0"/>
        <w:ind w:left="567" w:hanging="567"/>
        <w:jc w:val="both"/>
      </w:pPr>
      <w:r w:rsidRPr="00E90EA2">
        <w:rPr>
          <w:rFonts w:eastAsia="Times New Roman" w:cs="Calibri"/>
          <w:color w:val="000000"/>
          <w:lang w:eastAsia="ar-SA"/>
        </w:rPr>
        <w:t>Servisním obdobím se rozumí období 12 po sobě jdoucích měsíců</w:t>
      </w:r>
      <w:r>
        <w:rPr>
          <w:rFonts w:eastAsia="Times New Roman" w:cs="Calibri"/>
          <w:color w:val="000000"/>
          <w:lang w:eastAsia="ar-SA"/>
        </w:rPr>
        <w:t>.</w:t>
      </w:r>
    </w:p>
    <w:p w14:paraId="5470BCF7" w14:textId="6B257F47" w:rsidR="006D4DBF" w:rsidRPr="006D4DBF" w:rsidRDefault="006D4DBF" w:rsidP="006D4DBF">
      <w:pPr>
        <w:numPr>
          <w:ilvl w:val="1"/>
          <w:numId w:val="1"/>
        </w:numPr>
        <w:suppressAutoHyphens/>
        <w:spacing w:before="120" w:after="0"/>
        <w:ind w:left="567" w:hanging="567"/>
        <w:jc w:val="both"/>
      </w:pPr>
      <w:r w:rsidRPr="006D4DBF">
        <w:t>V rámci předmětu plnění bude zajištěno zejména následující:</w:t>
      </w:r>
    </w:p>
    <w:p w14:paraId="5B561FE4" w14:textId="77777777" w:rsidR="002E242D" w:rsidRDefault="006D4DBF" w:rsidP="002E242D">
      <w:pPr>
        <w:numPr>
          <w:ilvl w:val="0"/>
          <w:numId w:val="20"/>
        </w:numPr>
        <w:spacing w:before="138" w:after="0" w:line="240" w:lineRule="auto"/>
        <w:jc w:val="both"/>
      </w:pPr>
      <w:r>
        <w:t>poskytování výrobcem definované standardní servisní podpory (</w:t>
      </w:r>
      <w:proofErr w:type="spellStart"/>
      <w:r>
        <w:t>maintenance</w:t>
      </w:r>
      <w:proofErr w:type="spellEnd"/>
      <w:r>
        <w:t>) k</w:t>
      </w:r>
      <w:r w:rsidR="00C54A48">
        <w:t xml:space="preserve"> těmto </w:t>
      </w:r>
      <w:r>
        <w:t>licencím</w:t>
      </w:r>
      <w:r w:rsidR="002E242D">
        <w:t>:</w:t>
      </w:r>
      <w:r w:rsidR="002E242D" w:rsidRPr="002E242D">
        <w:t xml:space="preserve"> </w:t>
      </w:r>
    </w:p>
    <w:p w14:paraId="224308F3" w14:textId="77777777" w:rsidR="00756B94" w:rsidRPr="00214072" w:rsidRDefault="002E242D" w:rsidP="00CE2CCD">
      <w:pPr>
        <w:pStyle w:val="Odstavecseseznamem"/>
        <w:numPr>
          <w:ilvl w:val="0"/>
          <w:numId w:val="21"/>
        </w:numPr>
        <w:spacing w:before="138" w:after="0" w:line="360" w:lineRule="auto"/>
        <w:jc w:val="both"/>
        <w:rPr>
          <w:b/>
          <w:bCs/>
        </w:rPr>
      </w:pPr>
      <w:proofErr w:type="spellStart"/>
      <w:r w:rsidRPr="00214072">
        <w:rPr>
          <w:b/>
          <w:bCs/>
        </w:rPr>
        <w:t>Imprivata</w:t>
      </w:r>
      <w:proofErr w:type="spellEnd"/>
      <w:r w:rsidRPr="00214072">
        <w:rPr>
          <w:b/>
          <w:bCs/>
        </w:rPr>
        <w:t xml:space="preserve"> </w:t>
      </w:r>
      <w:proofErr w:type="spellStart"/>
      <w:r w:rsidRPr="00214072">
        <w:rPr>
          <w:b/>
          <w:bCs/>
        </w:rPr>
        <w:t>OneSign</w:t>
      </w:r>
      <w:proofErr w:type="spellEnd"/>
      <w:r w:rsidRPr="00214072">
        <w:rPr>
          <w:b/>
          <w:bCs/>
        </w:rPr>
        <w:t xml:space="preserve"> Single Sign-On / Access Management (SSO/AM) </w:t>
      </w:r>
    </w:p>
    <w:p w14:paraId="0B718090" w14:textId="0D53BB99" w:rsidR="002E242D" w:rsidRDefault="002E242D" w:rsidP="00756B94">
      <w:pPr>
        <w:pStyle w:val="Odstavecseseznamem"/>
        <w:numPr>
          <w:ilvl w:val="0"/>
          <w:numId w:val="22"/>
        </w:numPr>
        <w:spacing w:before="138" w:after="0" w:line="360" w:lineRule="auto"/>
        <w:jc w:val="both"/>
      </w:pPr>
      <w:r w:rsidRPr="001839C2">
        <w:lastRenderedPageBreak/>
        <w:t>počet podporovaných uživatelských licencí: 1</w:t>
      </w:r>
      <w:r w:rsidR="00CE2CCD">
        <w:t> </w:t>
      </w:r>
      <w:r w:rsidRPr="001839C2">
        <w:t>594</w:t>
      </w:r>
      <w:r w:rsidR="00CE2CCD">
        <w:t xml:space="preserve"> </w:t>
      </w:r>
      <w:r w:rsidR="006C4E10" w:rsidRPr="00D423D6">
        <w:t>(</w:t>
      </w:r>
      <w:proofErr w:type="spellStart"/>
      <w:r w:rsidR="006C4E10" w:rsidRPr="00D423D6">
        <w:t>Enterprise</w:t>
      </w:r>
      <w:proofErr w:type="spellEnd"/>
      <w:r w:rsidR="006C4E10" w:rsidRPr="00D423D6">
        <w:t xml:space="preserve"> Access Management Standard Support)</w:t>
      </w:r>
    </w:p>
    <w:p w14:paraId="28D7FEC0" w14:textId="13E14EFF" w:rsidR="006C4E10" w:rsidRDefault="006C4E10" w:rsidP="00756B94">
      <w:pPr>
        <w:pStyle w:val="Odstavecseseznamem"/>
        <w:numPr>
          <w:ilvl w:val="0"/>
          <w:numId w:val="22"/>
        </w:numPr>
        <w:spacing w:before="138" w:after="0" w:line="360" w:lineRule="auto"/>
        <w:jc w:val="both"/>
      </w:pPr>
      <w:r>
        <w:t xml:space="preserve">počet podporovaných uživatelských licencí: 400 </w:t>
      </w:r>
      <w:r w:rsidR="00DB2E40" w:rsidRPr="0041247B">
        <w:t>(</w:t>
      </w:r>
      <w:proofErr w:type="spellStart"/>
      <w:r w:rsidR="00DB2E40" w:rsidRPr="0041247B">
        <w:t>Imprivata</w:t>
      </w:r>
      <w:proofErr w:type="spellEnd"/>
      <w:r w:rsidR="00DB2E40" w:rsidRPr="0041247B">
        <w:t xml:space="preserve"> </w:t>
      </w:r>
      <w:proofErr w:type="spellStart"/>
      <w:r w:rsidR="00DB2E40" w:rsidRPr="0041247B">
        <w:t>Enterprise</w:t>
      </w:r>
      <w:proofErr w:type="spellEnd"/>
      <w:r w:rsidR="00DB2E40" w:rsidRPr="0041247B">
        <w:t xml:space="preserve"> Access Management </w:t>
      </w:r>
      <w:proofErr w:type="spellStart"/>
      <w:r w:rsidR="00DB2E40" w:rsidRPr="0041247B">
        <w:t>with</w:t>
      </w:r>
      <w:proofErr w:type="spellEnd"/>
      <w:r w:rsidR="00DB2E40" w:rsidRPr="0041247B">
        <w:t xml:space="preserve"> single sign-on and </w:t>
      </w:r>
      <w:proofErr w:type="spellStart"/>
      <w:r w:rsidR="00DB2E40" w:rsidRPr="0041247B">
        <w:t>authentication</w:t>
      </w:r>
      <w:proofErr w:type="spellEnd"/>
      <w:r w:rsidR="00DB2E40" w:rsidRPr="0041247B">
        <w:t xml:space="preserve"> management Standard V Support)</w:t>
      </w:r>
    </w:p>
    <w:p w14:paraId="330A3225" w14:textId="77777777" w:rsidR="002E242D" w:rsidRPr="00214072" w:rsidRDefault="002E242D" w:rsidP="00CE2CCD">
      <w:pPr>
        <w:pStyle w:val="Odstavecseseznamem"/>
        <w:numPr>
          <w:ilvl w:val="0"/>
          <w:numId w:val="21"/>
        </w:numPr>
        <w:spacing w:before="138" w:after="0" w:line="360" w:lineRule="auto"/>
        <w:jc w:val="both"/>
        <w:rPr>
          <w:b/>
          <w:bCs/>
        </w:rPr>
      </w:pPr>
      <w:proofErr w:type="spellStart"/>
      <w:r w:rsidRPr="00214072">
        <w:rPr>
          <w:b/>
          <w:bCs/>
        </w:rPr>
        <w:t>Imprivata</w:t>
      </w:r>
      <w:proofErr w:type="spellEnd"/>
      <w:r w:rsidRPr="00214072">
        <w:rPr>
          <w:b/>
          <w:bCs/>
        </w:rPr>
        <w:t xml:space="preserve"> </w:t>
      </w:r>
      <w:proofErr w:type="spellStart"/>
      <w:r w:rsidRPr="00214072">
        <w:rPr>
          <w:b/>
          <w:bCs/>
        </w:rPr>
        <w:t>Self</w:t>
      </w:r>
      <w:proofErr w:type="spellEnd"/>
      <w:r w:rsidRPr="00214072">
        <w:rPr>
          <w:b/>
          <w:bCs/>
        </w:rPr>
        <w:t xml:space="preserve">-Service </w:t>
      </w:r>
      <w:proofErr w:type="spellStart"/>
      <w:r w:rsidRPr="00214072">
        <w:rPr>
          <w:b/>
          <w:bCs/>
        </w:rPr>
        <w:t>Password</w:t>
      </w:r>
      <w:proofErr w:type="spellEnd"/>
      <w:r w:rsidRPr="00214072">
        <w:rPr>
          <w:b/>
          <w:bCs/>
        </w:rPr>
        <w:t xml:space="preserve"> Reset (SSPW)</w:t>
      </w:r>
    </w:p>
    <w:p w14:paraId="4FC405C2" w14:textId="2ECE150C" w:rsidR="002E242D" w:rsidRDefault="002E242D" w:rsidP="00CE2CCD">
      <w:pPr>
        <w:pStyle w:val="Odstavecseseznamem"/>
        <w:numPr>
          <w:ilvl w:val="0"/>
          <w:numId w:val="21"/>
        </w:numPr>
        <w:spacing w:before="138" w:after="0" w:line="360" w:lineRule="auto"/>
        <w:jc w:val="both"/>
      </w:pPr>
      <w:proofErr w:type="spellStart"/>
      <w:r w:rsidRPr="00214072">
        <w:rPr>
          <w:b/>
          <w:bCs/>
        </w:rPr>
        <w:t>Imprivata</w:t>
      </w:r>
      <w:proofErr w:type="spellEnd"/>
      <w:r w:rsidRPr="00214072">
        <w:rPr>
          <w:b/>
          <w:bCs/>
        </w:rPr>
        <w:t xml:space="preserve"> Mobile </w:t>
      </w:r>
      <w:proofErr w:type="spellStart"/>
      <w:r w:rsidRPr="00214072">
        <w:rPr>
          <w:b/>
          <w:bCs/>
        </w:rPr>
        <w:t>Device</w:t>
      </w:r>
      <w:proofErr w:type="spellEnd"/>
      <w:r w:rsidRPr="00214072">
        <w:rPr>
          <w:b/>
          <w:bCs/>
        </w:rPr>
        <w:t xml:space="preserve"> Access – Android</w:t>
      </w:r>
      <w:r>
        <w:t xml:space="preserve"> </w:t>
      </w:r>
      <w:r w:rsidRPr="001839C2">
        <w:t>–</w:t>
      </w:r>
      <w:r>
        <w:t xml:space="preserve"> </w:t>
      </w:r>
      <w:r w:rsidRPr="001839C2">
        <w:t>počet podporovaných licencí: 30</w:t>
      </w:r>
    </w:p>
    <w:p w14:paraId="16FBDF71" w14:textId="4BBC1201" w:rsidR="00DB2E40" w:rsidRPr="001839C2" w:rsidRDefault="00DB2E40" w:rsidP="00CE2CCD">
      <w:pPr>
        <w:pStyle w:val="Odstavecseseznamem"/>
        <w:numPr>
          <w:ilvl w:val="0"/>
          <w:numId w:val="21"/>
        </w:numPr>
        <w:spacing w:before="138" w:after="0" w:line="360" w:lineRule="auto"/>
        <w:jc w:val="both"/>
      </w:pPr>
      <w:proofErr w:type="spellStart"/>
      <w:r w:rsidRPr="00214072">
        <w:rPr>
          <w:b/>
          <w:bCs/>
        </w:rPr>
        <w:t>Imprivata</w:t>
      </w:r>
      <w:proofErr w:type="spellEnd"/>
      <w:r w:rsidRPr="00214072">
        <w:rPr>
          <w:b/>
          <w:bCs/>
        </w:rPr>
        <w:t xml:space="preserve"> </w:t>
      </w:r>
      <w:proofErr w:type="spellStart"/>
      <w:r w:rsidRPr="00214072">
        <w:rPr>
          <w:b/>
          <w:bCs/>
        </w:rPr>
        <w:t>Appliances</w:t>
      </w:r>
      <w:proofErr w:type="spellEnd"/>
      <w:r w:rsidR="00154113">
        <w:t xml:space="preserve"> </w:t>
      </w:r>
      <w:r w:rsidR="00154113" w:rsidRPr="001839C2">
        <w:t>–</w:t>
      </w:r>
      <w:r w:rsidR="00154113">
        <w:t xml:space="preserve"> </w:t>
      </w:r>
      <w:r w:rsidR="00154113" w:rsidRPr="001839C2">
        <w:t>počet podporovaných licencí: 3</w:t>
      </w:r>
      <w:r w:rsidR="00214072">
        <w:t xml:space="preserve"> </w:t>
      </w:r>
      <w:r w:rsidR="00214072" w:rsidRPr="00155C3F">
        <w:t>(</w:t>
      </w:r>
      <w:proofErr w:type="spellStart"/>
      <w:r w:rsidR="00214072" w:rsidRPr="00155C3F">
        <w:t>Virtual</w:t>
      </w:r>
      <w:proofErr w:type="spellEnd"/>
      <w:r w:rsidR="00214072" w:rsidRPr="00155C3F">
        <w:t xml:space="preserve"> </w:t>
      </w:r>
      <w:proofErr w:type="spellStart"/>
      <w:r w:rsidR="00214072" w:rsidRPr="00155C3F">
        <w:t>Appliance</w:t>
      </w:r>
      <w:proofErr w:type="spellEnd"/>
      <w:r w:rsidR="00214072" w:rsidRPr="00155C3F">
        <w:t xml:space="preserve"> 4th </w:t>
      </w:r>
      <w:proofErr w:type="spellStart"/>
      <w:r w:rsidR="00214072" w:rsidRPr="00155C3F">
        <w:t>Generation</w:t>
      </w:r>
      <w:proofErr w:type="spellEnd"/>
      <w:r w:rsidR="00214072" w:rsidRPr="00155C3F">
        <w:t>)</w:t>
      </w:r>
    </w:p>
    <w:p w14:paraId="7A770A92" w14:textId="77777777" w:rsidR="006D4DBF" w:rsidRDefault="006D4DBF" w:rsidP="00CE2CCD">
      <w:pPr>
        <w:pStyle w:val="Odstavecseseznamem"/>
        <w:numPr>
          <w:ilvl w:val="0"/>
          <w:numId w:val="19"/>
        </w:numPr>
        <w:suppressAutoHyphens/>
        <w:spacing w:before="120" w:after="0" w:line="360" w:lineRule="auto"/>
        <w:ind w:left="993"/>
        <w:jc w:val="both"/>
      </w:pPr>
      <w:r>
        <w:t>řešení incidentů a odstraňování chyb souvisejících s provozem systému,</w:t>
      </w:r>
    </w:p>
    <w:p w14:paraId="5A4454F5" w14:textId="77777777" w:rsidR="006D4DBF" w:rsidRDefault="006D4DBF" w:rsidP="00CE2CCD">
      <w:pPr>
        <w:pStyle w:val="Odstavecseseznamem"/>
        <w:numPr>
          <w:ilvl w:val="0"/>
          <w:numId w:val="19"/>
        </w:numPr>
        <w:suppressAutoHyphens/>
        <w:spacing w:before="120" w:after="0" w:line="360" w:lineRule="auto"/>
        <w:ind w:left="993"/>
        <w:jc w:val="both"/>
      </w:pPr>
      <w:r>
        <w:t>poskytování aktualizací, bezpečnostních záplat a nových verzí softwaru v rozsahu platných licencí,</w:t>
      </w:r>
    </w:p>
    <w:p w14:paraId="7942B6B3" w14:textId="77777777" w:rsidR="006D4DBF" w:rsidRDefault="006D4DBF" w:rsidP="00CE2CCD">
      <w:pPr>
        <w:pStyle w:val="Odstavecseseznamem"/>
        <w:numPr>
          <w:ilvl w:val="0"/>
          <w:numId w:val="19"/>
        </w:numPr>
        <w:suppressAutoHyphens/>
        <w:spacing w:before="120" w:after="0" w:line="360" w:lineRule="auto"/>
        <w:ind w:left="993"/>
        <w:jc w:val="both"/>
      </w:pPr>
      <w:r>
        <w:t xml:space="preserve">zajištění kompatibility systému s běžně používaným IT prostředím zadavatele (operační systémy, </w:t>
      </w:r>
      <w:proofErr w:type="spellStart"/>
      <w:r>
        <w:t>Active</w:t>
      </w:r>
      <w:proofErr w:type="spellEnd"/>
      <w:r>
        <w:t xml:space="preserve"> </w:t>
      </w:r>
      <w:proofErr w:type="spellStart"/>
      <w:r>
        <w:t>Directory</w:t>
      </w:r>
      <w:proofErr w:type="spellEnd"/>
      <w:r>
        <w:t>, klientské stanice),</w:t>
      </w:r>
    </w:p>
    <w:p w14:paraId="765FC251" w14:textId="77777777" w:rsidR="006D4DBF" w:rsidRDefault="006D4DBF" w:rsidP="00CE2CCD">
      <w:pPr>
        <w:pStyle w:val="Odstavecseseznamem"/>
        <w:numPr>
          <w:ilvl w:val="0"/>
          <w:numId w:val="19"/>
        </w:numPr>
        <w:suppressAutoHyphens/>
        <w:spacing w:before="120" w:after="0" w:line="360" w:lineRule="auto"/>
        <w:ind w:left="993"/>
        <w:jc w:val="both"/>
      </w:pPr>
      <w:r>
        <w:t>přístup k výrobcem poskytované dokumentaci, znalostní bázi a podpůrným nástrojům,</w:t>
      </w:r>
    </w:p>
    <w:p w14:paraId="17E67AC5" w14:textId="705134B4" w:rsidR="00D726D0" w:rsidRPr="006D4DBF" w:rsidRDefault="006D4DBF" w:rsidP="00CE2CCD">
      <w:pPr>
        <w:pStyle w:val="Odstavecseseznamem"/>
        <w:numPr>
          <w:ilvl w:val="0"/>
          <w:numId w:val="19"/>
        </w:numPr>
        <w:suppressAutoHyphens/>
        <w:spacing w:before="120" w:after="0" w:line="360" w:lineRule="auto"/>
        <w:ind w:left="993"/>
        <w:jc w:val="both"/>
      </w:pPr>
      <w:r>
        <w:t>poskytování podpory v rozsahu odpovídajícím významu systému jako prvku kybernetické bezpečnosti zadavatele.</w:t>
      </w:r>
    </w:p>
    <w:p w14:paraId="4E9791FC" w14:textId="7AFA94B0" w:rsidR="00C93691" w:rsidRDefault="009D619D"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Poskytovatel</w:t>
      </w:r>
      <w:r w:rsidRPr="001A6A61">
        <w:rPr>
          <w:rFonts w:eastAsia="Times New Roman" w:cs="Calibri"/>
          <w:color w:val="000000"/>
          <w:lang w:eastAsia="ar-SA"/>
        </w:rPr>
        <w:t xml:space="preserve"> se zavazuje </w:t>
      </w:r>
      <w:r>
        <w:rPr>
          <w:rFonts w:eastAsia="Times New Roman" w:cs="Calibri"/>
          <w:color w:val="000000"/>
          <w:lang w:eastAsia="ar-SA"/>
        </w:rPr>
        <w:t>poskytnout</w:t>
      </w:r>
      <w:r w:rsidRPr="001A6A61">
        <w:rPr>
          <w:rFonts w:eastAsia="Times New Roman" w:cs="Calibri"/>
          <w:color w:val="000000"/>
          <w:lang w:eastAsia="ar-SA"/>
        </w:rPr>
        <w:t xml:space="preserve"> </w:t>
      </w:r>
      <w:r>
        <w:rPr>
          <w:rFonts w:eastAsia="Times New Roman" w:cs="Calibri"/>
          <w:color w:val="000000"/>
          <w:lang w:eastAsia="ar-SA"/>
        </w:rPr>
        <w:t>objednateli</w:t>
      </w:r>
      <w:r w:rsidRPr="001A6A61">
        <w:rPr>
          <w:rFonts w:eastAsia="Times New Roman" w:cs="Calibri"/>
          <w:color w:val="000000"/>
          <w:lang w:eastAsia="ar-SA"/>
        </w:rPr>
        <w:t xml:space="preserve"> </w:t>
      </w:r>
      <w:r>
        <w:rPr>
          <w:rFonts w:eastAsia="Times New Roman" w:cs="Calibri"/>
          <w:color w:val="000000"/>
          <w:lang w:eastAsia="ar-SA"/>
        </w:rPr>
        <w:t>řešení v</w:t>
      </w:r>
      <w:r w:rsidR="00FB0C80" w:rsidRPr="001A6A61">
        <w:rPr>
          <w:rFonts w:eastAsia="Times New Roman" w:cs="Calibri"/>
          <w:color w:val="000000"/>
          <w:lang w:eastAsia="ar-SA"/>
        </w:rPr>
        <w:t xml:space="preserve"> míst</w:t>
      </w:r>
      <w:r w:rsidR="004E3119">
        <w:rPr>
          <w:rFonts w:eastAsia="Times New Roman" w:cs="Calibri"/>
          <w:color w:val="000000"/>
          <w:lang w:eastAsia="ar-SA"/>
        </w:rPr>
        <w:t>ě</w:t>
      </w:r>
      <w:r w:rsidR="00FB0C80" w:rsidRPr="001A6A61">
        <w:rPr>
          <w:rFonts w:eastAsia="Times New Roman" w:cs="Calibri"/>
          <w:color w:val="000000"/>
          <w:lang w:eastAsia="ar-SA"/>
        </w:rPr>
        <w:t xml:space="preserve"> </w:t>
      </w:r>
      <w:r w:rsidR="00D43922">
        <w:rPr>
          <w:rFonts w:eastAsia="Times New Roman" w:cs="Calibri"/>
          <w:color w:val="000000"/>
          <w:lang w:eastAsia="ar-SA"/>
        </w:rPr>
        <w:t>plnění</w:t>
      </w:r>
      <w:r w:rsidR="00FB0C80" w:rsidRPr="001A6A61">
        <w:rPr>
          <w:rFonts w:eastAsia="Times New Roman" w:cs="Calibri"/>
          <w:color w:val="000000"/>
          <w:lang w:eastAsia="ar-SA"/>
        </w:rPr>
        <w:t xml:space="preserve">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4C4D2D71" w14:textId="77777777" w:rsidR="008A6632" w:rsidRPr="008A6632" w:rsidRDefault="008A6632" w:rsidP="008A6632">
      <w:pPr>
        <w:suppressAutoHyphens/>
        <w:spacing w:before="120" w:after="0"/>
        <w:ind w:left="567"/>
        <w:jc w:val="both"/>
        <w:rPr>
          <w:rFonts w:eastAsia="Times New Roman" w:cs="Calibri"/>
          <w:color w:val="000000"/>
          <w:lang w:eastAsia="ar-SA"/>
        </w:rPr>
      </w:pPr>
    </w:p>
    <w:p w14:paraId="47D537C5" w14:textId="77777777" w:rsidR="002E460E" w:rsidRDefault="009E4F01"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C</w:t>
      </w:r>
      <w:r w:rsidR="004731F7">
        <w:rPr>
          <w:rFonts w:eastAsia="Times New Roman" w:cs="Calibri"/>
          <w:b/>
          <w:color w:val="000000"/>
          <w:kern w:val="1"/>
          <w:lang w:eastAsia="ar-SA"/>
        </w:rPr>
        <w:t>en</w:t>
      </w:r>
      <w:r>
        <w:rPr>
          <w:rFonts w:eastAsia="Times New Roman" w:cs="Calibri"/>
          <w:b/>
          <w:color w:val="000000"/>
          <w:kern w:val="1"/>
          <w:lang w:eastAsia="ar-SA"/>
        </w:rPr>
        <w:t>a</w:t>
      </w:r>
    </w:p>
    <w:p w14:paraId="59C953BC" w14:textId="38C9A391" w:rsidR="00930F8A" w:rsidRPr="00930F8A" w:rsidRDefault="009E4F01" w:rsidP="00930F8A">
      <w:pPr>
        <w:numPr>
          <w:ilvl w:val="1"/>
          <w:numId w:val="1"/>
        </w:numPr>
        <w:suppressAutoHyphens/>
        <w:spacing w:before="120" w:after="120" w:line="240" w:lineRule="auto"/>
        <w:ind w:left="567" w:hanging="567"/>
        <w:jc w:val="both"/>
        <w:rPr>
          <w:rFonts w:eastAsia="Times New Roman" w:cs="Calibri"/>
          <w:bCs/>
          <w:color w:val="000000"/>
          <w:lang w:eastAsia="ar-SA"/>
        </w:rPr>
      </w:pPr>
      <w:r>
        <w:rPr>
          <w:rFonts w:eastAsia="Times New Roman" w:cs="Calibri"/>
          <w:color w:val="000000"/>
          <w:lang w:eastAsia="ar-SA"/>
        </w:rPr>
        <w:t>C</w:t>
      </w:r>
      <w:r w:rsidR="001A6A61" w:rsidRPr="009E4F01">
        <w:rPr>
          <w:rFonts w:eastAsia="Times New Roman" w:cs="Calibri"/>
          <w:color w:val="000000"/>
          <w:lang w:eastAsia="ar-SA"/>
        </w:rPr>
        <w:t xml:space="preserve">ena </w:t>
      </w:r>
      <w:r w:rsidR="00930F8A" w:rsidRPr="00930F8A">
        <w:rPr>
          <w:rFonts w:eastAsia="Times New Roman" w:cs="Calibri"/>
          <w:color w:val="000000"/>
          <w:lang w:eastAsia="ar-SA"/>
        </w:rPr>
        <w:t>za</w:t>
      </w:r>
      <w:r w:rsidR="009D0E11">
        <w:rPr>
          <w:rFonts w:eastAsia="Times New Roman" w:cs="Calibri"/>
          <w:color w:val="000000"/>
          <w:lang w:eastAsia="ar-SA"/>
        </w:rPr>
        <w:t xml:space="preserve"> 1 servisní období</w:t>
      </w:r>
      <w:r w:rsidR="00930F8A" w:rsidRPr="00930F8A">
        <w:rPr>
          <w:rFonts w:eastAsia="Times New Roman" w:cs="Calibri"/>
          <w:color w:val="000000"/>
          <w:lang w:eastAsia="ar-SA"/>
        </w:rPr>
        <w:t xml:space="preserve">: </w:t>
      </w:r>
      <w:r w:rsidR="00930F8A" w:rsidRPr="00930F8A">
        <w:rPr>
          <w:rFonts w:eastAsia="Times New Roman" w:cs="Calibri"/>
          <w:b/>
          <w:color w:val="000000"/>
          <w:lang w:eastAsia="ar-SA"/>
        </w:rPr>
        <w:tab/>
      </w:r>
      <w:r w:rsidR="00930F8A" w:rsidRPr="00930F8A">
        <w:rPr>
          <w:rFonts w:eastAsia="Times New Roman" w:cs="Calibri"/>
          <w:b/>
          <w:color w:val="000000"/>
          <w:lang w:eastAsia="ar-SA"/>
        </w:rPr>
        <w:fldChar w:fldCharType="begin">
          <w:ffData>
            <w:name w:val="Text1"/>
            <w:enabled/>
            <w:calcOnExit w:val="0"/>
            <w:textInput/>
          </w:ffData>
        </w:fldChar>
      </w:r>
      <w:r w:rsidR="00930F8A" w:rsidRPr="00930F8A">
        <w:rPr>
          <w:rFonts w:eastAsia="Times New Roman" w:cs="Calibri"/>
          <w:b/>
          <w:color w:val="000000"/>
          <w:lang w:eastAsia="ar-SA"/>
        </w:rPr>
        <w:instrText xml:space="preserve"> FORMTEXT </w:instrText>
      </w:r>
      <w:r w:rsidR="00930F8A" w:rsidRPr="00930F8A">
        <w:rPr>
          <w:rFonts w:eastAsia="Times New Roman" w:cs="Calibri"/>
          <w:b/>
          <w:color w:val="000000"/>
          <w:lang w:eastAsia="ar-SA"/>
        </w:rPr>
      </w:r>
      <w:r w:rsidR="00930F8A" w:rsidRPr="00930F8A">
        <w:rPr>
          <w:rFonts w:eastAsia="Times New Roman" w:cs="Calibri"/>
          <w:b/>
          <w:color w:val="000000"/>
          <w:lang w:eastAsia="ar-SA"/>
        </w:rPr>
        <w:fldChar w:fldCharType="separate"/>
      </w:r>
      <w:r w:rsidR="00930F8A">
        <w:rPr>
          <w:rFonts w:eastAsia="Times New Roman" w:cs="Calibri"/>
          <w:b/>
          <w:noProof/>
          <w:color w:val="000000"/>
          <w:lang w:eastAsia="ar-SA"/>
        </w:rPr>
        <w:t> </w:t>
      </w:r>
      <w:r w:rsidR="00930F8A">
        <w:rPr>
          <w:rFonts w:eastAsia="Times New Roman" w:cs="Calibri"/>
          <w:b/>
          <w:noProof/>
          <w:color w:val="000000"/>
          <w:lang w:eastAsia="ar-SA"/>
        </w:rPr>
        <w:t> </w:t>
      </w:r>
      <w:r w:rsidR="00930F8A">
        <w:rPr>
          <w:rFonts w:eastAsia="Times New Roman" w:cs="Calibri"/>
          <w:b/>
          <w:noProof/>
          <w:color w:val="000000"/>
          <w:lang w:eastAsia="ar-SA"/>
        </w:rPr>
        <w:t> </w:t>
      </w:r>
      <w:r w:rsidR="00930F8A">
        <w:rPr>
          <w:rFonts w:eastAsia="Times New Roman" w:cs="Calibri"/>
          <w:b/>
          <w:noProof/>
          <w:color w:val="000000"/>
          <w:lang w:eastAsia="ar-SA"/>
        </w:rPr>
        <w:t> </w:t>
      </w:r>
      <w:r w:rsidR="00930F8A">
        <w:rPr>
          <w:rFonts w:eastAsia="Times New Roman" w:cs="Calibri"/>
          <w:b/>
          <w:noProof/>
          <w:color w:val="000000"/>
          <w:lang w:eastAsia="ar-SA"/>
        </w:rPr>
        <w:t> </w:t>
      </w:r>
      <w:r w:rsidR="00930F8A" w:rsidRPr="00930F8A">
        <w:rPr>
          <w:rFonts w:eastAsia="Times New Roman" w:cs="Calibri"/>
          <w:b/>
          <w:color w:val="000000"/>
          <w:lang w:eastAsia="ar-SA"/>
        </w:rPr>
        <w:fldChar w:fldCharType="end"/>
      </w:r>
      <w:r w:rsidR="00930F8A" w:rsidRPr="00930F8A">
        <w:rPr>
          <w:rFonts w:eastAsia="Times New Roman" w:cs="Calibri"/>
          <w:b/>
          <w:color w:val="000000"/>
          <w:lang w:eastAsia="ar-SA"/>
        </w:rPr>
        <w:t xml:space="preserve"> </w:t>
      </w:r>
      <w:r w:rsidR="00930F8A" w:rsidRPr="00930F8A">
        <w:rPr>
          <w:rFonts w:eastAsia="Times New Roman" w:cs="Calibri"/>
          <w:bCs/>
          <w:color w:val="000000"/>
          <w:lang w:eastAsia="ar-SA"/>
        </w:rPr>
        <w:t>Kč bez DPH</w:t>
      </w:r>
      <w:r w:rsidR="00930F8A" w:rsidRPr="00930F8A">
        <w:rPr>
          <w:rFonts w:eastAsia="Times New Roman" w:cs="Calibri"/>
          <w:bCs/>
          <w:color w:val="000000"/>
          <w:lang w:eastAsia="ar-SA"/>
        </w:rPr>
        <w:tab/>
      </w:r>
      <w:r w:rsidR="00930F8A" w:rsidRPr="00930F8A">
        <w:rPr>
          <w:rFonts w:eastAsia="Times New Roman" w:cs="Calibri"/>
          <w:bCs/>
          <w:color w:val="000000"/>
          <w:lang w:eastAsia="ar-SA"/>
        </w:rPr>
        <w:fldChar w:fldCharType="begin">
          <w:ffData>
            <w:name w:val="Text2"/>
            <w:enabled/>
            <w:calcOnExit w:val="0"/>
            <w:textInput/>
          </w:ffData>
        </w:fldChar>
      </w:r>
      <w:r w:rsidR="00930F8A" w:rsidRPr="00930F8A">
        <w:rPr>
          <w:rFonts w:eastAsia="Times New Roman" w:cs="Calibri"/>
          <w:bCs/>
          <w:color w:val="000000"/>
          <w:lang w:eastAsia="ar-SA"/>
        </w:rPr>
        <w:instrText xml:space="preserve"> FORMTEXT </w:instrText>
      </w:r>
      <w:r w:rsidR="00930F8A" w:rsidRPr="00930F8A">
        <w:rPr>
          <w:rFonts w:eastAsia="Times New Roman" w:cs="Calibri"/>
          <w:bCs/>
          <w:color w:val="000000"/>
          <w:lang w:eastAsia="ar-SA"/>
        </w:rPr>
      </w:r>
      <w:r w:rsidR="00930F8A" w:rsidRPr="00930F8A">
        <w:rPr>
          <w:rFonts w:eastAsia="Times New Roman" w:cs="Calibri"/>
          <w:bCs/>
          <w:color w:val="000000"/>
          <w:lang w:eastAsia="ar-SA"/>
        </w:rPr>
        <w:fldChar w:fldCharType="separate"/>
      </w:r>
      <w:r w:rsidR="00930F8A" w:rsidRPr="009E4F01">
        <w:rPr>
          <w:rFonts w:eastAsia="Times New Roman" w:cs="Calibri"/>
          <w:bCs/>
          <w:noProof/>
          <w:color w:val="000000"/>
          <w:lang w:eastAsia="ar-SA"/>
        </w:rPr>
        <w:t> </w:t>
      </w:r>
      <w:r w:rsidR="00930F8A" w:rsidRPr="009E4F01">
        <w:rPr>
          <w:rFonts w:eastAsia="Times New Roman" w:cs="Calibri"/>
          <w:bCs/>
          <w:noProof/>
          <w:color w:val="000000"/>
          <w:lang w:eastAsia="ar-SA"/>
        </w:rPr>
        <w:t> </w:t>
      </w:r>
      <w:r w:rsidR="00930F8A" w:rsidRPr="009E4F01">
        <w:rPr>
          <w:rFonts w:eastAsia="Times New Roman" w:cs="Calibri"/>
          <w:bCs/>
          <w:noProof/>
          <w:color w:val="000000"/>
          <w:lang w:eastAsia="ar-SA"/>
        </w:rPr>
        <w:t> </w:t>
      </w:r>
      <w:r w:rsidR="00930F8A" w:rsidRPr="009E4F01">
        <w:rPr>
          <w:rFonts w:eastAsia="Times New Roman" w:cs="Calibri"/>
          <w:bCs/>
          <w:noProof/>
          <w:color w:val="000000"/>
          <w:lang w:eastAsia="ar-SA"/>
        </w:rPr>
        <w:t> </w:t>
      </w:r>
      <w:r w:rsidR="00930F8A" w:rsidRPr="009E4F01">
        <w:rPr>
          <w:rFonts w:eastAsia="Times New Roman" w:cs="Calibri"/>
          <w:bCs/>
          <w:noProof/>
          <w:color w:val="000000"/>
          <w:lang w:eastAsia="ar-SA"/>
        </w:rPr>
        <w:t> </w:t>
      </w:r>
      <w:r w:rsidR="00930F8A" w:rsidRPr="00930F8A">
        <w:rPr>
          <w:rFonts w:eastAsia="Times New Roman" w:cs="Calibri"/>
          <w:bCs/>
          <w:color w:val="000000"/>
          <w:lang w:eastAsia="ar-SA"/>
        </w:rPr>
        <w:fldChar w:fldCharType="end"/>
      </w:r>
      <w:r w:rsidR="00930F8A" w:rsidRPr="00930F8A">
        <w:rPr>
          <w:rFonts w:eastAsia="Times New Roman" w:cs="Calibri"/>
          <w:bCs/>
          <w:color w:val="000000"/>
          <w:lang w:eastAsia="ar-SA"/>
        </w:rPr>
        <w:t xml:space="preserve"> Kč s DPH</w:t>
      </w:r>
    </w:p>
    <w:p w14:paraId="23ED5D96" w14:textId="643289D3" w:rsidR="002D751F" w:rsidRPr="00036033" w:rsidRDefault="0070239E" w:rsidP="000B3C59">
      <w:pPr>
        <w:numPr>
          <w:ilvl w:val="1"/>
          <w:numId w:val="1"/>
        </w:numPr>
        <w:suppressAutoHyphens/>
        <w:spacing w:before="120" w:after="120" w:line="240" w:lineRule="auto"/>
        <w:ind w:left="567" w:hanging="567"/>
        <w:jc w:val="both"/>
        <w:rPr>
          <w:rFonts w:eastAsia="Times New Roman" w:cs="Calibri"/>
          <w:color w:val="000000"/>
          <w:lang w:eastAsia="ar-SA"/>
        </w:rPr>
      </w:pPr>
      <w:r w:rsidRPr="0070239E">
        <w:rPr>
          <w:rFonts w:eastAsia="Times New Roman" w:cs="Calibri"/>
          <w:color w:val="000000"/>
          <w:lang w:eastAsia="ar-SA"/>
        </w:rPr>
        <w:t>Smluvní strany sjednávají možnost jednostranné změny ceny za servisní období v průběhu účinnosti smlouvy v případě změny zákonné sazby DPH. Zvýšení či snížení ceny musí odpovídat změně výše DPH v</w:t>
      </w:r>
      <w:r>
        <w:rPr>
          <w:rFonts w:eastAsia="Times New Roman" w:cs="Calibri"/>
          <w:color w:val="000000"/>
          <w:lang w:eastAsia="ar-SA"/>
        </w:rPr>
        <w:t> </w:t>
      </w:r>
      <w:r w:rsidRPr="0070239E">
        <w:rPr>
          <w:rFonts w:eastAsia="Times New Roman" w:cs="Calibri"/>
          <w:color w:val="000000"/>
          <w:lang w:eastAsia="ar-SA"/>
        </w:rPr>
        <w:t>závislosti na změně zákonné sazby. V případě změny sazby DPH nebudou smluvní strany uzavírat dodatek ke smlouvě; poskytovatel je oprávněn fakturovat cenu za servisní období s DPH dle aktuálně platné zákonné sazby</w:t>
      </w:r>
      <w:r w:rsidR="000B3C59" w:rsidRPr="00036033">
        <w:rPr>
          <w:rFonts w:eastAsia="Times New Roman" w:cs="Calibri"/>
          <w:color w:val="000000"/>
          <w:lang w:eastAsia="ar-SA"/>
        </w:rPr>
        <w:t>.</w:t>
      </w:r>
    </w:p>
    <w:p w14:paraId="642C15C3" w14:textId="77777777" w:rsidR="00764F07" w:rsidRPr="00DD3D1B" w:rsidDel="00BD4DC5" w:rsidRDefault="00764F07" w:rsidP="00764F07">
      <w:pPr>
        <w:suppressAutoHyphens/>
        <w:spacing w:before="120" w:after="120" w:line="240" w:lineRule="auto"/>
        <w:jc w:val="both"/>
        <w:rPr>
          <w:rFonts w:eastAsia="Times New Roman" w:cs="Calibri"/>
          <w:color w:val="000000"/>
          <w:lang w:eastAsia="ar-SA"/>
        </w:rPr>
      </w:pPr>
    </w:p>
    <w:p w14:paraId="0A4BC49E" w14:textId="40BE3C03" w:rsidR="00497FED" w:rsidRPr="009D0E11" w:rsidRDefault="00E118B9" w:rsidP="009D0E11">
      <w:pPr>
        <w:pStyle w:val="Odstavecseseznamem"/>
        <w:numPr>
          <w:ilvl w:val="0"/>
          <w:numId w:val="1"/>
        </w:numPr>
        <w:tabs>
          <w:tab w:val="decimal" w:pos="5670"/>
        </w:tabs>
        <w:suppressAutoHyphens/>
        <w:spacing w:before="120" w:after="120" w:line="240" w:lineRule="auto"/>
        <w:jc w:val="center"/>
        <w:rPr>
          <w:rFonts w:eastAsia="Times New Roman" w:cs="Calibri"/>
          <w:b/>
          <w:color w:val="000000"/>
          <w:lang w:eastAsia="ar-SA"/>
        </w:rPr>
      </w:pPr>
      <w:r w:rsidRPr="009D0E11">
        <w:rPr>
          <w:rFonts w:eastAsia="Times New Roman" w:cs="Calibri"/>
          <w:b/>
          <w:color w:val="000000"/>
          <w:lang w:eastAsia="ar-SA"/>
        </w:rPr>
        <w:t>Doba a místo plnění</w:t>
      </w:r>
    </w:p>
    <w:p w14:paraId="17C28EA8" w14:textId="77777777" w:rsidR="00497FED" w:rsidRPr="000D3471" w:rsidRDefault="00E118B9" w:rsidP="00F3106D">
      <w:pPr>
        <w:numPr>
          <w:ilvl w:val="0"/>
          <w:numId w:val="3"/>
        </w:numPr>
        <w:suppressAutoHyphens/>
        <w:spacing w:before="12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1DE791C9" w14:textId="542BF7DC" w:rsidR="00E118B9" w:rsidRPr="009E4F01" w:rsidRDefault="009E4F01" w:rsidP="000C7B00">
      <w:pPr>
        <w:ind w:left="567" w:hanging="141"/>
        <w:jc w:val="both"/>
        <w:rPr>
          <w:bCs/>
        </w:rPr>
      </w:pPr>
      <w:r>
        <w:rPr>
          <w:rFonts w:eastAsia="Times New Roman" w:cs="Calibri"/>
          <w:color w:val="000000"/>
          <w:kern w:val="1"/>
          <w:lang w:eastAsia="ar-SA"/>
        </w:rPr>
        <w:tab/>
      </w:r>
      <w:r w:rsidRPr="009E4F01">
        <w:rPr>
          <w:rFonts w:eastAsia="Times New Roman" w:cs="Calibri"/>
          <w:color w:val="000000"/>
          <w:lang w:eastAsia="ar-SA"/>
        </w:rPr>
        <w:t xml:space="preserve">Doba plnění je sjednána na dobu neurčitou. </w:t>
      </w:r>
      <w:r w:rsidR="003D34DA">
        <w:rPr>
          <w:rFonts w:eastAsia="Times New Roman" w:cs="Calibri"/>
          <w:color w:val="000000"/>
          <w:lang w:eastAsia="ar-SA"/>
        </w:rPr>
        <w:t xml:space="preserve">První servisní období </w:t>
      </w:r>
      <w:r w:rsidRPr="00955910">
        <w:rPr>
          <w:rFonts w:eastAsia="Times New Roman" w:cs="Calibri"/>
          <w:color w:val="000000"/>
          <w:lang w:eastAsia="ar-SA"/>
        </w:rPr>
        <w:t xml:space="preserve">musí být zahájeno do </w:t>
      </w:r>
      <w:r w:rsidR="007F6A98" w:rsidRPr="00955910">
        <w:rPr>
          <w:rFonts w:eastAsia="Times New Roman" w:cs="Calibri"/>
          <w:color w:val="000000"/>
          <w:lang w:eastAsia="ar-SA"/>
        </w:rPr>
        <w:t>1</w:t>
      </w:r>
      <w:r w:rsidRPr="00955910">
        <w:rPr>
          <w:rFonts w:eastAsia="Times New Roman" w:cs="Calibri"/>
          <w:color w:val="000000"/>
          <w:lang w:eastAsia="ar-SA"/>
        </w:rPr>
        <w:t xml:space="preserve"> měsíc</w:t>
      </w:r>
      <w:r w:rsidR="000B2404" w:rsidRPr="00955910">
        <w:rPr>
          <w:rFonts w:eastAsia="Times New Roman" w:cs="Calibri"/>
          <w:color w:val="000000"/>
          <w:lang w:eastAsia="ar-SA"/>
        </w:rPr>
        <w:t>e</w:t>
      </w:r>
      <w:r w:rsidRPr="00955910">
        <w:rPr>
          <w:rFonts w:eastAsia="Times New Roman" w:cs="Calibri"/>
          <w:color w:val="000000"/>
          <w:lang w:eastAsia="ar-SA"/>
        </w:rPr>
        <w:t xml:space="preserve"> ode dne nabytí účinnosti smlouvy.</w:t>
      </w:r>
      <w:r w:rsidR="00E90EA2">
        <w:rPr>
          <w:rFonts w:eastAsia="Times New Roman" w:cs="Calibri"/>
          <w:color w:val="000000"/>
          <w:lang w:eastAsia="ar-SA"/>
        </w:rPr>
        <w:t xml:space="preserve"> </w:t>
      </w:r>
      <w:r w:rsidR="00E90EA2" w:rsidRPr="00E90EA2">
        <w:rPr>
          <w:rFonts w:eastAsia="Times New Roman" w:cs="Calibri"/>
          <w:color w:val="000000"/>
          <w:lang w:eastAsia="ar-SA"/>
        </w:rPr>
        <w:t>Každé další servisní období bezprostředně navazuje na předchozí.</w:t>
      </w:r>
      <w:r w:rsidR="009D4D31" w:rsidRPr="009E4F01">
        <w:rPr>
          <w:rFonts w:eastAsia="Times New Roman" w:cs="Calibri"/>
          <w:color w:val="000000"/>
          <w:lang w:eastAsia="ar-SA"/>
        </w:rPr>
        <w:tab/>
      </w:r>
    </w:p>
    <w:p w14:paraId="57D07BD3" w14:textId="77777777" w:rsidR="00497FED" w:rsidRPr="000D3471" w:rsidRDefault="00E118B9" w:rsidP="005A3794">
      <w:pPr>
        <w:numPr>
          <w:ilvl w:val="1"/>
          <w:numId w:val="4"/>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742B2325" w14:textId="7EE3F613" w:rsidR="00764F07" w:rsidRDefault="00E118B9" w:rsidP="00710796">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 xml:space="preserve">Místem plnění je </w:t>
      </w:r>
      <w:r w:rsidR="00F255D2">
        <w:rPr>
          <w:rFonts w:eastAsia="Times New Roman" w:cs="Calibri"/>
          <w:color w:val="000000"/>
          <w:lang w:eastAsia="cs-CZ"/>
        </w:rPr>
        <w:t xml:space="preserve">sídlo </w:t>
      </w:r>
      <w:r w:rsidR="00EB0D19">
        <w:rPr>
          <w:rFonts w:eastAsia="Times New Roman" w:cs="Calibri"/>
          <w:color w:val="000000"/>
          <w:lang w:eastAsia="cs-CZ"/>
        </w:rPr>
        <w:t>objednatele</w:t>
      </w:r>
      <w:r w:rsidRPr="00E118B9">
        <w:rPr>
          <w:rFonts w:eastAsia="Times New Roman" w:cs="Calibri"/>
          <w:color w:val="000000"/>
          <w:lang w:eastAsia="cs-CZ"/>
        </w:rPr>
        <w:t xml:space="preserve"> Nemocnice Jihlava,</w:t>
      </w:r>
      <w:r>
        <w:rPr>
          <w:rFonts w:eastAsia="Times New Roman" w:cs="Calibri"/>
          <w:color w:val="000000"/>
          <w:lang w:eastAsia="cs-CZ"/>
        </w:rPr>
        <w:t xml:space="preserve"> p. o., </w:t>
      </w:r>
      <w:r w:rsidRPr="00E118B9">
        <w:rPr>
          <w:rFonts w:eastAsia="Times New Roman" w:cs="Calibri"/>
          <w:color w:val="000000"/>
          <w:lang w:eastAsia="cs-CZ"/>
        </w:rPr>
        <w:t xml:space="preserve">na adrese </w:t>
      </w:r>
      <w:r w:rsidR="009133F2">
        <w:rPr>
          <w:rFonts w:eastAsia="Times New Roman" w:cs="Calibri"/>
          <w:color w:val="000000"/>
          <w:lang w:eastAsia="cs-CZ"/>
        </w:rPr>
        <w:t>Vrchlického 59, 586</w:t>
      </w:r>
      <w:r w:rsidR="00C36F0C">
        <w:rPr>
          <w:rFonts w:eastAsia="Times New Roman" w:cs="Calibri"/>
          <w:color w:val="000000"/>
          <w:lang w:eastAsia="cs-CZ"/>
        </w:rPr>
        <w:t xml:space="preserve"> 01</w:t>
      </w:r>
      <w:r w:rsidR="009133F2">
        <w:rPr>
          <w:rFonts w:eastAsia="Times New Roman" w:cs="Calibri"/>
          <w:color w:val="000000"/>
          <w:lang w:eastAsia="cs-CZ"/>
        </w:rPr>
        <w:t xml:space="preserve"> Jihlava</w:t>
      </w:r>
      <w:r w:rsidR="005638EB">
        <w:rPr>
          <w:rFonts w:eastAsia="Times New Roman" w:cs="Calibri"/>
          <w:color w:val="000000"/>
          <w:lang w:eastAsia="cs-CZ"/>
        </w:rPr>
        <w:t>.</w:t>
      </w:r>
    </w:p>
    <w:p w14:paraId="35F025F2" w14:textId="77777777" w:rsidR="008A6632" w:rsidRDefault="008A6632" w:rsidP="00710796">
      <w:pPr>
        <w:autoSpaceDE w:val="0"/>
        <w:autoSpaceDN w:val="0"/>
        <w:adjustRightInd w:val="0"/>
        <w:spacing w:before="120" w:after="0" w:line="240" w:lineRule="auto"/>
        <w:ind w:left="567"/>
        <w:jc w:val="both"/>
        <w:rPr>
          <w:rFonts w:eastAsia="Times New Roman" w:cs="Calibri"/>
          <w:color w:val="000000"/>
          <w:lang w:eastAsia="cs-CZ"/>
        </w:rPr>
      </w:pPr>
    </w:p>
    <w:p w14:paraId="58EC9725" w14:textId="77777777" w:rsidR="00E118B9" w:rsidRPr="00E118B9" w:rsidRDefault="00DD3D1B" w:rsidP="005A3794">
      <w:pPr>
        <w:numPr>
          <w:ilvl w:val="0"/>
          <w:numId w:val="4"/>
        </w:numPr>
        <w:autoSpaceDE w:val="0"/>
        <w:autoSpaceDN w:val="0"/>
        <w:adjustRightInd w:val="0"/>
        <w:spacing w:before="120" w:after="0" w:line="240" w:lineRule="auto"/>
        <w:jc w:val="center"/>
        <w:rPr>
          <w:rFonts w:eastAsia="Times New Roman" w:cs="Calibri"/>
          <w:b/>
          <w:color w:val="000000"/>
          <w:lang w:eastAsia="cs-CZ"/>
        </w:rPr>
      </w:pPr>
      <w:r>
        <w:rPr>
          <w:rFonts w:eastAsia="Times New Roman" w:cs="Calibri"/>
          <w:b/>
          <w:color w:val="000000"/>
          <w:lang w:eastAsia="cs-CZ"/>
        </w:rPr>
        <w:t xml:space="preserve">Platební </w:t>
      </w:r>
      <w:r w:rsidR="00E118B9" w:rsidRPr="00E118B9">
        <w:rPr>
          <w:rFonts w:eastAsia="Times New Roman" w:cs="Calibri"/>
          <w:b/>
          <w:color w:val="000000"/>
          <w:lang w:eastAsia="cs-CZ"/>
        </w:rPr>
        <w:t>podmínky</w:t>
      </w:r>
    </w:p>
    <w:p w14:paraId="076F454E" w14:textId="77777777" w:rsidR="00C613CD" w:rsidRDefault="00C613CD" w:rsidP="005A3794">
      <w:pPr>
        <w:numPr>
          <w:ilvl w:val="1"/>
          <w:numId w:val="5"/>
        </w:numPr>
        <w:spacing w:before="120" w:line="240" w:lineRule="auto"/>
        <w:ind w:left="567" w:hanging="567"/>
        <w:jc w:val="both"/>
        <w:rPr>
          <w:lang w:eastAsia="cs-CZ"/>
        </w:rPr>
      </w:pPr>
      <w:r>
        <w:rPr>
          <w:lang w:eastAsia="cs-CZ"/>
        </w:rPr>
        <w:t>Zálohy nebudou poskytovány.</w:t>
      </w:r>
    </w:p>
    <w:p w14:paraId="315E37F3" w14:textId="3707C3B2" w:rsidR="00F3106D" w:rsidRPr="00F3106D" w:rsidRDefault="00F3106D" w:rsidP="005A3794">
      <w:pPr>
        <w:numPr>
          <w:ilvl w:val="1"/>
          <w:numId w:val="5"/>
        </w:numPr>
        <w:spacing w:before="120" w:line="240" w:lineRule="auto"/>
        <w:ind w:left="567" w:hanging="567"/>
        <w:jc w:val="both"/>
        <w:rPr>
          <w:lang w:eastAsia="cs-CZ"/>
        </w:rPr>
      </w:pPr>
      <w:r>
        <w:rPr>
          <w:lang w:eastAsia="cs-CZ"/>
        </w:rPr>
        <w:t xml:space="preserve">Cena </w:t>
      </w:r>
      <w:r w:rsidRPr="00F3106D">
        <w:rPr>
          <w:lang w:eastAsia="cs-CZ"/>
        </w:rPr>
        <w:t>bude fakturována jednou za servisní období předem, a to na základě faktury vystavené poskytovatelem nejdříve 30 dnů před zahájením příslušného servisního období.</w:t>
      </w:r>
      <w:r w:rsidR="00575F15" w:rsidRPr="00F3106D">
        <w:rPr>
          <w:lang w:eastAsia="cs-CZ"/>
        </w:rPr>
        <w:t xml:space="preserve"> </w:t>
      </w:r>
    </w:p>
    <w:p w14:paraId="08C8E415" w14:textId="66143C67" w:rsidR="00575F15" w:rsidRDefault="00432B33" w:rsidP="005A3794">
      <w:pPr>
        <w:numPr>
          <w:ilvl w:val="1"/>
          <w:numId w:val="5"/>
        </w:numPr>
        <w:spacing w:before="120" w:line="240" w:lineRule="auto"/>
        <w:ind w:left="567" w:hanging="567"/>
        <w:jc w:val="both"/>
        <w:rPr>
          <w:lang w:eastAsia="cs-CZ"/>
        </w:rPr>
      </w:pPr>
      <w:r>
        <w:rPr>
          <w:lang w:eastAsia="cs-CZ"/>
        </w:rPr>
        <w:lastRenderedPageBreak/>
        <w:t>S</w:t>
      </w:r>
      <w:r w:rsidRPr="00E118B9">
        <w:rPr>
          <w:lang w:eastAsia="cs-CZ"/>
        </w:rPr>
        <w:t>platnost faktur</w:t>
      </w:r>
      <w:r>
        <w:rPr>
          <w:lang w:eastAsia="cs-CZ"/>
        </w:rPr>
        <w:t>y</w:t>
      </w:r>
      <w:r w:rsidRPr="00E118B9">
        <w:rPr>
          <w:lang w:eastAsia="cs-CZ"/>
        </w:rPr>
        <w:t xml:space="preserve"> nesmí být stanovena na méně než </w:t>
      </w:r>
      <w:r>
        <w:rPr>
          <w:lang w:eastAsia="cs-CZ"/>
        </w:rPr>
        <w:t>30</w:t>
      </w:r>
      <w:r w:rsidRPr="00E118B9">
        <w:rPr>
          <w:lang w:eastAsia="cs-CZ"/>
        </w:rPr>
        <w:t xml:space="preserve"> dní od data jej</w:t>
      </w:r>
      <w:r>
        <w:rPr>
          <w:lang w:eastAsia="cs-CZ"/>
        </w:rPr>
        <w:t>ího</w:t>
      </w:r>
      <w:r w:rsidRPr="00E118B9">
        <w:rPr>
          <w:lang w:eastAsia="cs-CZ"/>
        </w:rPr>
        <w:t xml:space="preserve"> doručení </w:t>
      </w:r>
      <w:r>
        <w:rPr>
          <w:lang w:eastAsia="cs-CZ"/>
        </w:rPr>
        <w:t>objednateli</w:t>
      </w:r>
      <w:r w:rsidRPr="00E118B9">
        <w:rPr>
          <w:lang w:eastAsia="cs-CZ"/>
        </w:rPr>
        <w:t>.</w:t>
      </w:r>
    </w:p>
    <w:p w14:paraId="1DE2BA98" w14:textId="5DDB638D" w:rsidR="00A97355" w:rsidRDefault="00B81264" w:rsidP="005A3794">
      <w:pPr>
        <w:numPr>
          <w:ilvl w:val="1"/>
          <w:numId w:val="5"/>
        </w:numPr>
        <w:spacing w:before="120" w:line="240" w:lineRule="auto"/>
        <w:ind w:left="567" w:hanging="567"/>
        <w:jc w:val="both"/>
        <w:rPr>
          <w:lang w:eastAsia="cs-CZ"/>
        </w:rPr>
      </w:pPr>
      <w:r>
        <w:rPr>
          <w:lang w:eastAsia="cs-CZ"/>
        </w:rPr>
        <w:t xml:space="preserve">Úhradu provede </w:t>
      </w:r>
      <w:r w:rsidR="00C672E7">
        <w:rPr>
          <w:lang w:eastAsia="cs-CZ"/>
        </w:rPr>
        <w:t>objednatel</w:t>
      </w:r>
      <w:r>
        <w:rPr>
          <w:lang w:eastAsia="cs-CZ"/>
        </w:rPr>
        <w:t xml:space="preserve"> v české měně. </w:t>
      </w:r>
    </w:p>
    <w:p w14:paraId="1E1D1F34" w14:textId="5D27CAFB" w:rsidR="00A97355" w:rsidRDefault="00C672E7" w:rsidP="005A3794">
      <w:pPr>
        <w:numPr>
          <w:ilvl w:val="1"/>
          <w:numId w:val="5"/>
        </w:numPr>
        <w:spacing w:before="120" w:line="240" w:lineRule="auto"/>
        <w:ind w:left="567" w:hanging="567"/>
        <w:jc w:val="both"/>
        <w:rPr>
          <w:lang w:eastAsia="cs-CZ"/>
        </w:rPr>
      </w:pPr>
      <w:r>
        <w:rPr>
          <w:lang w:eastAsia="cs-CZ"/>
        </w:rPr>
        <w:t>Poskytovatel</w:t>
      </w:r>
      <w:r w:rsidR="00E118B9" w:rsidRPr="00E118B9">
        <w:rPr>
          <w:lang w:eastAsia="cs-CZ"/>
        </w:rPr>
        <w:t xml:space="preserve"> se zavazuje, že jím vystaven</w:t>
      </w:r>
      <w:r w:rsidR="00264BA5">
        <w:rPr>
          <w:lang w:eastAsia="cs-CZ"/>
        </w:rPr>
        <w:t>á</w:t>
      </w:r>
      <w:r w:rsidR="00E118B9" w:rsidRPr="00E118B9">
        <w:rPr>
          <w:lang w:eastAsia="cs-CZ"/>
        </w:rPr>
        <w:t xml:space="preserve"> faktur</w:t>
      </w:r>
      <w:r w:rsidR="00264BA5">
        <w:rPr>
          <w:lang w:eastAsia="cs-CZ"/>
        </w:rPr>
        <w:t>a</w:t>
      </w:r>
      <w:r w:rsidR="00E118B9" w:rsidRPr="00E118B9">
        <w:rPr>
          <w:lang w:eastAsia="cs-CZ"/>
        </w:rPr>
        <w:t xml:space="preserve"> bud</w:t>
      </w:r>
      <w:r w:rsidR="00264BA5">
        <w:rPr>
          <w:lang w:eastAsia="cs-CZ"/>
        </w:rPr>
        <w:t>e</w:t>
      </w:r>
      <w:r w:rsidR="00E118B9" w:rsidRPr="00E118B9">
        <w:rPr>
          <w:lang w:eastAsia="cs-CZ"/>
        </w:rPr>
        <w:t xml:space="preserve"> obsahovat všechny náležitosti účetního a</w:t>
      </w:r>
      <w:r w:rsidR="005638EB">
        <w:rPr>
          <w:lang w:eastAsia="cs-CZ"/>
        </w:rPr>
        <w:t> </w:t>
      </w:r>
      <w:r w:rsidR="00E118B9" w:rsidRPr="00E118B9">
        <w:rPr>
          <w:lang w:eastAsia="cs-CZ"/>
        </w:rPr>
        <w:t>daňového dokladu stanovené obecně závaznými právními předpisy a smluvními ujednáními.</w:t>
      </w:r>
      <w:r w:rsidR="005638EB">
        <w:rPr>
          <w:lang w:eastAsia="cs-CZ"/>
        </w:rPr>
        <w:t xml:space="preserve"> </w:t>
      </w:r>
      <w:r w:rsidR="005638EB">
        <w:rPr>
          <w:bCs/>
        </w:rPr>
        <w:t xml:space="preserve">Dále uvede název a </w:t>
      </w:r>
      <w:r w:rsidR="005638EB" w:rsidRPr="007128BB">
        <w:rPr>
          <w:bCs/>
        </w:rPr>
        <w:t>číslo veřejné zakázky.</w:t>
      </w:r>
      <w:r w:rsidR="002C3D42">
        <w:rPr>
          <w:bCs/>
        </w:rPr>
        <w:t xml:space="preserve"> </w:t>
      </w:r>
    </w:p>
    <w:p w14:paraId="5E42DA64" w14:textId="77777777" w:rsidR="008204C4" w:rsidRDefault="00427A8B" w:rsidP="005A3794">
      <w:pPr>
        <w:numPr>
          <w:ilvl w:val="1"/>
          <w:numId w:val="5"/>
        </w:numPr>
        <w:spacing w:before="120" w:line="240" w:lineRule="auto"/>
        <w:ind w:left="567" w:hanging="567"/>
        <w:jc w:val="both"/>
        <w:rPr>
          <w:lang w:eastAsia="cs-CZ"/>
        </w:rPr>
      </w:pPr>
      <w:r>
        <w:rPr>
          <w:lang w:eastAsia="cs-CZ"/>
        </w:rPr>
        <w:t>Úhrada za plnění z této smlouvy bude realizována bezhotovostním převodem na účet p</w:t>
      </w:r>
      <w:r w:rsidR="00137D5C">
        <w:rPr>
          <w:lang w:eastAsia="cs-CZ"/>
        </w:rPr>
        <w:t>oskytovatele</w:t>
      </w:r>
      <w:r w:rsidR="008204C4">
        <w:rPr>
          <w:lang w:eastAsia="cs-CZ"/>
        </w:rPr>
        <w:t>, který je správcem daně (finančním úřadem) zveřejněn způsobem umožňujícím dálkový přístup ve smyslu ustanovení § 98 zákona č. 235/2004 Sb. o dani z přidané hodnoty, ve znění pozdějších předpisů (dále jen „zákon o DPH“).</w:t>
      </w:r>
    </w:p>
    <w:p w14:paraId="45C119A0" w14:textId="41E6658D" w:rsidR="00A97355" w:rsidRDefault="00E118B9" w:rsidP="005A3794">
      <w:pPr>
        <w:numPr>
          <w:ilvl w:val="1"/>
          <w:numId w:val="5"/>
        </w:numPr>
        <w:spacing w:before="120" w:line="240" w:lineRule="auto"/>
        <w:ind w:left="567" w:hanging="567"/>
        <w:jc w:val="both"/>
        <w:rPr>
          <w:lang w:eastAsia="cs-CZ"/>
        </w:rPr>
      </w:pPr>
      <w:r w:rsidRPr="00E118B9">
        <w:rPr>
          <w:lang w:eastAsia="cs-CZ"/>
        </w:rPr>
        <w:t>Veškeré platby mezi smluvními stranami se uskutečňují prostřednictvím bankovního spojení uvedeného v záhlaví této smlouvy. P</w:t>
      </w:r>
      <w:r w:rsidR="00137D5C">
        <w:rPr>
          <w:lang w:eastAsia="cs-CZ"/>
        </w:rPr>
        <w:t>oskytovatel</w:t>
      </w:r>
      <w:r w:rsidRPr="00E118B9">
        <w:rPr>
          <w:lang w:eastAsia="cs-CZ"/>
        </w:rPr>
        <w:t xml:space="preserve"> prohlašuje, že uvedené číslo jeho bankovního účtu </w:t>
      </w:r>
      <w:r>
        <w:rPr>
          <w:lang w:eastAsia="cs-CZ"/>
        </w:rPr>
        <w:t xml:space="preserve">splňuje požadavky dle </w:t>
      </w:r>
      <w:r w:rsidR="00A62A7D">
        <w:t>§ 106a</w:t>
      </w:r>
      <w:r>
        <w:rPr>
          <w:lang w:eastAsia="cs-CZ"/>
        </w:rPr>
        <w:t xml:space="preserve"> zákona</w:t>
      </w:r>
      <w:r w:rsidRPr="00E118B9">
        <w:rPr>
          <w:lang w:eastAsia="cs-CZ"/>
        </w:rPr>
        <w:t xml:space="preserve"> č. 235/2004 Sb., o dani z přidané hodnoty, v platném znění, a</w:t>
      </w:r>
      <w:r w:rsidR="005638EB">
        <w:rPr>
          <w:lang w:eastAsia="cs-CZ"/>
        </w:rPr>
        <w:t> </w:t>
      </w:r>
      <w:r w:rsidRPr="00E118B9">
        <w:rPr>
          <w:lang w:eastAsia="cs-CZ"/>
        </w:rPr>
        <w:t>jedná se o</w:t>
      </w:r>
      <w:r w:rsidR="00D66579">
        <w:rPr>
          <w:lang w:eastAsia="cs-CZ"/>
        </w:rPr>
        <w:t> </w:t>
      </w:r>
      <w:r w:rsidRPr="00E118B9">
        <w:rPr>
          <w:lang w:eastAsia="cs-CZ"/>
        </w:rPr>
        <w:t>zveřejněné číslo účtu registrovaného plátce daně z přidané hodnoty.</w:t>
      </w:r>
    </w:p>
    <w:p w14:paraId="1C00ED2A" w14:textId="77777777" w:rsidR="00A97355" w:rsidRDefault="00C672E7" w:rsidP="005A3794">
      <w:pPr>
        <w:numPr>
          <w:ilvl w:val="1"/>
          <w:numId w:val="5"/>
        </w:numPr>
        <w:spacing w:before="120" w:line="240" w:lineRule="auto"/>
        <w:ind w:left="567" w:hanging="567"/>
        <w:jc w:val="both"/>
        <w:rPr>
          <w:lang w:eastAsia="cs-CZ"/>
        </w:rPr>
      </w:pPr>
      <w:r>
        <w:rPr>
          <w:lang w:eastAsia="cs-CZ"/>
        </w:rPr>
        <w:t>Poskytovatel</w:t>
      </w:r>
      <w:r w:rsidR="00E118B9" w:rsidRPr="00E118B9">
        <w:rPr>
          <w:lang w:eastAsia="cs-CZ"/>
        </w:rPr>
        <w:t xml:space="preserve"> prohlašuje, že ke dni uzavření této smlouvy není veden v registru nespolehlivých plátců daně z přidané hodnoty a ani mu nejsou známy žádné skutečnosti, na </w:t>
      </w:r>
      <w:proofErr w:type="gramStart"/>
      <w:r w:rsidR="00E118B9" w:rsidRPr="00E118B9">
        <w:rPr>
          <w:lang w:eastAsia="cs-CZ"/>
        </w:rPr>
        <w:t>základě</w:t>
      </w:r>
      <w:proofErr w:type="gramEnd"/>
      <w:r w:rsidR="00E118B9" w:rsidRPr="00E118B9">
        <w:rPr>
          <w:lang w:eastAsia="cs-CZ"/>
        </w:rPr>
        <w:t xml:space="preserve"> kterých by s ním správce daně mohl zahájit řízení o prohlášení za nespolehli</w:t>
      </w:r>
      <w:r w:rsidR="00E118B9">
        <w:rPr>
          <w:lang w:eastAsia="cs-CZ"/>
        </w:rPr>
        <w:t>vého plátce daně dle § 106a zákona</w:t>
      </w:r>
      <w:r w:rsidR="00E118B9" w:rsidRPr="00E118B9">
        <w:rPr>
          <w:lang w:eastAsia="cs-CZ"/>
        </w:rPr>
        <w:t xml:space="preserve"> č. 235/2004 Sb., o dani z přidané hodnoty, v platném znění.</w:t>
      </w:r>
    </w:p>
    <w:p w14:paraId="6A971628" w14:textId="303FD498" w:rsidR="00A97355" w:rsidRDefault="00C672E7" w:rsidP="005A3794">
      <w:pPr>
        <w:numPr>
          <w:ilvl w:val="1"/>
          <w:numId w:val="5"/>
        </w:numPr>
        <w:spacing w:before="120" w:line="240" w:lineRule="auto"/>
        <w:ind w:left="567" w:hanging="567"/>
        <w:jc w:val="both"/>
        <w:rPr>
          <w:lang w:eastAsia="cs-CZ"/>
        </w:rPr>
      </w:pPr>
      <w:r>
        <w:rPr>
          <w:rFonts w:eastAsia="Times New Roman" w:cs="Calibri"/>
          <w:color w:val="000000"/>
          <w:lang w:eastAsia="cs-CZ"/>
        </w:rPr>
        <w:t>Objednatel</w:t>
      </w:r>
      <w:r w:rsidR="00E118B9" w:rsidRPr="00A97355">
        <w:rPr>
          <w:rFonts w:eastAsia="Times New Roman" w:cs="Calibri"/>
          <w:color w:val="000000"/>
          <w:lang w:eastAsia="cs-CZ"/>
        </w:rPr>
        <w:t xml:space="preserve"> jako příjemce zdanitelného plnění je oprávněn v případě, že p</w:t>
      </w:r>
      <w:r w:rsidR="00137D5C">
        <w:rPr>
          <w:rFonts w:eastAsia="Times New Roman" w:cs="Calibri"/>
          <w:color w:val="000000"/>
          <w:lang w:eastAsia="cs-CZ"/>
        </w:rPr>
        <w:t>oskytovatel</w:t>
      </w:r>
      <w:r w:rsidR="00E118B9" w:rsidRPr="00A97355">
        <w:rPr>
          <w:rFonts w:eastAsia="Times New Roman" w:cs="Calibri"/>
          <w:color w:val="000000"/>
          <w:lang w:eastAsia="cs-CZ"/>
        </w:rPr>
        <w:t xml:space="preserve"> je v okamžiku uskutečnění zdanitelného plnění veden v registru nespolehlivých plátců daně z přidané hodnoty, uhradit částku odpovídající výši daně z přidané hodnoty na účet správce daně za p</w:t>
      </w:r>
      <w:r w:rsidR="00137D5C">
        <w:rPr>
          <w:rFonts w:eastAsia="Times New Roman" w:cs="Calibri"/>
          <w:color w:val="000000"/>
          <w:lang w:eastAsia="cs-CZ"/>
        </w:rPr>
        <w:t>oskytovatele</w:t>
      </w:r>
      <w:r w:rsidR="00E118B9" w:rsidRPr="00A97355">
        <w:rPr>
          <w:rFonts w:eastAsia="Times New Roman" w:cs="Calibri"/>
          <w:color w:val="000000"/>
          <w:lang w:eastAsia="cs-CZ"/>
        </w:rPr>
        <w:t>. Uhrazení částky odpovídající výši daně z přidané hodnoty na účet správce daně za p</w:t>
      </w:r>
      <w:r w:rsidR="00137D5C">
        <w:rPr>
          <w:rFonts w:eastAsia="Times New Roman" w:cs="Calibri"/>
          <w:color w:val="000000"/>
          <w:lang w:eastAsia="cs-CZ"/>
        </w:rPr>
        <w:t>oskytovatele</w:t>
      </w:r>
      <w:r w:rsidR="00E118B9" w:rsidRPr="00A97355">
        <w:rPr>
          <w:rFonts w:eastAsia="Times New Roman" w:cs="Calibri"/>
          <w:color w:val="000000"/>
          <w:lang w:eastAsia="cs-CZ"/>
        </w:rPr>
        <w:t xml:space="preserve"> bude považováno v</w:t>
      </w:r>
      <w:r w:rsidR="00D66579">
        <w:rPr>
          <w:rFonts w:eastAsia="Times New Roman" w:cs="Calibri"/>
          <w:color w:val="000000"/>
          <w:lang w:eastAsia="cs-CZ"/>
        </w:rPr>
        <w:t> </w:t>
      </w:r>
      <w:r w:rsidR="00E118B9" w:rsidRPr="00A97355">
        <w:rPr>
          <w:rFonts w:eastAsia="Times New Roman" w:cs="Calibri"/>
          <w:color w:val="000000"/>
          <w:lang w:eastAsia="cs-CZ"/>
        </w:rPr>
        <w:t xml:space="preserve">tomto rozsahu za splnění závazku </w:t>
      </w:r>
      <w:r>
        <w:rPr>
          <w:rFonts w:eastAsia="Times New Roman" w:cs="Calibri"/>
          <w:color w:val="000000"/>
          <w:lang w:eastAsia="cs-CZ"/>
        </w:rPr>
        <w:t>objednatele</w:t>
      </w:r>
      <w:r w:rsidR="00E118B9" w:rsidRPr="00A97355">
        <w:rPr>
          <w:rFonts w:eastAsia="Times New Roman" w:cs="Calibri"/>
          <w:color w:val="000000"/>
          <w:lang w:eastAsia="cs-CZ"/>
        </w:rPr>
        <w:t xml:space="preserve"> uhradit sjednanou cenu p</w:t>
      </w:r>
      <w:r>
        <w:rPr>
          <w:rFonts w:eastAsia="Times New Roman" w:cs="Calibri"/>
          <w:color w:val="000000"/>
          <w:lang w:eastAsia="cs-CZ"/>
        </w:rPr>
        <w:t>oskytovateli</w:t>
      </w:r>
      <w:r w:rsidR="00E118B9" w:rsidRPr="00A97355">
        <w:rPr>
          <w:rFonts w:eastAsia="Times New Roman" w:cs="Calibri"/>
          <w:color w:val="000000"/>
          <w:lang w:eastAsia="cs-CZ"/>
        </w:rPr>
        <w:t>.</w:t>
      </w:r>
    </w:p>
    <w:p w14:paraId="3BEB7576" w14:textId="77777777" w:rsidR="00193C58" w:rsidRDefault="00E118B9" w:rsidP="00193C58">
      <w:pPr>
        <w:numPr>
          <w:ilvl w:val="1"/>
          <w:numId w:val="5"/>
        </w:numPr>
        <w:spacing w:before="120" w:line="240" w:lineRule="auto"/>
        <w:ind w:left="567" w:hanging="567"/>
        <w:jc w:val="both"/>
        <w:rPr>
          <w:lang w:eastAsia="cs-CZ"/>
        </w:rPr>
      </w:pPr>
      <w:r w:rsidRPr="008A0B0C">
        <w:rPr>
          <w:rFonts w:eastAsia="Times New Roman" w:cs="Calibri"/>
          <w:color w:val="000000"/>
          <w:lang w:eastAsia="cs-CZ"/>
        </w:rPr>
        <w:t xml:space="preserve">V případě, že vystavená faktura obsahuje nesprávné cenové údaje či nesprávné náležitosti nebo chybí-li ve faktuře některé z náležitostí uvedené v předchozích odstavcích, je </w:t>
      </w:r>
      <w:r w:rsidR="00C672E7">
        <w:rPr>
          <w:rFonts w:eastAsia="Times New Roman" w:cs="Calibri"/>
          <w:color w:val="000000"/>
          <w:lang w:eastAsia="cs-CZ"/>
        </w:rPr>
        <w:t>objednatel</w:t>
      </w:r>
      <w:r w:rsidRPr="008A0B0C">
        <w:rPr>
          <w:rFonts w:eastAsia="Times New Roman" w:cs="Calibri"/>
          <w:color w:val="000000"/>
          <w:lang w:eastAsia="cs-CZ"/>
        </w:rPr>
        <w:t xml:space="preserve"> oprávněn fakturu vrátit p</w:t>
      </w:r>
      <w:r w:rsidR="00C672E7">
        <w:rPr>
          <w:rFonts w:eastAsia="Times New Roman" w:cs="Calibri"/>
          <w:color w:val="000000"/>
          <w:lang w:eastAsia="cs-CZ"/>
        </w:rPr>
        <w:t>oskytovateli</w:t>
      </w:r>
      <w:r w:rsidRPr="008A0B0C">
        <w:rPr>
          <w:rFonts w:eastAsia="Times New Roman" w:cs="Calibri"/>
          <w:color w:val="000000"/>
          <w:lang w:eastAsia="cs-CZ"/>
        </w:rPr>
        <w:t xml:space="preserve"> do doby její splatnosti. V takovém případě je p</w:t>
      </w:r>
      <w:r w:rsidR="00C672E7">
        <w:rPr>
          <w:rFonts w:eastAsia="Times New Roman" w:cs="Calibri"/>
          <w:color w:val="000000"/>
          <w:lang w:eastAsia="cs-CZ"/>
        </w:rPr>
        <w:t>oskytovatel</w:t>
      </w:r>
      <w:r w:rsidRPr="008A0B0C">
        <w:rPr>
          <w:rFonts w:eastAsia="Times New Roman" w:cs="Calibri"/>
          <w:color w:val="000000"/>
          <w:lang w:eastAsia="cs-CZ"/>
        </w:rPr>
        <w:t xml:space="preserve"> povinen vystavit fakturu novou.</w:t>
      </w:r>
      <w:r w:rsidR="009357E9" w:rsidRPr="008A0B0C">
        <w:rPr>
          <w:rFonts w:eastAsia="Times New Roman" w:cs="Calibri"/>
          <w:color w:val="000000"/>
          <w:lang w:eastAsia="cs-CZ"/>
        </w:rPr>
        <w:t xml:space="preserve">  Lhůta splatnosti počíná běžet znovu od opětovného zaslání náležitě doplněných či opravených dokladů.</w:t>
      </w:r>
    </w:p>
    <w:p w14:paraId="74B6D52E" w14:textId="77777777" w:rsidR="00936DEB" w:rsidRPr="00936DEB" w:rsidRDefault="00193C58" w:rsidP="00936DEB">
      <w:pPr>
        <w:numPr>
          <w:ilvl w:val="1"/>
          <w:numId w:val="5"/>
        </w:numPr>
        <w:spacing w:before="120" w:line="240" w:lineRule="auto"/>
        <w:ind w:left="567" w:hanging="567"/>
        <w:jc w:val="both"/>
        <w:rPr>
          <w:lang w:eastAsia="cs-CZ"/>
        </w:rPr>
      </w:pPr>
      <w:r>
        <w:rPr>
          <w:lang w:eastAsia="cs-CZ"/>
        </w:rPr>
        <w:t xml:space="preserve">Objednatel si </w:t>
      </w:r>
      <w:r w:rsidRPr="00C915A1">
        <w:rPr>
          <w:b/>
          <w:bCs/>
          <w:lang w:eastAsia="cs-CZ"/>
        </w:rPr>
        <w:t>v souladu s § 100 odst. 1 ZZVZ vyhrazuje změnu ceny servisních služeb</w:t>
      </w:r>
      <w:r>
        <w:rPr>
          <w:lang w:eastAsia="cs-CZ"/>
        </w:rPr>
        <w:t xml:space="preserve">. Smluvní strany se dohodly, že cena za jedno servisní období může být upravena </w:t>
      </w:r>
      <w:r w:rsidRPr="00037259">
        <w:rPr>
          <w:b/>
          <w:bCs/>
          <w:lang w:eastAsia="cs-CZ"/>
        </w:rPr>
        <w:t>v důsledku</w:t>
      </w:r>
      <w:r>
        <w:rPr>
          <w:lang w:eastAsia="cs-CZ"/>
        </w:rPr>
        <w:t xml:space="preserve"> </w:t>
      </w:r>
      <w:r w:rsidR="00936DEB" w:rsidRPr="00936DEB">
        <w:rPr>
          <w:b/>
          <w:bCs/>
          <w:lang w:eastAsia="cs-CZ"/>
        </w:rPr>
        <w:t xml:space="preserve">změny oficiálních cen servisní podpory stanovených výrobcem </w:t>
      </w:r>
      <w:r w:rsidR="00936DEB" w:rsidRPr="00037259">
        <w:rPr>
          <w:lang w:eastAsia="cs-CZ"/>
        </w:rPr>
        <w:t>příslušného softwarového řešení, a to nejdříve pro čtvrté a každé další servisní období, tj. po uplynu</w:t>
      </w:r>
      <w:r w:rsidR="00936DEB" w:rsidRPr="00936DEB">
        <w:rPr>
          <w:lang w:eastAsia="cs-CZ"/>
        </w:rPr>
        <w:t>tí 36 měsíců ode dne nabytí účinnosti této smlouvy.</w:t>
      </w:r>
    </w:p>
    <w:p w14:paraId="7A4AF774" w14:textId="05DAEA13" w:rsidR="00EE1B03" w:rsidRPr="00EE1B03" w:rsidRDefault="00936DEB" w:rsidP="00E80032">
      <w:pPr>
        <w:numPr>
          <w:ilvl w:val="1"/>
          <w:numId w:val="5"/>
        </w:numPr>
        <w:spacing w:before="120" w:line="240" w:lineRule="auto"/>
        <w:ind w:left="567" w:hanging="567"/>
        <w:jc w:val="both"/>
        <w:rPr>
          <w:lang w:eastAsia="cs-CZ"/>
        </w:rPr>
      </w:pPr>
      <w:r w:rsidRPr="00936DEB">
        <w:rPr>
          <w:lang w:eastAsia="cs-CZ"/>
        </w:rPr>
        <w:t xml:space="preserve">Cena pro příslušné servisní období bude upravena </w:t>
      </w:r>
      <w:r w:rsidRPr="00936DEB">
        <w:rPr>
          <w:b/>
          <w:bCs/>
          <w:lang w:eastAsia="cs-CZ"/>
        </w:rPr>
        <w:t>výhradně v rozsahu odpovídajícím prokazatelné změně cen výrobce</w:t>
      </w:r>
      <w:r w:rsidRPr="00936DEB">
        <w:rPr>
          <w:lang w:eastAsia="cs-CZ"/>
        </w:rPr>
        <w:t>, vyplývající z oficiálního ceníku výrobce, licenční politiky výrobce nebo jiného veřejně či výrobcem vydaného cenového dokumentu, který je pro poskytovatele závazný.</w:t>
      </w:r>
      <w:r w:rsidR="005F7A50">
        <w:rPr>
          <w:lang w:eastAsia="cs-CZ"/>
        </w:rPr>
        <w:t xml:space="preserve"> </w:t>
      </w:r>
      <w:r w:rsidR="00193C58">
        <w:rPr>
          <w:lang w:eastAsia="cs-CZ"/>
        </w:rPr>
        <w:t>Úprava ceny se uplatní od příslušného servisního období a bude provedena na základě písemné žádosti dodavatele doručené objednateli nejpozději 30 dnů před zahájením tohoto servisního období</w:t>
      </w:r>
      <w:r w:rsidR="00EE1B03" w:rsidRPr="00EE1B03">
        <w:rPr>
          <w:lang w:eastAsia="cs-CZ"/>
        </w:rPr>
        <w:t xml:space="preserve">, přičemž součástí žádosti musí být </w:t>
      </w:r>
      <w:r w:rsidR="00EE1B03" w:rsidRPr="005F7A50">
        <w:rPr>
          <w:lang w:eastAsia="cs-CZ"/>
        </w:rPr>
        <w:t>prokazatelný podklad výrobce</w:t>
      </w:r>
      <w:r w:rsidR="00EE1B03" w:rsidRPr="00EE1B03">
        <w:rPr>
          <w:lang w:eastAsia="cs-CZ"/>
        </w:rPr>
        <w:t xml:space="preserve"> osvědčující změnu ceny.</w:t>
      </w:r>
      <w:r w:rsidR="00E80032">
        <w:rPr>
          <w:lang w:eastAsia="cs-CZ"/>
        </w:rPr>
        <w:t xml:space="preserve"> </w:t>
      </w:r>
      <w:r w:rsidR="00EE1B03" w:rsidRPr="00EE1B03">
        <w:rPr>
          <w:lang w:eastAsia="cs-CZ"/>
        </w:rPr>
        <w:t>Pokud poskytovatel žádost neuplatní nebo neprokáže změnu cen výrobce, právo na úpravu ceny pro dané servisní období zaniká.</w:t>
      </w:r>
    </w:p>
    <w:p w14:paraId="67890F81" w14:textId="77777777" w:rsidR="00A47CF8" w:rsidRDefault="00A47CF8" w:rsidP="007E47EB">
      <w:pPr>
        <w:spacing w:before="120" w:after="0" w:line="240" w:lineRule="auto"/>
        <w:jc w:val="both"/>
        <w:rPr>
          <w:lang w:eastAsia="ar-SA"/>
        </w:rPr>
      </w:pPr>
    </w:p>
    <w:p w14:paraId="65E407C9" w14:textId="77777777" w:rsidR="00497FED" w:rsidRPr="000D3471" w:rsidRDefault="00AE41D9" w:rsidP="005A3794">
      <w:pPr>
        <w:keepNext/>
        <w:keepLines/>
        <w:widowControl w:val="0"/>
        <w:numPr>
          <w:ilvl w:val="0"/>
          <w:numId w:val="5"/>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780B983C" w14:textId="77777777" w:rsidR="00AE41D9" w:rsidRPr="00AE41D9" w:rsidRDefault="00AE41D9"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FDC3D6A" w14:textId="77777777" w:rsidR="00AE41D9" w:rsidRPr="00AE41D9" w:rsidRDefault="00AE41D9"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 xml:space="preserve">Pokud jsou kterékoli ze smluvních stran známy okolnosti, které jí brání, aby dostála svým smluvním povinnostem, sdělí to neprodleně písemně druhé smluvní straně. Smluvní strany se zavazují neprodleně </w:t>
      </w:r>
      <w:r w:rsidRPr="00AE41D9">
        <w:rPr>
          <w:rFonts w:eastAsia="Times New Roman" w:cs="Calibri"/>
          <w:color w:val="000000"/>
          <w:lang w:eastAsia="ar-SA"/>
        </w:rPr>
        <w:lastRenderedPageBreak/>
        <w:t>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w:t>
      </w:r>
      <w:r w:rsidR="00ED676D">
        <w:rPr>
          <w:rFonts w:eastAsia="Times New Roman" w:cs="Calibri"/>
          <w:color w:val="000000"/>
          <w:lang w:eastAsia="ar-SA"/>
        </w:rPr>
        <w:t> </w:t>
      </w:r>
      <w:r w:rsidRPr="00AE41D9">
        <w:rPr>
          <w:rFonts w:eastAsia="Times New Roman" w:cs="Calibri"/>
          <w:color w:val="000000"/>
          <w:lang w:eastAsia="ar-SA"/>
        </w:rPr>
        <w:t>přihlédnutím k povaze záležitosti.</w:t>
      </w:r>
      <w:r w:rsidRPr="00AE41D9">
        <w:rPr>
          <w:rFonts w:ascii="Arial" w:eastAsia="Times New Roman" w:hAnsi="Arial" w:cs="Arial"/>
          <w:color w:val="000000"/>
          <w:sz w:val="20"/>
          <w:szCs w:val="20"/>
          <w:lang w:eastAsia="ar-SA"/>
        </w:rPr>
        <w:t xml:space="preserve"> </w:t>
      </w:r>
    </w:p>
    <w:p w14:paraId="6F2D0304" w14:textId="77777777" w:rsidR="008A6632" w:rsidRPr="00015165" w:rsidRDefault="00AE41D9" w:rsidP="005A3794">
      <w:pPr>
        <w:numPr>
          <w:ilvl w:val="1"/>
          <w:numId w:val="5"/>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P</w:t>
      </w:r>
      <w:r w:rsidR="00D6510A">
        <w:rPr>
          <w:rFonts w:eastAsia="Times New Roman" w:cs="Calibri"/>
          <w:color w:val="000000"/>
          <w:lang w:eastAsia="ar-SA"/>
        </w:rPr>
        <w:t>oskytovatel</w:t>
      </w:r>
      <w:r w:rsidRPr="00AE41D9">
        <w:rPr>
          <w:rFonts w:eastAsia="Times New Roman" w:cs="Calibri"/>
          <w:color w:val="000000"/>
          <w:lang w:eastAsia="ar-SA"/>
        </w:rPr>
        <w:t xml:space="preserve"> se zavazuje oznámit termín </w:t>
      </w:r>
      <w:r w:rsidR="00D6510A">
        <w:rPr>
          <w:rFonts w:eastAsia="Times New Roman" w:cs="Calibri"/>
          <w:color w:val="000000"/>
          <w:lang w:eastAsia="ar-SA"/>
        </w:rPr>
        <w:t>poskytnutí plnění</w:t>
      </w:r>
      <w:r w:rsidRPr="00AE41D9">
        <w:rPr>
          <w:rFonts w:eastAsia="Times New Roman" w:cs="Calibri"/>
          <w:color w:val="000000"/>
          <w:lang w:eastAsia="ar-SA"/>
        </w:rPr>
        <w:t xml:space="preserve"> minimálně 3 dny před plánovaným termínem následujícím osobám na kontakty: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293"/>
        <w:gridCol w:w="2654"/>
        <w:gridCol w:w="1559"/>
        <w:gridCol w:w="2189"/>
      </w:tblGrid>
      <w:tr w:rsidR="00AE41D9" w:rsidRPr="00323E43" w14:paraId="45F44AEC" w14:textId="77777777" w:rsidTr="0056281D">
        <w:trPr>
          <w:trHeight w:val="340"/>
          <w:jc w:val="center"/>
        </w:trPr>
        <w:tc>
          <w:tcPr>
            <w:tcW w:w="2293" w:type="dxa"/>
            <w:vAlign w:val="center"/>
          </w:tcPr>
          <w:p w14:paraId="2CD9A5DE" w14:textId="77777777" w:rsidR="00AE41D9" w:rsidRPr="00323E43" w:rsidRDefault="00AE41D9" w:rsidP="00AE41D9">
            <w:pPr>
              <w:suppressAutoHyphens/>
              <w:spacing w:after="0" w:line="240" w:lineRule="auto"/>
              <w:ind w:left="357" w:hanging="357"/>
              <w:contextualSpacing/>
              <w:jc w:val="center"/>
              <w:rPr>
                <w:rFonts w:eastAsia="Times New Roman" w:cs="Calibri"/>
                <w:color w:val="000000"/>
                <w:shd w:val="clear" w:color="auto" w:fill="FFFFFF"/>
                <w:lang w:eastAsia="ar-SA"/>
              </w:rPr>
            </w:pPr>
            <w:r w:rsidRPr="00323E43">
              <w:rPr>
                <w:rFonts w:eastAsia="Times New Roman" w:cs="Calibri"/>
                <w:color w:val="000000"/>
                <w:shd w:val="clear" w:color="auto" w:fill="FFFFFF"/>
                <w:lang w:eastAsia="ar-SA"/>
              </w:rPr>
              <w:t>Jméno a příjmení</w:t>
            </w:r>
          </w:p>
        </w:tc>
        <w:tc>
          <w:tcPr>
            <w:tcW w:w="2654" w:type="dxa"/>
            <w:vAlign w:val="center"/>
          </w:tcPr>
          <w:p w14:paraId="34BD0167" w14:textId="41B844F5" w:rsidR="00AE41D9" w:rsidRPr="00323E43" w:rsidRDefault="009D4800" w:rsidP="00AE41D9">
            <w:pPr>
              <w:suppressAutoHyphens/>
              <w:spacing w:after="0" w:line="240" w:lineRule="auto"/>
              <w:ind w:left="357" w:hanging="357"/>
              <w:contextualSpacing/>
              <w:jc w:val="center"/>
              <w:rPr>
                <w:rFonts w:eastAsia="Times New Roman" w:cs="Calibri"/>
                <w:color w:val="000000"/>
                <w:shd w:val="clear" w:color="auto" w:fill="FFFFFF"/>
                <w:lang w:eastAsia="ar-SA"/>
              </w:rPr>
            </w:pPr>
            <w:r>
              <w:rPr>
                <w:rFonts w:eastAsia="Times New Roman" w:cs="Calibri"/>
                <w:color w:val="000000"/>
                <w:shd w:val="clear" w:color="auto" w:fill="FFFFFF"/>
                <w:lang w:eastAsia="ar-SA"/>
              </w:rPr>
              <w:t>Funkce</w:t>
            </w:r>
          </w:p>
        </w:tc>
        <w:tc>
          <w:tcPr>
            <w:tcW w:w="1559" w:type="dxa"/>
            <w:vAlign w:val="center"/>
          </w:tcPr>
          <w:p w14:paraId="51EB9865" w14:textId="77777777" w:rsidR="00AE41D9" w:rsidRPr="00323E43" w:rsidRDefault="00AE41D9" w:rsidP="00AE41D9">
            <w:pPr>
              <w:suppressAutoHyphens/>
              <w:spacing w:after="0" w:line="240" w:lineRule="auto"/>
              <w:ind w:left="357" w:hanging="357"/>
              <w:contextualSpacing/>
              <w:jc w:val="center"/>
              <w:rPr>
                <w:rFonts w:eastAsia="Times New Roman" w:cs="Calibri"/>
                <w:color w:val="000000"/>
                <w:shd w:val="clear" w:color="auto" w:fill="FFFFFF"/>
                <w:lang w:eastAsia="ar-SA"/>
              </w:rPr>
            </w:pPr>
            <w:r w:rsidRPr="00323E43">
              <w:rPr>
                <w:rFonts w:eastAsia="Times New Roman" w:cs="Calibri"/>
                <w:color w:val="000000"/>
                <w:shd w:val="clear" w:color="auto" w:fill="FFFFFF"/>
                <w:lang w:eastAsia="ar-SA"/>
              </w:rPr>
              <w:t>Telefon</w:t>
            </w:r>
          </w:p>
        </w:tc>
        <w:tc>
          <w:tcPr>
            <w:tcW w:w="2189" w:type="dxa"/>
            <w:vAlign w:val="center"/>
          </w:tcPr>
          <w:p w14:paraId="56423B93" w14:textId="77777777" w:rsidR="00AE41D9" w:rsidRPr="00323E43" w:rsidRDefault="00AE41D9" w:rsidP="00AE41D9">
            <w:pPr>
              <w:suppressAutoHyphens/>
              <w:spacing w:after="0" w:line="240" w:lineRule="auto"/>
              <w:ind w:left="357" w:hanging="357"/>
              <w:contextualSpacing/>
              <w:jc w:val="center"/>
              <w:rPr>
                <w:rFonts w:eastAsia="Times New Roman" w:cs="Calibri"/>
                <w:color w:val="000000"/>
                <w:shd w:val="clear" w:color="auto" w:fill="FFFFFF"/>
                <w:lang w:eastAsia="ar-SA"/>
              </w:rPr>
            </w:pPr>
            <w:r w:rsidRPr="00323E43">
              <w:rPr>
                <w:rFonts w:eastAsia="Times New Roman" w:cs="Calibri"/>
                <w:color w:val="000000"/>
                <w:shd w:val="clear" w:color="auto" w:fill="FFFFFF"/>
                <w:lang w:eastAsia="ar-SA"/>
              </w:rPr>
              <w:t>E-mail</w:t>
            </w:r>
          </w:p>
        </w:tc>
      </w:tr>
      <w:tr w:rsidR="00AE41D9" w:rsidRPr="00323E43" w14:paraId="3F3F380C" w14:textId="77777777" w:rsidTr="0056281D">
        <w:trPr>
          <w:trHeight w:val="340"/>
          <w:jc w:val="center"/>
        </w:trPr>
        <w:tc>
          <w:tcPr>
            <w:tcW w:w="2293" w:type="dxa"/>
            <w:vAlign w:val="center"/>
          </w:tcPr>
          <w:p w14:paraId="47EB1561" w14:textId="4ADBA609" w:rsidR="00AE41D9" w:rsidRPr="00323E43" w:rsidRDefault="00D31B35" w:rsidP="009E2F02">
            <w:pPr>
              <w:suppressAutoHyphens/>
              <w:spacing w:after="0" w:line="240" w:lineRule="auto"/>
              <w:ind w:left="357" w:hanging="357"/>
              <w:contextualSpacing/>
              <w:jc w:val="center"/>
              <w:rPr>
                <w:rFonts w:eastAsia="Times New Roman" w:cs="Calibri"/>
                <w:color w:val="000000"/>
                <w:shd w:val="clear" w:color="auto" w:fill="FFFFFF"/>
                <w:lang w:eastAsia="ar-SA"/>
              </w:rPr>
            </w:pPr>
            <w:r>
              <w:rPr>
                <w:rFonts w:eastAsia="Times New Roman" w:cs="Calibri"/>
                <w:color w:val="000000"/>
                <w:shd w:val="clear" w:color="auto" w:fill="FFFFFF"/>
                <w:lang w:eastAsia="ar-SA"/>
              </w:rPr>
              <w:t>Mgr. David Zažímal</w:t>
            </w:r>
          </w:p>
        </w:tc>
        <w:tc>
          <w:tcPr>
            <w:tcW w:w="2654" w:type="dxa"/>
            <w:vAlign w:val="center"/>
          </w:tcPr>
          <w:p w14:paraId="209FF552" w14:textId="744B8A7D" w:rsidR="00AE41D9" w:rsidRPr="00323E43" w:rsidRDefault="009D4800" w:rsidP="009D4800">
            <w:pPr>
              <w:suppressAutoHyphens/>
              <w:spacing w:after="0" w:line="240" w:lineRule="auto"/>
              <w:contextualSpacing/>
              <w:rPr>
                <w:rFonts w:eastAsia="Times New Roman" w:cs="Calibri"/>
                <w:color w:val="000000"/>
                <w:shd w:val="clear" w:color="auto" w:fill="FFFFFF"/>
                <w:lang w:eastAsia="ar-SA"/>
              </w:rPr>
            </w:pPr>
            <w:r w:rsidRPr="009D4800">
              <w:rPr>
                <w:rFonts w:eastAsia="Times New Roman" w:cs="Calibri"/>
                <w:color w:val="000000"/>
                <w:shd w:val="clear" w:color="auto" w:fill="FFFFFF"/>
                <w:lang w:eastAsia="ar-SA"/>
              </w:rPr>
              <w:t>náměstek pro informatiku a kybernetickou bezpečnost</w:t>
            </w:r>
          </w:p>
        </w:tc>
        <w:tc>
          <w:tcPr>
            <w:tcW w:w="1559" w:type="dxa"/>
            <w:vAlign w:val="center"/>
          </w:tcPr>
          <w:p w14:paraId="3392FE6A" w14:textId="6CF2F333" w:rsidR="00AE41D9" w:rsidRPr="00323E43" w:rsidRDefault="0033473C" w:rsidP="009E2F02">
            <w:pPr>
              <w:spacing w:after="0"/>
              <w:jc w:val="center"/>
              <w:rPr>
                <w:rFonts w:eastAsia="Times New Roman" w:cs="Calibri"/>
                <w:color w:val="000000"/>
                <w:shd w:val="clear" w:color="auto" w:fill="FFFFFF"/>
                <w:lang w:eastAsia="ar-SA"/>
              </w:rPr>
            </w:pPr>
            <w:r>
              <w:rPr>
                <w:rFonts w:eastAsia="Times New Roman" w:cs="Calibri"/>
                <w:color w:val="000000"/>
                <w:shd w:val="clear" w:color="auto" w:fill="FFFFFF"/>
                <w:lang w:eastAsia="ar-SA"/>
              </w:rPr>
              <w:t>73</w:t>
            </w:r>
            <w:r w:rsidR="009D4800">
              <w:rPr>
                <w:rFonts w:eastAsia="Times New Roman" w:cs="Calibri"/>
                <w:color w:val="000000"/>
                <w:shd w:val="clear" w:color="auto" w:fill="FFFFFF"/>
                <w:lang w:eastAsia="ar-SA"/>
              </w:rPr>
              <w:t>7</w:t>
            </w:r>
            <w:r w:rsidR="000C58AA">
              <w:rPr>
                <w:rFonts w:eastAsia="Times New Roman" w:cs="Calibri"/>
                <w:color w:val="000000"/>
                <w:shd w:val="clear" w:color="auto" w:fill="FFFFFF"/>
                <w:lang w:eastAsia="ar-SA"/>
              </w:rPr>
              <w:t> 346 628</w:t>
            </w:r>
          </w:p>
        </w:tc>
        <w:tc>
          <w:tcPr>
            <w:tcW w:w="2189" w:type="dxa"/>
            <w:vAlign w:val="center"/>
          </w:tcPr>
          <w:p w14:paraId="2937081E" w14:textId="28A10F71" w:rsidR="00AE41D9" w:rsidRPr="00323E43" w:rsidRDefault="000C58AA" w:rsidP="00362B9E">
            <w:pPr>
              <w:suppressAutoHyphens/>
              <w:spacing w:after="0" w:line="240" w:lineRule="auto"/>
              <w:ind w:left="357" w:hanging="357"/>
              <w:contextualSpacing/>
              <w:jc w:val="center"/>
              <w:rPr>
                <w:rFonts w:eastAsia="Times New Roman" w:cs="Calibri"/>
                <w:color w:val="000000"/>
                <w:shd w:val="clear" w:color="auto" w:fill="FFFFFF"/>
                <w:lang w:eastAsia="ar-SA"/>
              </w:rPr>
            </w:pPr>
            <w:hyperlink r:id="rId11" w:history="1">
              <w:r w:rsidRPr="005C2498">
                <w:rPr>
                  <w:rStyle w:val="Hypertextovodkaz"/>
                  <w:rFonts w:eastAsia="Times New Roman" w:cs="Calibri"/>
                  <w:shd w:val="clear" w:color="auto" w:fill="FFFFFF"/>
                  <w:lang w:eastAsia="ar-SA"/>
                </w:rPr>
                <w:t>zazimald@nemji.cz</w:t>
              </w:r>
            </w:hyperlink>
          </w:p>
        </w:tc>
      </w:tr>
      <w:tr w:rsidR="00D31B35" w:rsidRPr="00323E43" w14:paraId="12B0FD05" w14:textId="77777777" w:rsidTr="0056281D">
        <w:trPr>
          <w:trHeight w:val="340"/>
          <w:jc w:val="center"/>
        </w:trPr>
        <w:tc>
          <w:tcPr>
            <w:tcW w:w="2293" w:type="dxa"/>
            <w:vAlign w:val="center"/>
          </w:tcPr>
          <w:p w14:paraId="4103B0C3" w14:textId="47C94A90" w:rsidR="00D31B35" w:rsidRDefault="000C58AA" w:rsidP="009E2F02">
            <w:pPr>
              <w:suppressAutoHyphens/>
              <w:spacing w:after="0" w:line="240" w:lineRule="auto"/>
              <w:ind w:left="357" w:hanging="357"/>
              <w:contextualSpacing/>
              <w:jc w:val="center"/>
              <w:rPr>
                <w:rFonts w:eastAsia="Times New Roman" w:cs="Calibri"/>
                <w:color w:val="000000"/>
                <w:shd w:val="clear" w:color="auto" w:fill="FFFFFF"/>
                <w:lang w:eastAsia="ar-SA"/>
              </w:rPr>
            </w:pPr>
            <w:r>
              <w:rPr>
                <w:rFonts w:eastAsia="Times New Roman" w:cs="Calibri"/>
                <w:color w:val="000000"/>
                <w:shd w:val="clear" w:color="auto" w:fill="FFFFFF"/>
                <w:lang w:eastAsia="ar-SA"/>
              </w:rPr>
              <w:t>B</w:t>
            </w:r>
            <w:r>
              <w:rPr>
                <w:color w:val="000000"/>
              </w:rPr>
              <w:t>c. Adam Polák</w:t>
            </w:r>
          </w:p>
        </w:tc>
        <w:tc>
          <w:tcPr>
            <w:tcW w:w="2654" w:type="dxa"/>
            <w:vAlign w:val="center"/>
          </w:tcPr>
          <w:p w14:paraId="45A0F857" w14:textId="0315302C" w:rsidR="00D31B35" w:rsidRDefault="000C58AA" w:rsidP="000C58AA">
            <w:pPr>
              <w:suppressAutoHyphens/>
              <w:spacing w:after="0" w:line="240" w:lineRule="auto"/>
              <w:contextualSpacing/>
              <w:rPr>
                <w:rFonts w:eastAsia="Times New Roman" w:cs="Calibri"/>
                <w:color w:val="000000"/>
                <w:shd w:val="clear" w:color="auto" w:fill="FFFFFF"/>
                <w:lang w:eastAsia="ar-SA"/>
              </w:rPr>
            </w:pPr>
            <w:r>
              <w:rPr>
                <w:rFonts w:eastAsia="Times New Roman" w:cs="Calibri"/>
                <w:color w:val="000000"/>
                <w:shd w:val="clear" w:color="auto" w:fill="FFFFFF"/>
                <w:lang w:eastAsia="ar-SA"/>
              </w:rPr>
              <w:t>s</w:t>
            </w:r>
            <w:r>
              <w:rPr>
                <w:color w:val="000000"/>
              </w:rPr>
              <w:t>právce aplikací</w:t>
            </w:r>
          </w:p>
        </w:tc>
        <w:tc>
          <w:tcPr>
            <w:tcW w:w="1559" w:type="dxa"/>
            <w:vAlign w:val="center"/>
          </w:tcPr>
          <w:p w14:paraId="4B63F0BB" w14:textId="36F8547F" w:rsidR="00D31B35" w:rsidRDefault="000C58AA" w:rsidP="009E2F02">
            <w:pPr>
              <w:spacing w:after="0"/>
              <w:jc w:val="center"/>
              <w:rPr>
                <w:rFonts w:eastAsia="Times New Roman" w:cs="Calibri"/>
                <w:color w:val="000000"/>
                <w:shd w:val="clear" w:color="auto" w:fill="FFFFFF"/>
                <w:lang w:eastAsia="ar-SA"/>
              </w:rPr>
            </w:pPr>
            <w:r>
              <w:rPr>
                <w:rFonts w:eastAsia="Times New Roman" w:cs="Calibri"/>
                <w:color w:val="000000"/>
                <w:shd w:val="clear" w:color="auto" w:fill="FFFFFF"/>
                <w:lang w:eastAsia="ar-SA"/>
              </w:rPr>
              <w:t xml:space="preserve"> </w:t>
            </w:r>
            <w:r>
              <w:rPr>
                <w:color w:val="000000"/>
              </w:rPr>
              <w:t>731 805 515</w:t>
            </w:r>
          </w:p>
        </w:tc>
        <w:tc>
          <w:tcPr>
            <w:tcW w:w="2189" w:type="dxa"/>
            <w:vAlign w:val="center"/>
          </w:tcPr>
          <w:p w14:paraId="54170894" w14:textId="21F3D5E7" w:rsidR="00D31B35" w:rsidRDefault="009B6CFA" w:rsidP="00362B9E">
            <w:pPr>
              <w:suppressAutoHyphens/>
              <w:spacing w:after="0" w:line="240" w:lineRule="auto"/>
              <w:ind w:left="357" w:hanging="357"/>
              <w:contextualSpacing/>
              <w:jc w:val="center"/>
            </w:pPr>
            <w:hyperlink r:id="rId12" w:history="1">
              <w:r w:rsidRPr="009B6CFA">
                <w:rPr>
                  <w:rStyle w:val="Hypertextovodkaz"/>
                </w:rPr>
                <w:t>polaka@nemji.cz</w:t>
              </w:r>
            </w:hyperlink>
          </w:p>
        </w:tc>
      </w:tr>
    </w:tbl>
    <w:p w14:paraId="7755F355" w14:textId="77777777" w:rsidR="00015165" w:rsidRDefault="00015165" w:rsidP="00710796">
      <w:pPr>
        <w:suppressAutoHyphens/>
        <w:spacing w:before="120" w:after="0" w:line="240" w:lineRule="auto"/>
        <w:rPr>
          <w:rFonts w:eastAsia="Times New Roman" w:cs="Calibri"/>
          <w:b/>
          <w:color w:val="000000"/>
          <w:lang w:eastAsia="ar-SA"/>
        </w:rPr>
      </w:pPr>
    </w:p>
    <w:p w14:paraId="3764EEF4" w14:textId="57C84103" w:rsidR="00AE41D9" w:rsidRPr="00AE41D9" w:rsidRDefault="00710796" w:rsidP="005A3794">
      <w:pPr>
        <w:numPr>
          <w:ilvl w:val="0"/>
          <w:numId w:val="5"/>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 xml:space="preserve">Smluvní </w:t>
      </w:r>
      <w:r w:rsidR="00F56A37">
        <w:rPr>
          <w:rFonts w:eastAsia="Times New Roman" w:cs="Calibri"/>
          <w:b/>
          <w:color w:val="000000"/>
          <w:lang w:eastAsia="ar-SA"/>
        </w:rPr>
        <w:t>sankce</w:t>
      </w:r>
    </w:p>
    <w:p w14:paraId="362FCFD9" w14:textId="3CBB2098" w:rsidR="00AE41D9" w:rsidRDefault="00C95FF2" w:rsidP="005A3794">
      <w:pPr>
        <w:numPr>
          <w:ilvl w:val="1"/>
          <w:numId w:val="5"/>
        </w:numPr>
        <w:suppressAutoHyphens/>
        <w:spacing w:before="120" w:after="240" w:line="240" w:lineRule="auto"/>
        <w:ind w:left="567" w:hanging="567"/>
        <w:jc w:val="both"/>
        <w:rPr>
          <w:rFonts w:eastAsia="Times New Roman" w:cs="Calibri"/>
          <w:color w:val="000000"/>
          <w:lang w:eastAsia="ar-SA"/>
        </w:rPr>
      </w:pPr>
      <w:r w:rsidRPr="00C95FF2">
        <w:rPr>
          <w:rFonts w:eastAsia="Times New Roman" w:cs="Calibri"/>
          <w:color w:val="000000"/>
          <w:lang w:eastAsia="ar-SA"/>
        </w:rPr>
        <w:t>Poskytovatel odpovídá za veškeré škody a nemajetkové újmy, které vzniknou objednateli v důsledku porušení této smlouvy poskytovatelem. Poskytovatel je povinen nahradit takto vzniklou škodu a</w:t>
      </w:r>
      <w:r w:rsidR="009946F6">
        <w:rPr>
          <w:rFonts w:eastAsia="Times New Roman" w:cs="Calibri"/>
          <w:color w:val="000000"/>
          <w:lang w:eastAsia="ar-SA"/>
        </w:rPr>
        <w:t> </w:t>
      </w:r>
      <w:r w:rsidRPr="00C95FF2">
        <w:rPr>
          <w:rFonts w:eastAsia="Times New Roman" w:cs="Calibri"/>
          <w:color w:val="000000"/>
          <w:lang w:eastAsia="ar-SA"/>
        </w:rPr>
        <w:t>nemajetkovou újmu v plném rozsahu, včetně případných sankcí udělených objednateli orgány veřejné moci, jejichž příčinou bylo porušení povinností poskytovatele dle této smlouvy.</w:t>
      </w:r>
    </w:p>
    <w:p w14:paraId="36084F1A" w14:textId="739CAF06" w:rsidR="00AE41D9" w:rsidRDefault="00A35EFA"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A35EFA">
        <w:rPr>
          <w:rFonts w:eastAsia="Times New Roman" w:cs="Calibri"/>
          <w:color w:val="000000"/>
          <w:lang w:eastAsia="ar-SA"/>
        </w:rPr>
        <w:t>Dostane-li se objednatel do prodlení s placením úhrady za servisní služby poskytované dle této smlouvy, je povinen zaplatit poskytovateli úrok z prodlení ve výši 0,05 % z dlužné částky za každý den prodlení.</w:t>
      </w:r>
    </w:p>
    <w:p w14:paraId="6CFBC5E1" w14:textId="40FBD744" w:rsidR="005C1474" w:rsidRDefault="005C1474"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5C1474">
        <w:rPr>
          <w:rFonts w:eastAsia="Times New Roman" w:cs="Calibri"/>
          <w:color w:val="000000"/>
          <w:lang w:eastAsia="ar-SA"/>
        </w:rPr>
        <w:t>Ustanovení této smlouvy upravují rovněž podmínky poskytování služeb v režimu SLA, zejména v oblasti bezpečnostních zranitelností, reakčních a řešících dob, sankčního mechanismu a pravidelného reportingu, a jsou pro smluvní strany závazná.</w:t>
      </w:r>
    </w:p>
    <w:p w14:paraId="3289E734" w14:textId="01FD80AA" w:rsidR="00231C4C" w:rsidRDefault="00231C4C" w:rsidP="00231C4C">
      <w:pPr>
        <w:numPr>
          <w:ilvl w:val="1"/>
          <w:numId w:val="5"/>
        </w:numPr>
        <w:suppressAutoHyphens/>
        <w:spacing w:before="120" w:after="0" w:line="240" w:lineRule="auto"/>
        <w:ind w:left="567" w:hanging="567"/>
        <w:jc w:val="both"/>
        <w:rPr>
          <w:rFonts w:eastAsia="Times New Roman" w:cs="Calibri"/>
          <w:color w:val="000000"/>
          <w:lang w:eastAsia="ar-SA"/>
        </w:rPr>
      </w:pPr>
      <w:r w:rsidRPr="00231C4C">
        <w:rPr>
          <w:rFonts w:eastAsia="Times New Roman" w:cs="Calibri"/>
          <w:color w:val="000000"/>
          <w:lang w:eastAsia="ar-SA"/>
        </w:rPr>
        <w:t xml:space="preserve">Za bezpečnostní zranitelnost se pro účely této smlouvy považuje zranitelnost identifikovaná poskytovatelem, výrobcem systému nebo na základě národního či mezinárodního bezpečnostního varování (např. NÚKIB, CVE databáze). Zranitelnosti budou kategorizovány dle aktuálně platné verze standardu CVSS (base </w:t>
      </w:r>
      <w:proofErr w:type="spellStart"/>
      <w:r w:rsidRPr="00231C4C">
        <w:rPr>
          <w:rFonts w:eastAsia="Times New Roman" w:cs="Calibri"/>
          <w:color w:val="000000"/>
          <w:lang w:eastAsia="ar-SA"/>
        </w:rPr>
        <w:t>score</w:t>
      </w:r>
      <w:proofErr w:type="spellEnd"/>
      <w:r w:rsidRPr="00231C4C">
        <w:rPr>
          <w:rFonts w:eastAsia="Times New Roman" w:cs="Calibri"/>
          <w:color w:val="000000"/>
          <w:lang w:eastAsia="ar-SA"/>
        </w:rPr>
        <w:t>) následovně:</w:t>
      </w:r>
    </w:p>
    <w:p w14:paraId="43598905" w14:textId="497558C6" w:rsidR="00231C4C" w:rsidRDefault="00231C4C" w:rsidP="00231C4C">
      <w:pPr>
        <w:suppressAutoHyphens/>
        <w:spacing w:before="120" w:after="0" w:line="240" w:lineRule="auto"/>
        <w:ind w:left="567"/>
        <w:rPr>
          <w:rFonts w:eastAsia="Times New Roman" w:cs="Calibri"/>
          <w:color w:val="000000"/>
          <w:lang w:eastAsia="ar-SA"/>
        </w:rPr>
      </w:pPr>
      <w:r w:rsidRPr="00231C4C">
        <w:rPr>
          <w:rFonts w:eastAsia="Times New Roman" w:cs="Calibri"/>
          <w:color w:val="000000"/>
          <w:lang w:eastAsia="ar-SA"/>
        </w:rPr>
        <w:t>a) Kritická (CVSS 8.0–10.0) – Incident A,</w:t>
      </w:r>
      <w:r w:rsidRPr="00231C4C">
        <w:rPr>
          <w:rFonts w:eastAsia="Times New Roman" w:cs="Calibri"/>
          <w:color w:val="000000"/>
          <w:lang w:eastAsia="ar-SA"/>
        </w:rPr>
        <w:br/>
        <w:t>b) Střední (CVSS 6.0–7.9) – Incident B,</w:t>
      </w:r>
      <w:r w:rsidRPr="00231C4C">
        <w:rPr>
          <w:rFonts w:eastAsia="Times New Roman" w:cs="Calibri"/>
          <w:color w:val="000000"/>
          <w:lang w:eastAsia="ar-SA"/>
        </w:rPr>
        <w:br/>
        <w:t>c) Nízká (CVSS 0.0–5.9) – Incident C.</w:t>
      </w:r>
    </w:p>
    <w:p w14:paraId="44AD2072" w14:textId="77777777" w:rsidR="005D0FF9" w:rsidRPr="005D0FF9" w:rsidRDefault="005D0FF9" w:rsidP="005D0FF9">
      <w:pPr>
        <w:numPr>
          <w:ilvl w:val="1"/>
          <w:numId w:val="5"/>
        </w:numPr>
        <w:suppressAutoHyphens/>
        <w:spacing w:before="120" w:after="0" w:line="240" w:lineRule="auto"/>
        <w:ind w:left="567" w:hanging="567"/>
        <w:jc w:val="both"/>
        <w:rPr>
          <w:rFonts w:eastAsia="Times New Roman" w:cs="Calibri"/>
          <w:color w:val="000000"/>
          <w:lang w:eastAsia="ar-SA"/>
        </w:rPr>
      </w:pPr>
      <w:r w:rsidRPr="005D0FF9">
        <w:rPr>
          <w:rFonts w:eastAsia="Times New Roman" w:cs="Calibri"/>
          <w:color w:val="000000"/>
          <w:lang w:eastAsia="ar-SA"/>
        </w:rPr>
        <w:t>Poskytovatel je povinen dodržovat následující reakční a řešící doby:</w:t>
      </w:r>
    </w:p>
    <w:p w14:paraId="40C28477" w14:textId="77777777" w:rsidR="005D0FF9" w:rsidRPr="005D0FF9" w:rsidRDefault="005D0FF9" w:rsidP="005D0FF9">
      <w:pPr>
        <w:suppressAutoHyphens/>
        <w:spacing w:before="120" w:after="0" w:line="240" w:lineRule="auto"/>
        <w:ind w:left="567"/>
        <w:jc w:val="both"/>
        <w:rPr>
          <w:rFonts w:eastAsia="Times New Roman" w:cs="Calibri"/>
          <w:color w:val="000000"/>
          <w:lang w:eastAsia="ar-SA"/>
        </w:rPr>
      </w:pPr>
      <w:r w:rsidRPr="005D0FF9">
        <w:rPr>
          <w:rFonts w:eastAsia="Times New Roman" w:cs="Calibri"/>
          <w:color w:val="000000"/>
          <w:lang w:eastAsia="ar-SA"/>
        </w:rPr>
        <w:t xml:space="preserve">a) </w:t>
      </w:r>
      <w:r w:rsidRPr="005D0FF9">
        <w:rPr>
          <w:rFonts w:eastAsia="Times New Roman" w:cs="Calibri"/>
          <w:b/>
          <w:bCs/>
          <w:color w:val="000000"/>
          <w:lang w:eastAsia="ar-SA"/>
        </w:rPr>
        <w:t>Incident A – kritická zranitelnost</w:t>
      </w:r>
    </w:p>
    <w:p w14:paraId="016094EA" w14:textId="3947B0BB" w:rsidR="005D0FF9" w:rsidRPr="005D0FF9" w:rsidRDefault="005D0FF9" w:rsidP="005D0FF9">
      <w:pPr>
        <w:pStyle w:val="Odstavecseseznamem"/>
        <w:numPr>
          <w:ilvl w:val="0"/>
          <w:numId w:val="26"/>
        </w:numPr>
        <w:suppressAutoHyphens/>
        <w:spacing w:before="120" w:after="0" w:line="240" w:lineRule="auto"/>
        <w:jc w:val="both"/>
        <w:rPr>
          <w:rFonts w:eastAsia="Times New Roman" w:cs="Calibri"/>
          <w:color w:val="000000"/>
          <w:lang w:eastAsia="ar-SA"/>
        </w:rPr>
      </w:pPr>
      <w:r w:rsidRPr="005D0FF9">
        <w:rPr>
          <w:rFonts w:eastAsia="Times New Roman" w:cs="Calibri"/>
          <w:color w:val="000000"/>
          <w:lang w:eastAsia="ar-SA"/>
        </w:rPr>
        <w:t xml:space="preserve">reakce do </w:t>
      </w:r>
      <w:r w:rsidR="002A0343">
        <w:rPr>
          <w:rFonts w:eastAsia="Times New Roman" w:cs="Calibri"/>
          <w:color w:val="000000"/>
          <w:lang w:eastAsia="ar-SA"/>
        </w:rPr>
        <w:t>3</w:t>
      </w:r>
      <w:r w:rsidRPr="005D0FF9">
        <w:rPr>
          <w:rFonts w:eastAsia="Times New Roman" w:cs="Calibri"/>
          <w:color w:val="000000"/>
          <w:lang w:eastAsia="ar-SA"/>
        </w:rPr>
        <w:t xml:space="preserve"> </w:t>
      </w:r>
      <w:r w:rsidR="00FB4ECB">
        <w:rPr>
          <w:rFonts w:eastAsia="Times New Roman" w:cs="Calibri"/>
          <w:color w:val="000000"/>
          <w:lang w:eastAsia="ar-SA"/>
        </w:rPr>
        <w:t>pracovních dnů</w:t>
      </w:r>
      <w:r w:rsidRPr="005D0FF9">
        <w:rPr>
          <w:rFonts w:eastAsia="Times New Roman" w:cs="Calibri"/>
          <w:color w:val="000000"/>
          <w:lang w:eastAsia="ar-SA"/>
        </w:rPr>
        <w:t xml:space="preserve"> od nahlášení či zjištění,</w:t>
      </w:r>
    </w:p>
    <w:p w14:paraId="713D73A7" w14:textId="77777777" w:rsidR="005D0FF9" w:rsidRPr="005D0FF9" w:rsidRDefault="005D0FF9" w:rsidP="005D0FF9">
      <w:pPr>
        <w:pStyle w:val="Odstavecseseznamem"/>
        <w:numPr>
          <w:ilvl w:val="0"/>
          <w:numId w:val="26"/>
        </w:numPr>
        <w:suppressAutoHyphens/>
        <w:spacing w:before="120" w:after="0" w:line="240" w:lineRule="auto"/>
        <w:jc w:val="both"/>
        <w:rPr>
          <w:rFonts w:eastAsia="Times New Roman" w:cs="Calibri"/>
          <w:color w:val="000000"/>
          <w:lang w:eastAsia="ar-SA"/>
        </w:rPr>
      </w:pPr>
      <w:r w:rsidRPr="005D0FF9">
        <w:rPr>
          <w:rFonts w:eastAsia="Times New Roman" w:cs="Calibri"/>
          <w:color w:val="000000"/>
          <w:lang w:eastAsia="ar-SA"/>
        </w:rPr>
        <w:t xml:space="preserve">bezodkladné zahájení </w:t>
      </w:r>
      <w:proofErr w:type="spellStart"/>
      <w:r w:rsidRPr="005D0FF9">
        <w:rPr>
          <w:rFonts w:eastAsia="Times New Roman" w:cs="Calibri"/>
          <w:color w:val="000000"/>
          <w:lang w:eastAsia="ar-SA"/>
        </w:rPr>
        <w:t>mitigace</w:t>
      </w:r>
      <w:proofErr w:type="spellEnd"/>
      <w:r w:rsidRPr="005D0FF9">
        <w:rPr>
          <w:rFonts w:eastAsia="Times New Roman" w:cs="Calibri"/>
          <w:color w:val="000000"/>
          <w:lang w:eastAsia="ar-SA"/>
        </w:rPr>
        <w:t>,</w:t>
      </w:r>
    </w:p>
    <w:p w14:paraId="5D8AB2AC" w14:textId="670439BD" w:rsidR="005D0FF9" w:rsidRPr="005D0FF9" w:rsidRDefault="005D0FF9" w:rsidP="005D0FF9">
      <w:pPr>
        <w:pStyle w:val="Odstavecseseznamem"/>
        <w:numPr>
          <w:ilvl w:val="0"/>
          <w:numId w:val="26"/>
        </w:numPr>
        <w:suppressAutoHyphens/>
        <w:spacing w:before="120" w:after="0" w:line="240" w:lineRule="auto"/>
        <w:jc w:val="both"/>
        <w:rPr>
          <w:rFonts w:eastAsia="Times New Roman" w:cs="Calibri"/>
          <w:color w:val="000000"/>
          <w:lang w:eastAsia="ar-SA"/>
        </w:rPr>
      </w:pPr>
      <w:r w:rsidRPr="005D0FF9">
        <w:rPr>
          <w:rFonts w:eastAsia="Times New Roman" w:cs="Calibri"/>
          <w:color w:val="000000"/>
          <w:lang w:eastAsia="ar-SA"/>
        </w:rPr>
        <w:t>implementace dočasného opatření (</w:t>
      </w:r>
      <w:proofErr w:type="spellStart"/>
      <w:r w:rsidRPr="005D0FF9">
        <w:rPr>
          <w:rFonts w:eastAsia="Times New Roman" w:cs="Calibri"/>
          <w:color w:val="000000"/>
          <w:lang w:eastAsia="ar-SA"/>
        </w:rPr>
        <w:t>workaround</w:t>
      </w:r>
      <w:proofErr w:type="spellEnd"/>
      <w:r w:rsidRPr="005D0FF9">
        <w:rPr>
          <w:rFonts w:eastAsia="Times New Roman" w:cs="Calibri"/>
          <w:color w:val="000000"/>
          <w:lang w:eastAsia="ar-SA"/>
        </w:rPr>
        <w:t xml:space="preserve">) do 4 </w:t>
      </w:r>
      <w:r w:rsidR="007F3BF4">
        <w:rPr>
          <w:rFonts w:eastAsia="Times New Roman" w:cs="Calibri"/>
          <w:color w:val="000000"/>
          <w:lang w:eastAsia="ar-SA"/>
        </w:rPr>
        <w:t>pracovních dnů</w:t>
      </w:r>
      <w:r w:rsidRPr="005D0FF9">
        <w:rPr>
          <w:rFonts w:eastAsia="Times New Roman" w:cs="Calibri"/>
          <w:color w:val="000000"/>
          <w:lang w:eastAsia="ar-SA"/>
        </w:rPr>
        <w:t>,</w:t>
      </w:r>
    </w:p>
    <w:p w14:paraId="2CF5502B" w14:textId="0C2E9390" w:rsidR="005D0FF9" w:rsidRPr="005D0FF9" w:rsidRDefault="005D0FF9" w:rsidP="005D0FF9">
      <w:pPr>
        <w:pStyle w:val="Odstavecseseznamem"/>
        <w:numPr>
          <w:ilvl w:val="0"/>
          <w:numId w:val="26"/>
        </w:numPr>
        <w:suppressAutoHyphens/>
        <w:spacing w:before="120" w:after="0" w:line="240" w:lineRule="auto"/>
        <w:jc w:val="both"/>
        <w:rPr>
          <w:rFonts w:eastAsia="Times New Roman" w:cs="Calibri"/>
          <w:color w:val="000000"/>
          <w:lang w:eastAsia="ar-SA"/>
        </w:rPr>
      </w:pPr>
      <w:r w:rsidRPr="005D0FF9">
        <w:rPr>
          <w:rFonts w:eastAsia="Times New Roman" w:cs="Calibri"/>
          <w:color w:val="000000"/>
          <w:lang w:eastAsia="ar-SA"/>
        </w:rPr>
        <w:t xml:space="preserve">implementace trvalé opravy (patch, update nebo jiná forma </w:t>
      </w:r>
      <w:proofErr w:type="spellStart"/>
      <w:r w:rsidRPr="005D0FF9">
        <w:rPr>
          <w:rFonts w:eastAsia="Times New Roman" w:cs="Calibri"/>
          <w:color w:val="000000"/>
          <w:lang w:eastAsia="ar-SA"/>
        </w:rPr>
        <w:t>mitigace</w:t>
      </w:r>
      <w:proofErr w:type="spellEnd"/>
      <w:r w:rsidRPr="005D0FF9">
        <w:rPr>
          <w:rFonts w:eastAsia="Times New Roman" w:cs="Calibri"/>
          <w:color w:val="000000"/>
          <w:lang w:eastAsia="ar-SA"/>
        </w:rPr>
        <w:t xml:space="preserve">) do </w:t>
      </w:r>
      <w:r w:rsidR="007F3BF4">
        <w:rPr>
          <w:rFonts w:eastAsia="Times New Roman" w:cs="Calibri"/>
          <w:color w:val="000000"/>
          <w:lang w:eastAsia="ar-SA"/>
        </w:rPr>
        <w:t>10</w:t>
      </w:r>
      <w:r w:rsidRPr="005D0FF9">
        <w:rPr>
          <w:rFonts w:eastAsia="Times New Roman" w:cs="Calibri"/>
          <w:color w:val="000000"/>
          <w:lang w:eastAsia="ar-SA"/>
        </w:rPr>
        <w:t xml:space="preserve"> </w:t>
      </w:r>
      <w:r w:rsidR="00675BD2">
        <w:rPr>
          <w:rFonts w:eastAsia="Times New Roman" w:cs="Calibri"/>
          <w:color w:val="000000"/>
          <w:lang w:eastAsia="ar-SA"/>
        </w:rPr>
        <w:t>dnů</w:t>
      </w:r>
      <w:r w:rsidRPr="005D0FF9">
        <w:rPr>
          <w:rFonts w:eastAsia="Times New Roman" w:cs="Calibri"/>
          <w:color w:val="000000"/>
          <w:lang w:eastAsia="ar-SA"/>
        </w:rPr>
        <w:t xml:space="preserve"> od její dostupnosti výrobcem.</w:t>
      </w:r>
    </w:p>
    <w:p w14:paraId="5A1159BC" w14:textId="77777777" w:rsidR="005D0FF9" w:rsidRPr="005D0FF9" w:rsidRDefault="005D0FF9" w:rsidP="005D0FF9">
      <w:pPr>
        <w:suppressAutoHyphens/>
        <w:spacing w:before="120" w:after="0" w:line="240" w:lineRule="auto"/>
        <w:ind w:left="567"/>
        <w:jc w:val="both"/>
        <w:rPr>
          <w:rFonts w:eastAsia="Times New Roman" w:cs="Calibri"/>
          <w:color w:val="000000"/>
          <w:lang w:eastAsia="ar-SA"/>
        </w:rPr>
      </w:pPr>
      <w:r w:rsidRPr="005D0FF9">
        <w:rPr>
          <w:rFonts w:eastAsia="Times New Roman" w:cs="Calibri"/>
          <w:color w:val="000000"/>
          <w:lang w:eastAsia="ar-SA"/>
        </w:rPr>
        <w:t xml:space="preserve">b) </w:t>
      </w:r>
      <w:r w:rsidRPr="005D0FF9">
        <w:rPr>
          <w:rFonts w:eastAsia="Times New Roman" w:cs="Calibri"/>
          <w:b/>
          <w:bCs/>
          <w:color w:val="000000"/>
          <w:lang w:eastAsia="ar-SA"/>
        </w:rPr>
        <w:t>Incident B – střední zranitelnost</w:t>
      </w:r>
    </w:p>
    <w:p w14:paraId="66AC7283" w14:textId="34F66FDD" w:rsidR="005D0FF9" w:rsidRPr="005D0FF9" w:rsidRDefault="005D0FF9" w:rsidP="005D0FF9">
      <w:pPr>
        <w:pStyle w:val="Odstavecseseznamem"/>
        <w:numPr>
          <w:ilvl w:val="0"/>
          <w:numId w:val="27"/>
        </w:numPr>
        <w:suppressAutoHyphens/>
        <w:spacing w:before="120" w:after="0" w:line="240" w:lineRule="auto"/>
        <w:jc w:val="both"/>
        <w:rPr>
          <w:rFonts w:eastAsia="Times New Roman" w:cs="Calibri"/>
          <w:color w:val="000000"/>
          <w:lang w:eastAsia="ar-SA"/>
        </w:rPr>
      </w:pPr>
      <w:r w:rsidRPr="005D0FF9">
        <w:rPr>
          <w:rFonts w:eastAsia="Times New Roman" w:cs="Calibri"/>
          <w:color w:val="000000"/>
          <w:lang w:eastAsia="ar-SA"/>
        </w:rPr>
        <w:t xml:space="preserve">reakce do </w:t>
      </w:r>
      <w:r w:rsidR="008430DD">
        <w:rPr>
          <w:rFonts w:eastAsia="Times New Roman" w:cs="Calibri"/>
          <w:color w:val="000000"/>
          <w:lang w:eastAsia="ar-SA"/>
        </w:rPr>
        <w:t>10</w:t>
      </w:r>
      <w:r w:rsidRPr="005D0FF9">
        <w:rPr>
          <w:rFonts w:eastAsia="Times New Roman" w:cs="Calibri"/>
          <w:color w:val="000000"/>
          <w:lang w:eastAsia="ar-SA"/>
        </w:rPr>
        <w:t xml:space="preserve"> </w:t>
      </w:r>
      <w:r w:rsidR="006F6DAF">
        <w:rPr>
          <w:rFonts w:eastAsia="Times New Roman" w:cs="Calibri"/>
          <w:color w:val="000000"/>
          <w:lang w:eastAsia="ar-SA"/>
        </w:rPr>
        <w:t>pracovních dnů</w:t>
      </w:r>
      <w:r w:rsidRPr="005D0FF9">
        <w:rPr>
          <w:rFonts w:eastAsia="Times New Roman" w:cs="Calibri"/>
          <w:color w:val="000000"/>
          <w:lang w:eastAsia="ar-SA"/>
        </w:rPr>
        <w:t>,</w:t>
      </w:r>
    </w:p>
    <w:p w14:paraId="00B1F70B" w14:textId="71C06BC6" w:rsidR="005D0FF9" w:rsidRPr="005D0FF9" w:rsidRDefault="005D0FF9" w:rsidP="005D0FF9">
      <w:pPr>
        <w:pStyle w:val="Odstavecseseznamem"/>
        <w:numPr>
          <w:ilvl w:val="0"/>
          <w:numId w:val="27"/>
        </w:numPr>
        <w:suppressAutoHyphens/>
        <w:spacing w:before="120" w:after="0" w:line="240" w:lineRule="auto"/>
        <w:jc w:val="both"/>
        <w:rPr>
          <w:rFonts w:eastAsia="Times New Roman" w:cs="Calibri"/>
          <w:color w:val="000000"/>
          <w:lang w:eastAsia="ar-SA"/>
        </w:rPr>
      </w:pPr>
      <w:r w:rsidRPr="005D0FF9">
        <w:rPr>
          <w:rFonts w:eastAsia="Times New Roman" w:cs="Calibri"/>
          <w:color w:val="000000"/>
          <w:lang w:eastAsia="ar-SA"/>
        </w:rPr>
        <w:t xml:space="preserve">odstranění nebo </w:t>
      </w:r>
      <w:proofErr w:type="spellStart"/>
      <w:r w:rsidRPr="005D0FF9">
        <w:rPr>
          <w:rFonts w:eastAsia="Times New Roman" w:cs="Calibri"/>
          <w:color w:val="000000"/>
          <w:lang w:eastAsia="ar-SA"/>
        </w:rPr>
        <w:t>mitigace</w:t>
      </w:r>
      <w:proofErr w:type="spellEnd"/>
      <w:r w:rsidRPr="005D0FF9">
        <w:rPr>
          <w:rFonts w:eastAsia="Times New Roman" w:cs="Calibri"/>
          <w:color w:val="000000"/>
          <w:lang w:eastAsia="ar-SA"/>
        </w:rPr>
        <w:t xml:space="preserve"> do 3</w:t>
      </w:r>
      <w:r w:rsidR="006F6DAF">
        <w:rPr>
          <w:rFonts w:eastAsia="Times New Roman" w:cs="Calibri"/>
          <w:color w:val="000000"/>
          <w:lang w:eastAsia="ar-SA"/>
        </w:rPr>
        <w:t>0</w:t>
      </w:r>
      <w:r w:rsidRPr="005D0FF9">
        <w:rPr>
          <w:rFonts w:eastAsia="Times New Roman" w:cs="Calibri"/>
          <w:color w:val="000000"/>
          <w:lang w:eastAsia="ar-SA"/>
        </w:rPr>
        <w:t xml:space="preserve"> pracovních dnů.</w:t>
      </w:r>
    </w:p>
    <w:p w14:paraId="465F003E" w14:textId="77777777" w:rsidR="005D0FF9" w:rsidRPr="005D0FF9" w:rsidRDefault="005D0FF9" w:rsidP="005D0FF9">
      <w:pPr>
        <w:suppressAutoHyphens/>
        <w:spacing w:before="120" w:after="0" w:line="240" w:lineRule="auto"/>
        <w:ind w:left="567"/>
        <w:jc w:val="both"/>
        <w:rPr>
          <w:rFonts w:eastAsia="Times New Roman" w:cs="Calibri"/>
          <w:color w:val="000000"/>
          <w:lang w:eastAsia="ar-SA"/>
        </w:rPr>
      </w:pPr>
      <w:r w:rsidRPr="005D0FF9">
        <w:rPr>
          <w:rFonts w:eastAsia="Times New Roman" w:cs="Calibri"/>
          <w:color w:val="000000"/>
          <w:lang w:eastAsia="ar-SA"/>
        </w:rPr>
        <w:t xml:space="preserve">c) </w:t>
      </w:r>
      <w:r w:rsidRPr="005D0FF9">
        <w:rPr>
          <w:rFonts w:eastAsia="Times New Roman" w:cs="Calibri"/>
          <w:b/>
          <w:bCs/>
          <w:color w:val="000000"/>
          <w:lang w:eastAsia="ar-SA"/>
        </w:rPr>
        <w:t>Incident C – nízká zranitelnost</w:t>
      </w:r>
    </w:p>
    <w:p w14:paraId="45991A8C" w14:textId="7DAE163A" w:rsidR="005D0FF9" w:rsidRPr="005D0FF9" w:rsidRDefault="005D0FF9" w:rsidP="005D0FF9">
      <w:pPr>
        <w:pStyle w:val="Odstavecseseznamem"/>
        <w:numPr>
          <w:ilvl w:val="0"/>
          <w:numId w:val="28"/>
        </w:numPr>
        <w:suppressAutoHyphens/>
        <w:spacing w:before="120" w:after="0" w:line="240" w:lineRule="auto"/>
        <w:jc w:val="both"/>
        <w:rPr>
          <w:rFonts w:eastAsia="Times New Roman" w:cs="Calibri"/>
          <w:color w:val="000000"/>
          <w:lang w:eastAsia="ar-SA"/>
        </w:rPr>
      </w:pPr>
      <w:r w:rsidRPr="005D0FF9">
        <w:rPr>
          <w:rFonts w:eastAsia="Times New Roman" w:cs="Calibri"/>
          <w:color w:val="000000"/>
          <w:lang w:eastAsia="ar-SA"/>
        </w:rPr>
        <w:t xml:space="preserve">reakce </w:t>
      </w:r>
      <w:r w:rsidR="006F6DAF">
        <w:rPr>
          <w:rFonts w:eastAsia="Times New Roman" w:cs="Calibri"/>
          <w:color w:val="000000"/>
          <w:lang w:eastAsia="ar-SA"/>
        </w:rPr>
        <w:t>do</w:t>
      </w:r>
      <w:r w:rsidR="0004133E">
        <w:rPr>
          <w:rFonts w:eastAsia="Times New Roman" w:cs="Calibri"/>
          <w:color w:val="000000"/>
          <w:lang w:eastAsia="ar-SA"/>
        </w:rPr>
        <w:t xml:space="preserve"> 15</w:t>
      </w:r>
      <w:r w:rsidRPr="005D0FF9">
        <w:rPr>
          <w:rFonts w:eastAsia="Times New Roman" w:cs="Calibri"/>
          <w:color w:val="000000"/>
          <w:lang w:eastAsia="ar-SA"/>
        </w:rPr>
        <w:t xml:space="preserve"> pracovní</w:t>
      </w:r>
      <w:r w:rsidR="0004133E">
        <w:rPr>
          <w:rFonts w:eastAsia="Times New Roman" w:cs="Calibri"/>
          <w:color w:val="000000"/>
          <w:lang w:eastAsia="ar-SA"/>
        </w:rPr>
        <w:t>ch</w:t>
      </w:r>
      <w:r w:rsidRPr="005D0FF9">
        <w:rPr>
          <w:rFonts w:eastAsia="Times New Roman" w:cs="Calibri"/>
          <w:color w:val="000000"/>
          <w:lang w:eastAsia="ar-SA"/>
        </w:rPr>
        <w:t xml:space="preserve"> d</w:t>
      </w:r>
      <w:r w:rsidR="0004133E">
        <w:rPr>
          <w:rFonts w:eastAsia="Times New Roman" w:cs="Calibri"/>
          <w:color w:val="000000"/>
          <w:lang w:eastAsia="ar-SA"/>
        </w:rPr>
        <w:t>nů</w:t>
      </w:r>
      <w:r w:rsidRPr="005D0FF9">
        <w:rPr>
          <w:rFonts w:eastAsia="Times New Roman" w:cs="Calibri"/>
          <w:color w:val="000000"/>
          <w:lang w:eastAsia="ar-SA"/>
        </w:rPr>
        <w:t>,</w:t>
      </w:r>
    </w:p>
    <w:p w14:paraId="1D9C51DD" w14:textId="0BA52BEC" w:rsidR="005D0FF9" w:rsidRPr="005D0FF9" w:rsidRDefault="005D0FF9" w:rsidP="005D0FF9">
      <w:pPr>
        <w:pStyle w:val="Odstavecseseznamem"/>
        <w:numPr>
          <w:ilvl w:val="0"/>
          <w:numId w:val="28"/>
        </w:numPr>
        <w:suppressAutoHyphens/>
        <w:spacing w:before="120" w:after="0" w:line="240" w:lineRule="auto"/>
        <w:jc w:val="both"/>
        <w:rPr>
          <w:rFonts w:eastAsia="Times New Roman" w:cs="Calibri"/>
          <w:color w:val="000000"/>
          <w:lang w:eastAsia="ar-SA"/>
        </w:rPr>
      </w:pPr>
      <w:r w:rsidRPr="005D0FF9">
        <w:rPr>
          <w:rFonts w:eastAsia="Times New Roman" w:cs="Calibri"/>
          <w:color w:val="000000"/>
          <w:lang w:eastAsia="ar-SA"/>
        </w:rPr>
        <w:t xml:space="preserve">odstranění do </w:t>
      </w:r>
      <w:r w:rsidR="00EE17CA">
        <w:rPr>
          <w:rFonts w:eastAsia="Times New Roman" w:cs="Calibri"/>
          <w:color w:val="000000"/>
          <w:lang w:eastAsia="ar-SA"/>
        </w:rPr>
        <w:t>3</w:t>
      </w:r>
      <w:r w:rsidRPr="005D0FF9">
        <w:rPr>
          <w:rFonts w:eastAsia="Times New Roman" w:cs="Calibri"/>
          <w:color w:val="000000"/>
          <w:lang w:eastAsia="ar-SA"/>
        </w:rPr>
        <w:t xml:space="preserve">0 pracovních dnů nebo zahrnutí do nejbližší plánované </w:t>
      </w:r>
      <w:proofErr w:type="spellStart"/>
      <w:r w:rsidRPr="005D0FF9">
        <w:rPr>
          <w:rFonts w:eastAsia="Times New Roman" w:cs="Calibri"/>
          <w:color w:val="000000"/>
          <w:lang w:eastAsia="ar-SA"/>
        </w:rPr>
        <w:t>maintenance</w:t>
      </w:r>
      <w:proofErr w:type="spellEnd"/>
      <w:r w:rsidRPr="005D0FF9">
        <w:rPr>
          <w:rFonts w:eastAsia="Times New Roman" w:cs="Calibri"/>
          <w:color w:val="000000"/>
          <w:lang w:eastAsia="ar-SA"/>
        </w:rPr>
        <w:t>.</w:t>
      </w:r>
    </w:p>
    <w:p w14:paraId="0F04531E" w14:textId="407AAF5F" w:rsidR="00231C4C" w:rsidRDefault="006A63BD"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6A63BD">
        <w:rPr>
          <w:rFonts w:eastAsia="Times New Roman" w:cs="Calibri"/>
          <w:color w:val="000000"/>
          <w:lang w:eastAsia="ar-SA"/>
        </w:rPr>
        <w:t xml:space="preserve">Neodstraní-li poskytovatel </w:t>
      </w:r>
      <w:r w:rsidR="00F17168">
        <w:rPr>
          <w:rFonts w:eastAsia="Times New Roman" w:cs="Calibri"/>
          <w:color w:val="000000"/>
          <w:lang w:eastAsia="ar-SA"/>
        </w:rPr>
        <w:t xml:space="preserve">incidenty </w:t>
      </w:r>
      <w:r w:rsidRPr="006A63BD">
        <w:rPr>
          <w:rFonts w:eastAsia="Times New Roman" w:cs="Calibri"/>
          <w:color w:val="000000"/>
          <w:lang w:eastAsia="ar-SA"/>
        </w:rPr>
        <w:t>ve sjednan</w:t>
      </w:r>
      <w:r w:rsidR="008B7CCF">
        <w:rPr>
          <w:rFonts w:eastAsia="Times New Roman" w:cs="Calibri"/>
          <w:color w:val="000000"/>
          <w:lang w:eastAsia="ar-SA"/>
        </w:rPr>
        <w:t>ých</w:t>
      </w:r>
      <w:r w:rsidRPr="006A63BD">
        <w:rPr>
          <w:rFonts w:eastAsia="Times New Roman" w:cs="Calibri"/>
          <w:color w:val="000000"/>
          <w:lang w:eastAsia="ar-SA"/>
        </w:rPr>
        <w:t xml:space="preserve"> lhůt</w:t>
      </w:r>
      <w:r w:rsidR="008B7CCF">
        <w:rPr>
          <w:rFonts w:eastAsia="Times New Roman" w:cs="Calibri"/>
          <w:color w:val="000000"/>
          <w:lang w:eastAsia="ar-SA"/>
        </w:rPr>
        <w:t>ách</w:t>
      </w:r>
      <w:r w:rsidRPr="006A63BD">
        <w:rPr>
          <w:rFonts w:eastAsia="Times New Roman" w:cs="Calibri"/>
          <w:color w:val="000000"/>
          <w:lang w:eastAsia="ar-SA"/>
        </w:rPr>
        <w:t xml:space="preserve"> dle odst. 6.5, je objednatel oprávněn uplatnit vůči poskytovateli</w:t>
      </w:r>
      <w:r w:rsidR="00181530">
        <w:rPr>
          <w:rFonts w:eastAsia="Times New Roman" w:cs="Calibri"/>
          <w:color w:val="000000"/>
          <w:lang w:eastAsia="ar-SA"/>
        </w:rPr>
        <w:t xml:space="preserve"> následující sankce:</w:t>
      </w:r>
    </w:p>
    <w:tbl>
      <w:tblPr>
        <w:tblW w:w="0" w:type="auto"/>
        <w:jc w:val="center"/>
        <w:tblCellSpacing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1701"/>
        <w:gridCol w:w="2268"/>
        <w:gridCol w:w="1843"/>
        <w:gridCol w:w="2466"/>
      </w:tblGrid>
      <w:tr w:rsidR="005036B7" w:rsidRPr="0040319A" w14:paraId="414550A7" w14:textId="77777777" w:rsidTr="009523C2">
        <w:trPr>
          <w:tblHeader/>
          <w:tblCellSpacing w:w="22" w:type="dxa"/>
          <w:jc w:val="center"/>
        </w:trPr>
        <w:tc>
          <w:tcPr>
            <w:tcW w:w="1063" w:type="dxa"/>
            <w:tcMar>
              <w:top w:w="15" w:type="dxa"/>
              <w:left w:w="15" w:type="dxa"/>
              <w:bottom w:w="15" w:type="dxa"/>
              <w:right w:w="15" w:type="dxa"/>
            </w:tcMar>
            <w:vAlign w:val="center"/>
            <w:hideMark/>
          </w:tcPr>
          <w:p w14:paraId="406E2F15" w14:textId="77777777" w:rsidR="0040319A" w:rsidRPr="0040319A" w:rsidRDefault="0040319A" w:rsidP="009523C2">
            <w:pPr>
              <w:suppressAutoHyphens/>
              <w:spacing w:before="120" w:after="0" w:line="240" w:lineRule="auto"/>
              <w:jc w:val="center"/>
              <w:rPr>
                <w:rFonts w:eastAsia="Times New Roman" w:cs="Calibri"/>
                <w:b/>
                <w:bCs/>
                <w:color w:val="000000"/>
                <w:lang w:eastAsia="ar-SA"/>
              </w:rPr>
            </w:pPr>
            <w:r w:rsidRPr="0040319A">
              <w:rPr>
                <w:rFonts w:eastAsia="Times New Roman" w:cs="Calibri"/>
                <w:b/>
                <w:bCs/>
                <w:color w:val="000000"/>
                <w:lang w:eastAsia="ar-SA"/>
              </w:rPr>
              <w:lastRenderedPageBreak/>
              <w:t>Varianta</w:t>
            </w:r>
          </w:p>
        </w:tc>
        <w:tc>
          <w:tcPr>
            <w:tcW w:w="1657" w:type="dxa"/>
            <w:tcMar>
              <w:top w:w="15" w:type="dxa"/>
              <w:left w:w="15" w:type="dxa"/>
              <w:bottom w:w="15" w:type="dxa"/>
              <w:right w:w="15" w:type="dxa"/>
            </w:tcMar>
            <w:vAlign w:val="center"/>
            <w:hideMark/>
          </w:tcPr>
          <w:p w14:paraId="5E11147E" w14:textId="77777777" w:rsidR="0040319A" w:rsidRPr="0040319A" w:rsidRDefault="0040319A" w:rsidP="005036B7">
            <w:pPr>
              <w:suppressAutoHyphens/>
              <w:spacing w:before="120" w:after="0" w:line="240" w:lineRule="auto"/>
              <w:ind w:left="33"/>
              <w:jc w:val="center"/>
              <w:rPr>
                <w:rFonts w:eastAsia="Times New Roman" w:cs="Calibri"/>
                <w:b/>
                <w:bCs/>
                <w:color w:val="000000"/>
                <w:lang w:eastAsia="ar-SA"/>
              </w:rPr>
            </w:pPr>
            <w:r w:rsidRPr="0040319A">
              <w:rPr>
                <w:rFonts w:eastAsia="Times New Roman" w:cs="Calibri"/>
                <w:b/>
                <w:bCs/>
                <w:color w:val="000000"/>
                <w:lang w:eastAsia="ar-SA"/>
              </w:rPr>
              <w:t>Reakce</w:t>
            </w:r>
          </w:p>
        </w:tc>
        <w:tc>
          <w:tcPr>
            <w:tcW w:w="2224" w:type="dxa"/>
            <w:tcMar>
              <w:top w:w="15" w:type="dxa"/>
              <w:left w:w="15" w:type="dxa"/>
              <w:bottom w:w="15" w:type="dxa"/>
              <w:right w:w="15" w:type="dxa"/>
            </w:tcMar>
            <w:vAlign w:val="center"/>
            <w:hideMark/>
          </w:tcPr>
          <w:p w14:paraId="504BFF3D" w14:textId="77777777" w:rsidR="0040319A" w:rsidRPr="0040319A" w:rsidRDefault="0040319A" w:rsidP="005036B7">
            <w:pPr>
              <w:suppressAutoHyphens/>
              <w:spacing w:before="120" w:after="0" w:line="240" w:lineRule="auto"/>
              <w:ind w:left="48"/>
              <w:jc w:val="center"/>
              <w:rPr>
                <w:rFonts w:eastAsia="Times New Roman" w:cs="Calibri"/>
                <w:b/>
                <w:bCs/>
                <w:color w:val="000000"/>
                <w:lang w:eastAsia="ar-SA"/>
              </w:rPr>
            </w:pPr>
            <w:r w:rsidRPr="0040319A">
              <w:rPr>
                <w:rFonts w:eastAsia="Times New Roman" w:cs="Calibri"/>
                <w:b/>
                <w:bCs/>
                <w:color w:val="000000"/>
                <w:lang w:eastAsia="ar-SA"/>
              </w:rPr>
              <w:t>Sankce za prodlení</w:t>
            </w:r>
          </w:p>
        </w:tc>
        <w:tc>
          <w:tcPr>
            <w:tcW w:w="1799" w:type="dxa"/>
            <w:tcMar>
              <w:top w:w="15" w:type="dxa"/>
              <w:left w:w="15" w:type="dxa"/>
              <w:bottom w:w="15" w:type="dxa"/>
              <w:right w:w="15" w:type="dxa"/>
            </w:tcMar>
            <w:vAlign w:val="center"/>
            <w:hideMark/>
          </w:tcPr>
          <w:p w14:paraId="0E8B9C5B" w14:textId="77777777" w:rsidR="0040319A" w:rsidRPr="0040319A" w:rsidRDefault="0040319A" w:rsidP="009523C2">
            <w:pPr>
              <w:suppressAutoHyphens/>
              <w:spacing w:before="120" w:after="0" w:line="240" w:lineRule="auto"/>
              <w:jc w:val="center"/>
              <w:rPr>
                <w:rFonts w:eastAsia="Times New Roman" w:cs="Calibri"/>
                <w:b/>
                <w:bCs/>
                <w:color w:val="000000"/>
                <w:lang w:eastAsia="ar-SA"/>
              </w:rPr>
            </w:pPr>
            <w:r w:rsidRPr="0040319A">
              <w:rPr>
                <w:rFonts w:eastAsia="Times New Roman" w:cs="Calibri"/>
                <w:b/>
                <w:bCs/>
                <w:color w:val="000000"/>
                <w:lang w:eastAsia="ar-SA"/>
              </w:rPr>
              <w:t>Vyřešení</w:t>
            </w:r>
          </w:p>
        </w:tc>
        <w:tc>
          <w:tcPr>
            <w:tcW w:w="2400" w:type="dxa"/>
            <w:tcMar>
              <w:top w:w="15" w:type="dxa"/>
              <w:left w:w="15" w:type="dxa"/>
              <w:bottom w:w="15" w:type="dxa"/>
              <w:right w:w="15" w:type="dxa"/>
            </w:tcMar>
            <w:vAlign w:val="center"/>
            <w:hideMark/>
          </w:tcPr>
          <w:p w14:paraId="1CFA16B1" w14:textId="77777777" w:rsidR="0040319A" w:rsidRPr="0040319A" w:rsidRDefault="0040319A" w:rsidP="009523C2">
            <w:pPr>
              <w:suppressAutoHyphens/>
              <w:spacing w:before="120" w:after="0" w:line="240" w:lineRule="auto"/>
              <w:jc w:val="center"/>
              <w:rPr>
                <w:rFonts w:eastAsia="Times New Roman" w:cs="Calibri"/>
                <w:b/>
                <w:bCs/>
                <w:color w:val="000000"/>
                <w:lang w:eastAsia="ar-SA"/>
              </w:rPr>
            </w:pPr>
            <w:r w:rsidRPr="0040319A">
              <w:rPr>
                <w:rFonts w:eastAsia="Times New Roman" w:cs="Calibri"/>
                <w:b/>
                <w:bCs/>
                <w:color w:val="000000"/>
                <w:lang w:eastAsia="ar-SA"/>
              </w:rPr>
              <w:t>Sankce za prodlení</w:t>
            </w:r>
          </w:p>
        </w:tc>
      </w:tr>
      <w:tr w:rsidR="005036B7" w:rsidRPr="0040319A" w14:paraId="76335DF5" w14:textId="77777777" w:rsidTr="009523C2">
        <w:trPr>
          <w:tblCellSpacing w:w="22" w:type="dxa"/>
          <w:jc w:val="center"/>
        </w:trPr>
        <w:tc>
          <w:tcPr>
            <w:tcW w:w="1063" w:type="dxa"/>
            <w:tcMar>
              <w:top w:w="15" w:type="dxa"/>
              <w:left w:w="15" w:type="dxa"/>
              <w:bottom w:w="15" w:type="dxa"/>
              <w:right w:w="15" w:type="dxa"/>
            </w:tcMar>
            <w:vAlign w:val="center"/>
            <w:hideMark/>
          </w:tcPr>
          <w:p w14:paraId="1B33F408" w14:textId="77777777" w:rsidR="0040319A" w:rsidRPr="0040319A" w:rsidRDefault="0040319A" w:rsidP="009523C2">
            <w:pPr>
              <w:suppressAutoHyphens/>
              <w:spacing w:before="120" w:after="0" w:line="240" w:lineRule="auto"/>
              <w:ind w:left="-72"/>
              <w:jc w:val="center"/>
              <w:rPr>
                <w:rFonts w:eastAsia="Times New Roman" w:cs="Calibri"/>
                <w:color w:val="000000"/>
                <w:lang w:eastAsia="ar-SA"/>
              </w:rPr>
            </w:pPr>
            <w:r w:rsidRPr="0040319A">
              <w:rPr>
                <w:rFonts w:eastAsia="Times New Roman" w:cs="Calibri"/>
                <w:color w:val="000000"/>
                <w:lang w:eastAsia="ar-SA"/>
              </w:rPr>
              <w:t>A</w:t>
            </w:r>
          </w:p>
        </w:tc>
        <w:tc>
          <w:tcPr>
            <w:tcW w:w="1657" w:type="dxa"/>
            <w:tcMar>
              <w:top w:w="15" w:type="dxa"/>
              <w:left w:w="15" w:type="dxa"/>
              <w:bottom w:w="15" w:type="dxa"/>
              <w:right w:w="15" w:type="dxa"/>
            </w:tcMar>
            <w:vAlign w:val="center"/>
            <w:hideMark/>
          </w:tcPr>
          <w:p w14:paraId="332596D2" w14:textId="77777777" w:rsidR="0040319A" w:rsidRPr="0040319A" w:rsidRDefault="0040319A" w:rsidP="009523C2">
            <w:pPr>
              <w:suppressAutoHyphens/>
              <w:spacing w:before="120" w:after="0" w:line="240" w:lineRule="auto"/>
              <w:ind w:left="33"/>
              <w:jc w:val="center"/>
              <w:rPr>
                <w:rFonts w:eastAsia="Times New Roman" w:cs="Calibri"/>
                <w:color w:val="000000"/>
                <w:lang w:eastAsia="ar-SA"/>
              </w:rPr>
            </w:pPr>
            <w:r w:rsidRPr="0040319A">
              <w:rPr>
                <w:rFonts w:eastAsia="Times New Roman" w:cs="Calibri"/>
                <w:color w:val="000000"/>
                <w:lang w:eastAsia="ar-SA"/>
              </w:rPr>
              <w:t xml:space="preserve">3 </w:t>
            </w:r>
            <w:proofErr w:type="spellStart"/>
            <w:r w:rsidRPr="0040319A">
              <w:rPr>
                <w:rFonts w:eastAsia="Times New Roman" w:cs="Calibri"/>
                <w:color w:val="000000"/>
                <w:lang w:eastAsia="ar-SA"/>
              </w:rPr>
              <w:t>prac</w:t>
            </w:r>
            <w:proofErr w:type="spellEnd"/>
            <w:r w:rsidRPr="0040319A">
              <w:rPr>
                <w:rFonts w:eastAsia="Times New Roman" w:cs="Calibri"/>
                <w:color w:val="000000"/>
                <w:lang w:eastAsia="ar-SA"/>
              </w:rPr>
              <w:t>. dny</w:t>
            </w:r>
          </w:p>
        </w:tc>
        <w:tc>
          <w:tcPr>
            <w:tcW w:w="2224" w:type="dxa"/>
            <w:tcMar>
              <w:top w:w="15" w:type="dxa"/>
              <w:left w:w="15" w:type="dxa"/>
              <w:bottom w:w="15" w:type="dxa"/>
              <w:right w:w="15" w:type="dxa"/>
            </w:tcMar>
            <w:vAlign w:val="center"/>
            <w:hideMark/>
          </w:tcPr>
          <w:p w14:paraId="4417CDCE" w14:textId="77777777" w:rsidR="0040319A" w:rsidRPr="0040319A" w:rsidRDefault="0040319A" w:rsidP="009523C2">
            <w:pPr>
              <w:suppressAutoHyphens/>
              <w:spacing w:before="120" w:after="0" w:line="240" w:lineRule="auto"/>
              <w:ind w:left="48"/>
              <w:jc w:val="center"/>
              <w:rPr>
                <w:rFonts w:eastAsia="Times New Roman" w:cs="Calibri"/>
                <w:color w:val="000000"/>
                <w:lang w:eastAsia="ar-SA"/>
              </w:rPr>
            </w:pPr>
            <w:r w:rsidRPr="0040319A">
              <w:rPr>
                <w:rFonts w:eastAsia="Times New Roman" w:cs="Calibri"/>
                <w:color w:val="000000"/>
                <w:lang w:eastAsia="ar-SA"/>
              </w:rPr>
              <w:t>800 Kč / den</w:t>
            </w:r>
          </w:p>
        </w:tc>
        <w:tc>
          <w:tcPr>
            <w:tcW w:w="1799" w:type="dxa"/>
            <w:tcMar>
              <w:top w:w="15" w:type="dxa"/>
              <w:left w:w="15" w:type="dxa"/>
              <w:bottom w:w="15" w:type="dxa"/>
              <w:right w:w="15" w:type="dxa"/>
            </w:tcMar>
            <w:vAlign w:val="center"/>
            <w:hideMark/>
          </w:tcPr>
          <w:p w14:paraId="603F37AB" w14:textId="77777777" w:rsidR="0040319A" w:rsidRPr="0040319A" w:rsidRDefault="0040319A" w:rsidP="009523C2">
            <w:pPr>
              <w:suppressAutoHyphens/>
              <w:spacing w:before="120" w:after="0" w:line="240" w:lineRule="auto"/>
              <w:jc w:val="center"/>
              <w:rPr>
                <w:rFonts w:eastAsia="Times New Roman" w:cs="Calibri"/>
                <w:color w:val="000000"/>
                <w:lang w:eastAsia="ar-SA"/>
              </w:rPr>
            </w:pPr>
            <w:r w:rsidRPr="0040319A">
              <w:rPr>
                <w:rFonts w:eastAsia="Times New Roman" w:cs="Calibri"/>
                <w:color w:val="000000"/>
                <w:lang w:eastAsia="ar-SA"/>
              </w:rPr>
              <w:t xml:space="preserve">10 </w:t>
            </w:r>
            <w:proofErr w:type="spellStart"/>
            <w:r w:rsidRPr="0040319A">
              <w:rPr>
                <w:rFonts w:eastAsia="Times New Roman" w:cs="Calibri"/>
                <w:color w:val="000000"/>
                <w:lang w:eastAsia="ar-SA"/>
              </w:rPr>
              <w:t>prac</w:t>
            </w:r>
            <w:proofErr w:type="spellEnd"/>
            <w:r w:rsidRPr="0040319A">
              <w:rPr>
                <w:rFonts w:eastAsia="Times New Roman" w:cs="Calibri"/>
                <w:color w:val="000000"/>
                <w:lang w:eastAsia="ar-SA"/>
              </w:rPr>
              <w:t>. dnů</w:t>
            </w:r>
          </w:p>
        </w:tc>
        <w:tc>
          <w:tcPr>
            <w:tcW w:w="2400" w:type="dxa"/>
            <w:tcMar>
              <w:top w:w="15" w:type="dxa"/>
              <w:left w:w="15" w:type="dxa"/>
              <w:bottom w:w="15" w:type="dxa"/>
              <w:right w:w="15" w:type="dxa"/>
            </w:tcMar>
            <w:vAlign w:val="center"/>
            <w:hideMark/>
          </w:tcPr>
          <w:p w14:paraId="7447812C" w14:textId="77777777" w:rsidR="0040319A" w:rsidRPr="0040319A" w:rsidRDefault="0040319A" w:rsidP="009523C2">
            <w:pPr>
              <w:suppressAutoHyphens/>
              <w:spacing w:before="120" w:after="0" w:line="240" w:lineRule="auto"/>
              <w:jc w:val="center"/>
              <w:rPr>
                <w:rFonts w:eastAsia="Times New Roman" w:cs="Calibri"/>
                <w:color w:val="000000"/>
                <w:lang w:eastAsia="ar-SA"/>
              </w:rPr>
            </w:pPr>
            <w:r w:rsidRPr="0040319A">
              <w:rPr>
                <w:rFonts w:eastAsia="Times New Roman" w:cs="Calibri"/>
                <w:color w:val="000000"/>
                <w:lang w:eastAsia="ar-SA"/>
              </w:rPr>
              <w:t>1600 Kč / den</w:t>
            </w:r>
          </w:p>
        </w:tc>
      </w:tr>
      <w:tr w:rsidR="005036B7" w:rsidRPr="0040319A" w14:paraId="6BE6E479" w14:textId="77777777" w:rsidTr="009523C2">
        <w:trPr>
          <w:tblCellSpacing w:w="22" w:type="dxa"/>
          <w:jc w:val="center"/>
        </w:trPr>
        <w:tc>
          <w:tcPr>
            <w:tcW w:w="1063" w:type="dxa"/>
            <w:tcMar>
              <w:top w:w="15" w:type="dxa"/>
              <w:left w:w="15" w:type="dxa"/>
              <w:bottom w:w="15" w:type="dxa"/>
              <w:right w:w="15" w:type="dxa"/>
            </w:tcMar>
            <w:vAlign w:val="center"/>
            <w:hideMark/>
          </w:tcPr>
          <w:p w14:paraId="2BA86C47" w14:textId="77777777" w:rsidR="0040319A" w:rsidRPr="0040319A" w:rsidRDefault="0040319A" w:rsidP="009523C2">
            <w:pPr>
              <w:suppressAutoHyphens/>
              <w:spacing w:before="120" w:after="0" w:line="240" w:lineRule="auto"/>
              <w:ind w:left="-72"/>
              <w:jc w:val="center"/>
              <w:rPr>
                <w:rFonts w:eastAsia="Times New Roman" w:cs="Calibri"/>
                <w:color w:val="000000"/>
                <w:lang w:eastAsia="ar-SA"/>
              </w:rPr>
            </w:pPr>
            <w:r w:rsidRPr="0040319A">
              <w:rPr>
                <w:rFonts w:eastAsia="Times New Roman" w:cs="Calibri"/>
                <w:color w:val="000000"/>
                <w:lang w:eastAsia="ar-SA"/>
              </w:rPr>
              <w:t>B</w:t>
            </w:r>
          </w:p>
        </w:tc>
        <w:tc>
          <w:tcPr>
            <w:tcW w:w="1657" w:type="dxa"/>
            <w:tcMar>
              <w:top w:w="15" w:type="dxa"/>
              <w:left w:w="15" w:type="dxa"/>
              <w:bottom w:w="15" w:type="dxa"/>
              <w:right w:w="15" w:type="dxa"/>
            </w:tcMar>
            <w:vAlign w:val="center"/>
            <w:hideMark/>
          </w:tcPr>
          <w:p w14:paraId="774EA566" w14:textId="77777777" w:rsidR="0040319A" w:rsidRPr="0040319A" w:rsidRDefault="0040319A" w:rsidP="009523C2">
            <w:pPr>
              <w:suppressAutoHyphens/>
              <w:spacing w:before="120" w:after="0" w:line="240" w:lineRule="auto"/>
              <w:ind w:left="33"/>
              <w:jc w:val="center"/>
              <w:rPr>
                <w:rFonts w:eastAsia="Times New Roman" w:cs="Calibri"/>
                <w:color w:val="000000"/>
                <w:lang w:eastAsia="ar-SA"/>
              </w:rPr>
            </w:pPr>
            <w:r w:rsidRPr="0040319A">
              <w:rPr>
                <w:rFonts w:eastAsia="Times New Roman" w:cs="Calibri"/>
                <w:color w:val="000000"/>
                <w:lang w:eastAsia="ar-SA"/>
              </w:rPr>
              <w:t xml:space="preserve">10 </w:t>
            </w:r>
            <w:proofErr w:type="spellStart"/>
            <w:r w:rsidRPr="0040319A">
              <w:rPr>
                <w:rFonts w:eastAsia="Times New Roman" w:cs="Calibri"/>
                <w:color w:val="000000"/>
                <w:lang w:eastAsia="ar-SA"/>
              </w:rPr>
              <w:t>prac</w:t>
            </w:r>
            <w:proofErr w:type="spellEnd"/>
            <w:r w:rsidRPr="0040319A">
              <w:rPr>
                <w:rFonts w:eastAsia="Times New Roman" w:cs="Calibri"/>
                <w:color w:val="000000"/>
                <w:lang w:eastAsia="ar-SA"/>
              </w:rPr>
              <w:t>. dnů</w:t>
            </w:r>
          </w:p>
        </w:tc>
        <w:tc>
          <w:tcPr>
            <w:tcW w:w="2224" w:type="dxa"/>
            <w:tcMar>
              <w:top w:w="15" w:type="dxa"/>
              <w:left w:w="15" w:type="dxa"/>
              <w:bottom w:w="15" w:type="dxa"/>
              <w:right w:w="15" w:type="dxa"/>
            </w:tcMar>
            <w:vAlign w:val="center"/>
            <w:hideMark/>
          </w:tcPr>
          <w:p w14:paraId="1F2C3072" w14:textId="77777777" w:rsidR="0040319A" w:rsidRPr="0040319A" w:rsidRDefault="0040319A" w:rsidP="009523C2">
            <w:pPr>
              <w:suppressAutoHyphens/>
              <w:spacing w:before="120" w:after="0" w:line="240" w:lineRule="auto"/>
              <w:ind w:left="48"/>
              <w:jc w:val="center"/>
              <w:rPr>
                <w:rFonts w:eastAsia="Times New Roman" w:cs="Calibri"/>
                <w:color w:val="000000"/>
                <w:lang w:eastAsia="ar-SA"/>
              </w:rPr>
            </w:pPr>
            <w:r w:rsidRPr="0040319A">
              <w:rPr>
                <w:rFonts w:eastAsia="Times New Roman" w:cs="Calibri"/>
                <w:color w:val="000000"/>
                <w:lang w:eastAsia="ar-SA"/>
              </w:rPr>
              <w:t>600 Kč / den</w:t>
            </w:r>
          </w:p>
        </w:tc>
        <w:tc>
          <w:tcPr>
            <w:tcW w:w="1799" w:type="dxa"/>
            <w:tcMar>
              <w:top w:w="15" w:type="dxa"/>
              <w:left w:w="15" w:type="dxa"/>
              <w:bottom w:w="15" w:type="dxa"/>
              <w:right w:w="15" w:type="dxa"/>
            </w:tcMar>
            <w:vAlign w:val="center"/>
            <w:hideMark/>
          </w:tcPr>
          <w:p w14:paraId="7D4B3896" w14:textId="77777777" w:rsidR="0040319A" w:rsidRPr="0040319A" w:rsidRDefault="0040319A" w:rsidP="009523C2">
            <w:pPr>
              <w:suppressAutoHyphens/>
              <w:spacing w:before="120" w:after="0" w:line="240" w:lineRule="auto"/>
              <w:jc w:val="center"/>
              <w:rPr>
                <w:rFonts w:eastAsia="Times New Roman" w:cs="Calibri"/>
                <w:color w:val="000000"/>
                <w:lang w:eastAsia="ar-SA"/>
              </w:rPr>
            </w:pPr>
            <w:r w:rsidRPr="0040319A">
              <w:rPr>
                <w:rFonts w:eastAsia="Times New Roman" w:cs="Calibri"/>
                <w:color w:val="000000"/>
                <w:lang w:eastAsia="ar-SA"/>
              </w:rPr>
              <w:t>30 dnů</w:t>
            </w:r>
          </w:p>
        </w:tc>
        <w:tc>
          <w:tcPr>
            <w:tcW w:w="2400" w:type="dxa"/>
            <w:tcMar>
              <w:top w:w="15" w:type="dxa"/>
              <w:left w:w="15" w:type="dxa"/>
              <w:bottom w:w="15" w:type="dxa"/>
              <w:right w:w="15" w:type="dxa"/>
            </w:tcMar>
            <w:vAlign w:val="center"/>
            <w:hideMark/>
          </w:tcPr>
          <w:p w14:paraId="49C6D504" w14:textId="77777777" w:rsidR="0040319A" w:rsidRPr="0040319A" w:rsidRDefault="0040319A" w:rsidP="009523C2">
            <w:pPr>
              <w:suppressAutoHyphens/>
              <w:spacing w:before="120" w:after="0" w:line="240" w:lineRule="auto"/>
              <w:jc w:val="center"/>
              <w:rPr>
                <w:rFonts w:eastAsia="Times New Roman" w:cs="Calibri"/>
                <w:color w:val="000000"/>
                <w:lang w:eastAsia="ar-SA"/>
              </w:rPr>
            </w:pPr>
            <w:r w:rsidRPr="0040319A">
              <w:rPr>
                <w:rFonts w:eastAsia="Times New Roman" w:cs="Calibri"/>
                <w:color w:val="000000"/>
                <w:lang w:eastAsia="ar-SA"/>
              </w:rPr>
              <w:t>1200 Kč / den</w:t>
            </w:r>
          </w:p>
        </w:tc>
      </w:tr>
      <w:tr w:rsidR="005036B7" w:rsidRPr="0040319A" w14:paraId="379583AC" w14:textId="77777777" w:rsidTr="009523C2">
        <w:trPr>
          <w:tblCellSpacing w:w="22" w:type="dxa"/>
          <w:jc w:val="center"/>
        </w:trPr>
        <w:tc>
          <w:tcPr>
            <w:tcW w:w="1063" w:type="dxa"/>
            <w:tcMar>
              <w:top w:w="15" w:type="dxa"/>
              <w:left w:w="15" w:type="dxa"/>
              <w:bottom w:w="15" w:type="dxa"/>
              <w:right w:w="15" w:type="dxa"/>
            </w:tcMar>
            <w:vAlign w:val="center"/>
            <w:hideMark/>
          </w:tcPr>
          <w:p w14:paraId="13D7F6FD" w14:textId="77777777" w:rsidR="0040319A" w:rsidRPr="0040319A" w:rsidRDefault="0040319A" w:rsidP="009523C2">
            <w:pPr>
              <w:suppressAutoHyphens/>
              <w:spacing w:before="120" w:after="0" w:line="240" w:lineRule="auto"/>
              <w:ind w:left="-72"/>
              <w:jc w:val="center"/>
              <w:rPr>
                <w:rFonts w:eastAsia="Times New Roman" w:cs="Calibri"/>
                <w:color w:val="000000"/>
                <w:lang w:eastAsia="ar-SA"/>
              </w:rPr>
            </w:pPr>
            <w:r w:rsidRPr="0040319A">
              <w:rPr>
                <w:rFonts w:eastAsia="Times New Roman" w:cs="Calibri"/>
                <w:color w:val="000000"/>
                <w:lang w:eastAsia="ar-SA"/>
              </w:rPr>
              <w:t>C</w:t>
            </w:r>
          </w:p>
        </w:tc>
        <w:tc>
          <w:tcPr>
            <w:tcW w:w="1657" w:type="dxa"/>
            <w:tcMar>
              <w:top w:w="15" w:type="dxa"/>
              <w:left w:w="15" w:type="dxa"/>
              <w:bottom w:w="15" w:type="dxa"/>
              <w:right w:w="15" w:type="dxa"/>
            </w:tcMar>
            <w:vAlign w:val="center"/>
            <w:hideMark/>
          </w:tcPr>
          <w:p w14:paraId="5F2AF34B" w14:textId="77777777" w:rsidR="0040319A" w:rsidRPr="0040319A" w:rsidRDefault="0040319A" w:rsidP="009523C2">
            <w:pPr>
              <w:suppressAutoHyphens/>
              <w:spacing w:before="120" w:after="0" w:line="240" w:lineRule="auto"/>
              <w:ind w:left="33"/>
              <w:jc w:val="center"/>
              <w:rPr>
                <w:rFonts w:eastAsia="Times New Roman" w:cs="Calibri"/>
                <w:color w:val="000000"/>
                <w:lang w:eastAsia="ar-SA"/>
              </w:rPr>
            </w:pPr>
            <w:r w:rsidRPr="0040319A">
              <w:rPr>
                <w:rFonts w:eastAsia="Times New Roman" w:cs="Calibri"/>
                <w:color w:val="000000"/>
                <w:lang w:eastAsia="ar-SA"/>
              </w:rPr>
              <w:t xml:space="preserve">15 </w:t>
            </w:r>
            <w:proofErr w:type="spellStart"/>
            <w:r w:rsidRPr="0040319A">
              <w:rPr>
                <w:rFonts w:eastAsia="Times New Roman" w:cs="Calibri"/>
                <w:color w:val="000000"/>
                <w:lang w:eastAsia="ar-SA"/>
              </w:rPr>
              <w:t>prac</w:t>
            </w:r>
            <w:proofErr w:type="spellEnd"/>
            <w:r w:rsidRPr="0040319A">
              <w:rPr>
                <w:rFonts w:eastAsia="Times New Roman" w:cs="Calibri"/>
                <w:color w:val="000000"/>
                <w:lang w:eastAsia="ar-SA"/>
              </w:rPr>
              <w:t>. dnů</w:t>
            </w:r>
          </w:p>
        </w:tc>
        <w:tc>
          <w:tcPr>
            <w:tcW w:w="2224" w:type="dxa"/>
            <w:tcMar>
              <w:top w:w="15" w:type="dxa"/>
              <w:left w:w="15" w:type="dxa"/>
              <w:bottom w:w="15" w:type="dxa"/>
              <w:right w:w="15" w:type="dxa"/>
            </w:tcMar>
            <w:vAlign w:val="center"/>
            <w:hideMark/>
          </w:tcPr>
          <w:p w14:paraId="0DC4649B" w14:textId="77777777" w:rsidR="0040319A" w:rsidRPr="0040319A" w:rsidRDefault="0040319A" w:rsidP="009523C2">
            <w:pPr>
              <w:suppressAutoHyphens/>
              <w:spacing w:before="120" w:after="0" w:line="240" w:lineRule="auto"/>
              <w:ind w:left="48"/>
              <w:jc w:val="center"/>
              <w:rPr>
                <w:rFonts w:eastAsia="Times New Roman" w:cs="Calibri"/>
                <w:color w:val="000000"/>
                <w:lang w:eastAsia="ar-SA"/>
              </w:rPr>
            </w:pPr>
            <w:r w:rsidRPr="0040319A">
              <w:rPr>
                <w:rFonts w:eastAsia="Times New Roman" w:cs="Calibri"/>
                <w:color w:val="000000"/>
                <w:lang w:eastAsia="ar-SA"/>
              </w:rPr>
              <w:t>400 Kč / den</w:t>
            </w:r>
          </w:p>
        </w:tc>
        <w:tc>
          <w:tcPr>
            <w:tcW w:w="1799" w:type="dxa"/>
            <w:tcMar>
              <w:top w:w="15" w:type="dxa"/>
              <w:left w:w="15" w:type="dxa"/>
              <w:bottom w:w="15" w:type="dxa"/>
              <w:right w:w="15" w:type="dxa"/>
            </w:tcMar>
            <w:vAlign w:val="center"/>
            <w:hideMark/>
          </w:tcPr>
          <w:p w14:paraId="4254586A" w14:textId="77777777" w:rsidR="0040319A" w:rsidRPr="0040319A" w:rsidRDefault="0040319A" w:rsidP="009523C2">
            <w:pPr>
              <w:suppressAutoHyphens/>
              <w:spacing w:before="120" w:after="0" w:line="240" w:lineRule="auto"/>
              <w:jc w:val="center"/>
              <w:rPr>
                <w:rFonts w:eastAsia="Times New Roman" w:cs="Calibri"/>
                <w:color w:val="000000"/>
                <w:lang w:eastAsia="ar-SA"/>
              </w:rPr>
            </w:pPr>
            <w:r w:rsidRPr="0040319A">
              <w:rPr>
                <w:rFonts w:eastAsia="Times New Roman" w:cs="Calibri"/>
                <w:color w:val="000000"/>
                <w:lang w:eastAsia="ar-SA"/>
              </w:rPr>
              <w:t>30 dnů</w:t>
            </w:r>
          </w:p>
        </w:tc>
        <w:tc>
          <w:tcPr>
            <w:tcW w:w="2400" w:type="dxa"/>
            <w:tcMar>
              <w:top w:w="15" w:type="dxa"/>
              <w:left w:w="15" w:type="dxa"/>
              <w:bottom w:w="15" w:type="dxa"/>
              <w:right w:w="15" w:type="dxa"/>
            </w:tcMar>
            <w:vAlign w:val="center"/>
            <w:hideMark/>
          </w:tcPr>
          <w:p w14:paraId="38D0A6A3" w14:textId="77777777" w:rsidR="0040319A" w:rsidRPr="0040319A" w:rsidRDefault="0040319A" w:rsidP="009523C2">
            <w:pPr>
              <w:suppressAutoHyphens/>
              <w:spacing w:before="120" w:after="0" w:line="240" w:lineRule="auto"/>
              <w:jc w:val="center"/>
              <w:rPr>
                <w:rFonts w:eastAsia="Times New Roman" w:cs="Calibri"/>
                <w:color w:val="000000"/>
                <w:lang w:eastAsia="ar-SA"/>
              </w:rPr>
            </w:pPr>
            <w:r w:rsidRPr="0040319A">
              <w:rPr>
                <w:rFonts w:eastAsia="Times New Roman" w:cs="Calibri"/>
                <w:color w:val="000000"/>
                <w:lang w:eastAsia="ar-SA"/>
              </w:rPr>
              <w:t>600 Kč / den</w:t>
            </w:r>
          </w:p>
        </w:tc>
      </w:tr>
    </w:tbl>
    <w:p w14:paraId="75F7B051" w14:textId="77777777" w:rsidR="0040319A" w:rsidRDefault="0040319A" w:rsidP="0040319A">
      <w:pPr>
        <w:suppressAutoHyphens/>
        <w:spacing w:before="120" w:after="0" w:line="240" w:lineRule="auto"/>
        <w:ind w:left="567"/>
        <w:jc w:val="both"/>
        <w:rPr>
          <w:rFonts w:eastAsia="Times New Roman" w:cs="Calibri"/>
          <w:color w:val="000000"/>
          <w:lang w:eastAsia="ar-SA"/>
        </w:rPr>
      </w:pPr>
    </w:p>
    <w:p w14:paraId="5666095C" w14:textId="77777777" w:rsidR="00C2092A" w:rsidRDefault="00C2092A" w:rsidP="00C2092A">
      <w:pPr>
        <w:numPr>
          <w:ilvl w:val="1"/>
          <w:numId w:val="5"/>
        </w:numPr>
        <w:suppressAutoHyphens/>
        <w:spacing w:before="120" w:after="0" w:line="240" w:lineRule="auto"/>
        <w:ind w:left="567" w:hanging="567"/>
        <w:jc w:val="both"/>
        <w:rPr>
          <w:rFonts w:eastAsia="Times New Roman" w:cs="Calibri"/>
          <w:color w:val="000000"/>
          <w:lang w:eastAsia="ar-SA"/>
        </w:rPr>
      </w:pPr>
      <w:r w:rsidRPr="00C2092A">
        <w:rPr>
          <w:rFonts w:eastAsia="Times New Roman" w:cs="Calibri"/>
          <w:color w:val="000000"/>
          <w:lang w:eastAsia="ar-SA"/>
        </w:rPr>
        <w:t>Poskytovatel je povinen čtvrtletně předkládat objednateli report plnění SLA, který bude obsahovat zejména:</w:t>
      </w:r>
    </w:p>
    <w:p w14:paraId="07605A43" w14:textId="6542CD72" w:rsidR="00C2092A" w:rsidRPr="00C2092A" w:rsidRDefault="00C2092A" w:rsidP="00C2092A">
      <w:pPr>
        <w:suppressAutoHyphens/>
        <w:spacing w:before="120" w:after="0" w:line="240" w:lineRule="auto"/>
        <w:ind w:left="567"/>
        <w:rPr>
          <w:rFonts w:eastAsia="Times New Roman" w:cs="Calibri"/>
          <w:color w:val="000000"/>
          <w:lang w:eastAsia="ar-SA"/>
        </w:rPr>
      </w:pPr>
      <w:r w:rsidRPr="00C2092A">
        <w:rPr>
          <w:rFonts w:eastAsia="Times New Roman" w:cs="Calibri"/>
          <w:color w:val="000000"/>
          <w:lang w:eastAsia="ar-SA"/>
        </w:rPr>
        <w:t>a) počet incidentů dle jednotlivých kategorií,</w:t>
      </w:r>
      <w:r w:rsidRPr="00C2092A">
        <w:rPr>
          <w:rFonts w:eastAsia="Times New Roman" w:cs="Calibri"/>
          <w:color w:val="000000"/>
          <w:lang w:eastAsia="ar-SA"/>
        </w:rPr>
        <w:br/>
        <w:t>b) počet řešených zranitelností dle CVSS,</w:t>
      </w:r>
      <w:r w:rsidRPr="00C2092A">
        <w:rPr>
          <w:rFonts w:eastAsia="Times New Roman" w:cs="Calibri"/>
          <w:color w:val="000000"/>
          <w:lang w:eastAsia="ar-SA"/>
        </w:rPr>
        <w:br/>
        <w:t>c) dobu reakce a dobu vyřešení jednotlivých incidentů.</w:t>
      </w:r>
    </w:p>
    <w:p w14:paraId="269BBD34" w14:textId="52DEFF14" w:rsidR="009946F6" w:rsidRDefault="009946F6"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9946F6">
        <w:rPr>
          <w:rFonts w:eastAsia="Times New Roman" w:cs="Calibri"/>
          <w:color w:val="000000"/>
          <w:lang w:eastAsia="ar-SA"/>
        </w:rPr>
        <w:t>Objednatel je oprávněn kdykoliv vyžádat mimořádný bezpečnostní report; poskytovatel je povinen jej předložit bez zbytečného odkladu, nejpozději však do 5 pracovních dnů od doručení žádosti.</w:t>
      </w:r>
    </w:p>
    <w:p w14:paraId="1441E50C" w14:textId="30B4E401" w:rsidR="005A3794" w:rsidRDefault="00AE41D9"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1F441C37" w14:textId="79975680" w:rsidR="002A3870" w:rsidRPr="0018401B" w:rsidRDefault="002A3870" w:rsidP="0018401B">
      <w:pPr>
        <w:numPr>
          <w:ilvl w:val="1"/>
          <w:numId w:val="5"/>
        </w:numPr>
        <w:spacing w:after="0"/>
        <w:ind w:left="567" w:hanging="567"/>
        <w:jc w:val="both"/>
        <w:rPr>
          <w:rFonts w:eastAsia="Times New Roman" w:cs="Calibri"/>
          <w:color w:val="000000"/>
          <w:lang w:eastAsia="ar-SA"/>
        </w:rPr>
      </w:pPr>
      <w:r w:rsidRPr="00C2578C">
        <w:rPr>
          <w:rFonts w:eastAsia="Times New Roman" w:cs="Calibri"/>
          <w:color w:val="000000"/>
          <w:lang w:eastAsia="ar-SA"/>
        </w:rPr>
        <w:t>V případě, že objednateli vznikne nárok na smluvní pokutu dle této smlouvy vůči poskytovateli, je objednatel oprávněn započíst pohledávku z titulu smluvní pokuty oproti nároku poskytovatele na úhradu jím vystavené faktury. Součet všech uplatněných smluvních sankcí v daném měsíci nesmí přesáhnout měsíční cenu servisních služeb.</w:t>
      </w:r>
      <w:r w:rsidR="00274B0B">
        <w:rPr>
          <w:rFonts w:eastAsia="Times New Roman" w:cs="Calibri"/>
          <w:color w:val="000000"/>
          <w:lang w:eastAsia="ar-SA"/>
        </w:rPr>
        <w:t xml:space="preserve"> </w:t>
      </w:r>
      <w:r w:rsidR="00C2578C">
        <w:rPr>
          <w:rFonts w:eastAsia="Times New Roman" w:cs="Calibri"/>
          <w:color w:val="000000"/>
          <w:lang w:eastAsia="ar-SA"/>
        </w:rPr>
        <w:t>Smluvní pokuta bude uhrazena do 30 dnů od prokazatelného doručení výzvy k úhradě smluvní pokuty ze strany objednatele.</w:t>
      </w:r>
    </w:p>
    <w:p w14:paraId="6CDEA680" w14:textId="77777777" w:rsidR="00015165" w:rsidRPr="00710796" w:rsidRDefault="00015165" w:rsidP="008A6632">
      <w:pPr>
        <w:suppressAutoHyphens/>
        <w:spacing w:before="120" w:after="0" w:line="240" w:lineRule="auto"/>
        <w:ind w:left="567"/>
        <w:jc w:val="both"/>
        <w:rPr>
          <w:rFonts w:eastAsia="Times New Roman" w:cs="Calibri"/>
          <w:color w:val="000000"/>
          <w:lang w:eastAsia="ar-SA"/>
        </w:rPr>
      </w:pPr>
    </w:p>
    <w:p w14:paraId="34A66088" w14:textId="77777777" w:rsidR="00AE41D9" w:rsidRPr="00AE41D9" w:rsidRDefault="00AE41D9" w:rsidP="005A3794">
      <w:pPr>
        <w:numPr>
          <w:ilvl w:val="0"/>
          <w:numId w:val="5"/>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6DD207C3" w14:textId="77777777" w:rsidR="00756965" w:rsidRPr="00756965"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D80B32F" w14:textId="77777777" w:rsidR="00756965" w:rsidRDefault="00756965" w:rsidP="005A3794">
      <w:pPr>
        <w:numPr>
          <w:ilvl w:val="0"/>
          <w:numId w:val="6"/>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jejich splněním</w:t>
      </w:r>
      <w:r w:rsidR="008A6632">
        <w:rPr>
          <w:rFonts w:eastAsia="Times New Roman" w:cs="Calibri"/>
          <w:color w:val="000000"/>
          <w:lang w:eastAsia="ar-SA"/>
        </w:rPr>
        <w:t>,</w:t>
      </w:r>
    </w:p>
    <w:p w14:paraId="3D66E8EB" w14:textId="77777777" w:rsidR="00756965" w:rsidRDefault="00756965" w:rsidP="005A3794">
      <w:pPr>
        <w:numPr>
          <w:ilvl w:val="0"/>
          <w:numId w:val="6"/>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dohodou smluvních stran formou</w:t>
      </w:r>
      <w:r>
        <w:rPr>
          <w:rFonts w:eastAsia="Times New Roman" w:cs="Calibri"/>
          <w:color w:val="000000"/>
          <w:lang w:eastAsia="ar-SA"/>
        </w:rPr>
        <w:t xml:space="preserve"> písemného dodatku ke smlouvě, t</w:t>
      </w:r>
      <w:r w:rsidRPr="00756965">
        <w:rPr>
          <w:rFonts w:eastAsia="Times New Roman" w:cs="Calibri"/>
          <w:color w:val="000000"/>
          <w:lang w:eastAsia="ar-SA"/>
        </w:rPr>
        <w:t>akový dodatek musí být písemný a</w:t>
      </w:r>
      <w:r w:rsidR="00ED676D">
        <w:rPr>
          <w:rFonts w:eastAsia="Times New Roman" w:cs="Calibri"/>
          <w:color w:val="000000"/>
          <w:lang w:eastAsia="ar-SA"/>
        </w:rPr>
        <w:t> </w:t>
      </w:r>
      <w:r w:rsidRPr="00756965">
        <w:rPr>
          <w:rFonts w:eastAsia="Times New Roman" w:cs="Calibri"/>
          <w:color w:val="000000"/>
          <w:lang w:eastAsia="ar-SA"/>
        </w:rPr>
        <w:t>obsahovat vypořádání všech závazků, na které smluvní strany, které takový dodatek uzavírají, mo</w:t>
      </w:r>
      <w:r>
        <w:rPr>
          <w:rFonts w:eastAsia="Times New Roman" w:cs="Calibri"/>
          <w:color w:val="000000"/>
          <w:lang w:eastAsia="ar-SA"/>
        </w:rPr>
        <w:t>hly pomyslet, jinak je neplatná</w:t>
      </w:r>
      <w:r w:rsidR="008A6632">
        <w:rPr>
          <w:rFonts w:eastAsia="Times New Roman" w:cs="Calibri"/>
          <w:color w:val="000000"/>
          <w:lang w:eastAsia="ar-SA"/>
        </w:rPr>
        <w:t>,</w:t>
      </w:r>
    </w:p>
    <w:p w14:paraId="300246DB" w14:textId="77777777" w:rsidR="00756965" w:rsidRDefault="00756965" w:rsidP="005A3794">
      <w:pPr>
        <w:numPr>
          <w:ilvl w:val="0"/>
          <w:numId w:val="6"/>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odstoupením od smlouvy lze pouze z důvodů stan</w:t>
      </w:r>
      <w:r w:rsidR="008A6632">
        <w:rPr>
          <w:rFonts w:eastAsia="Times New Roman" w:cs="Calibri"/>
          <w:color w:val="000000"/>
          <w:lang w:eastAsia="ar-SA"/>
        </w:rPr>
        <w:t>ovených ve smlouvě nebo zákonem,</w:t>
      </w:r>
    </w:p>
    <w:p w14:paraId="6264FDF9" w14:textId="77777777" w:rsidR="002D751F" w:rsidRDefault="00756965" w:rsidP="005A3794">
      <w:pPr>
        <w:numPr>
          <w:ilvl w:val="0"/>
          <w:numId w:val="6"/>
        </w:numPr>
        <w:suppressAutoHyphens/>
        <w:spacing w:before="120" w:after="0" w:line="240" w:lineRule="auto"/>
        <w:ind w:left="567" w:hanging="283"/>
        <w:jc w:val="both"/>
        <w:rPr>
          <w:rFonts w:eastAsia="Times New Roman" w:cs="Calibri"/>
          <w:color w:val="000000"/>
          <w:lang w:eastAsia="ar-SA"/>
        </w:rPr>
      </w:pPr>
      <w:r w:rsidRPr="00756965">
        <w:rPr>
          <w:rFonts w:eastAsia="Times New Roman" w:cs="Calibri"/>
          <w:color w:val="000000"/>
          <w:lang w:eastAsia="ar-SA"/>
        </w:rPr>
        <w:t>skončením účinnosti smlouvy nebo jejím zánikem zanikají všechny závaz</w:t>
      </w:r>
      <w:r>
        <w:rPr>
          <w:rFonts w:eastAsia="Times New Roman" w:cs="Calibri"/>
          <w:color w:val="000000"/>
          <w:lang w:eastAsia="ar-SA"/>
        </w:rPr>
        <w:t>ky smluvních stran ze smlouvy, s</w:t>
      </w:r>
      <w:r w:rsidRPr="00756965">
        <w:rPr>
          <w:rFonts w:eastAsia="Times New Roman" w:cs="Calibri"/>
          <w:color w:val="000000"/>
          <w:lang w:eastAsia="ar-SA"/>
        </w:rPr>
        <w:t>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57701F0F" w14:textId="77777777" w:rsidR="008A6632" w:rsidRPr="002D751F" w:rsidRDefault="008A6632" w:rsidP="008A6632">
      <w:pPr>
        <w:suppressAutoHyphens/>
        <w:spacing w:before="120" w:after="0" w:line="240" w:lineRule="auto"/>
        <w:ind w:left="567"/>
        <w:jc w:val="both"/>
        <w:rPr>
          <w:rFonts w:eastAsia="Times New Roman" w:cs="Calibri"/>
          <w:color w:val="000000"/>
          <w:lang w:eastAsia="ar-SA"/>
        </w:rPr>
      </w:pPr>
    </w:p>
    <w:p w14:paraId="036467FB" w14:textId="77777777" w:rsidR="00756965" w:rsidRPr="00756965" w:rsidRDefault="00756965" w:rsidP="005A3794">
      <w:pPr>
        <w:numPr>
          <w:ilvl w:val="0"/>
          <w:numId w:val="5"/>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5FD11F56" w14:textId="77777777" w:rsidR="006A04A5" w:rsidRDefault="00756965" w:rsidP="006A04A5">
      <w:pPr>
        <w:numPr>
          <w:ilvl w:val="1"/>
          <w:numId w:val="5"/>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w:t>
      </w:r>
      <w:r w:rsidR="00C672E7">
        <w:rPr>
          <w:rFonts w:eastAsia="Times New Roman" w:cs="Calibri"/>
          <w:color w:val="000000"/>
          <w:lang w:eastAsia="ar-SA"/>
        </w:rPr>
        <w:t>oskytovatel</w:t>
      </w:r>
      <w:r w:rsidRPr="00756965">
        <w:rPr>
          <w:rFonts w:eastAsia="Times New Roman" w:cs="Calibri"/>
          <w:color w:val="000000"/>
          <w:lang w:eastAsia="ar-SA"/>
        </w:rPr>
        <w:t xml:space="preserve"> není oprávněn postoupit práva, povinnosti, závazky a pohledávky z této smlouvy třetí osobě bez předchozího písemného souhlasu </w:t>
      </w:r>
      <w:r w:rsidR="00C672E7">
        <w:rPr>
          <w:rFonts w:eastAsia="Times New Roman" w:cs="Calibri"/>
          <w:color w:val="000000"/>
          <w:lang w:eastAsia="ar-SA"/>
        </w:rPr>
        <w:t>objednatele</w:t>
      </w:r>
      <w:r w:rsidRPr="00756965">
        <w:rPr>
          <w:rFonts w:eastAsia="Times New Roman" w:cs="Calibri"/>
          <w:color w:val="000000"/>
          <w:lang w:eastAsia="ar-SA"/>
        </w:rPr>
        <w:t>.</w:t>
      </w:r>
    </w:p>
    <w:p w14:paraId="5ABBB8AD" w14:textId="58235DC4" w:rsidR="00756965" w:rsidRPr="006A04A5" w:rsidRDefault="00756965" w:rsidP="006A04A5">
      <w:pPr>
        <w:numPr>
          <w:ilvl w:val="1"/>
          <w:numId w:val="5"/>
        </w:numPr>
        <w:suppressAutoHyphens/>
        <w:spacing w:before="120" w:after="0" w:line="240" w:lineRule="auto"/>
        <w:ind w:left="567" w:hanging="567"/>
        <w:jc w:val="both"/>
        <w:rPr>
          <w:rFonts w:eastAsia="Times New Roman" w:cs="Calibri"/>
          <w:color w:val="000000"/>
          <w:lang w:eastAsia="ar-SA"/>
        </w:rPr>
      </w:pPr>
      <w:r w:rsidRPr="006A04A5">
        <w:rPr>
          <w:rFonts w:eastAsia="Times New Roman" w:cs="Calibri"/>
          <w:color w:val="000000"/>
          <w:lang w:eastAsia="ar-SA"/>
        </w:rPr>
        <w:t>Pokud v této smlouvě není stanoveno jinak, řídí se právní vztahy z ní vzniklé právním řádem České republiky, zejména zákonem č. 89/2012 Sb., občanský zákoník, ve znění pozdějších předpisů.</w:t>
      </w:r>
      <w:r w:rsidRPr="006A04A5">
        <w:rPr>
          <w:rFonts w:ascii="Arial" w:eastAsia="Times New Roman" w:hAnsi="Arial" w:cs="Arial"/>
          <w:color w:val="000000"/>
          <w:sz w:val="20"/>
          <w:szCs w:val="20"/>
          <w:lang w:eastAsia="ar-SA"/>
        </w:rPr>
        <w:t xml:space="preserve"> </w:t>
      </w:r>
    </w:p>
    <w:p w14:paraId="6EA8AAAC" w14:textId="3F9126AA" w:rsidR="00756965" w:rsidRPr="00756965"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P</w:t>
      </w:r>
      <w:r w:rsidR="00D6510A">
        <w:rPr>
          <w:rFonts w:eastAsia="Times New Roman" w:cs="Calibri"/>
          <w:color w:val="000000"/>
          <w:lang w:eastAsia="ar-SA"/>
        </w:rPr>
        <w:t>oskytovatel</w:t>
      </w:r>
      <w:r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sidR="00FB0059">
        <w:rPr>
          <w:rFonts w:eastAsia="Times New Roman" w:cs="Calibri"/>
          <w:color w:val="000000"/>
          <w:lang w:eastAsia="ar-SA"/>
        </w:rPr>
        <w:t>objednatel</w:t>
      </w:r>
      <w:r w:rsidRPr="00756965">
        <w:rPr>
          <w:rFonts w:eastAsia="Times New Roman" w:cs="Calibri"/>
          <w:color w:val="000000"/>
          <w:lang w:eastAsia="ar-SA"/>
        </w:rPr>
        <w:t xml:space="preserve"> uzavřel smlouvu, a že se nedopustil žádného jednání narušujícího hospodářskou soutěž.</w:t>
      </w:r>
      <w:r w:rsidRPr="00756965">
        <w:rPr>
          <w:rFonts w:ascii="Arial" w:eastAsia="Times New Roman" w:hAnsi="Arial" w:cs="Arial"/>
          <w:color w:val="000000"/>
          <w:sz w:val="20"/>
          <w:szCs w:val="20"/>
          <w:lang w:eastAsia="ar-SA"/>
        </w:rPr>
        <w:t xml:space="preserve"> </w:t>
      </w:r>
    </w:p>
    <w:p w14:paraId="57A882EB" w14:textId="77777777" w:rsidR="00756965" w:rsidRPr="00756965"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lastRenderedPageBreak/>
        <w:t>Jakákoliv ústní ujednání, která nejsou písemně potvrzena oprávněnými zástupci obou smluvních stran, jsou právně neúčinná.</w:t>
      </w:r>
      <w:r w:rsidRPr="00756965">
        <w:t xml:space="preserve"> </w:t>
      </w:r>
    </w:p>
    <w:p w14:paraId="76B343B7" w14:textId="77777777" w:rsidR="00756965" w:rsidRPr="00756965"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5639B538" w14:textId="77777777" w:rsidR="00756965" w:rsidRPr="00756965"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Veškerá textová dokumentace, která </w:t>
      </w:r>
      <w:r w:rsidR="008A6632">
        <w:rPr>
          <w:rFonts w:eastAsia="Times New Roman" w:cs="Calibri"/>
          <w:color w:val="000000"/>
          <w:lang w:eastAsia="ar-SA"/>
        </w:rPr>
        <w:t xml:space="preserve">se </w:t>
      </w:r>
      <w:r w:rsidRPr="00756965">
        <w:rPr>
          <w:rFonts w:eastAsia="Times New Roman" w:cs="Calibri"/>
          <w:color w:val="000000"/>
          <w:lang w:eastAsia="ar-SA"/>
        </w:rPr>
        <w:t>při plnění smlouvy předává, musí být předána či předložena v české</w:t>
      </w:r>
      <w:r w:rsidR="008A6632">
        <w:rPr>
          <w:rFonts w:eastAsia="Times New Roman" w:cs="Calibri"/>
          <w:color w:val="000000"/>
          <w:lang w:eastAsia="ar-SA"/>
        </w:rPr>
        <w:t>m jazyce nebo slovenském jazyce (s výjimkou produktových listů a technických manuálů, které jsou součástí předmětu plnění).</w:t>
      </w:r>
      <w:r w:rsidRPr="00756965">
        <w:rPr>
          <w:rFonts w:ascii="Arial" w:eastAsia="Times New Roman" w:hAnsi="Arial" w:cs="Arial"/>
          <w:color w:val="000000"/>
          <w:sz w:val="20"/>
          <w:szCs w:val="20"/>
          <w:lang w:eastAsia="ar-SA"/>
        </w:rPr>
        <w:t xml:space="preserve"> </w:t>
      </w:r>
    </w:p>
    <w:p w14:paraId="7EEA1B5A" w14:textId="77777777" w:rsidR="00756965"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C672E7">
        <w:rPr>
          <w:rFonts w:eastAsia="Times New Roman" w:cs="Calibri"/>
          <w:color w:val="000000"/>
          <w:lang w:eastAsia="ar-SA"/>
        </w:rPr>
        <w:t>objednatele</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76284F1E" w14:textId="77777777" w:rsidR="00756965" w:rsidRPr="00323E43"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037022D2" w14:textId="77777777" w:rsidR="00756965" w:rsidRPr="00323E43"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7FF47B92" w14:textId="77777777" w:rsidR="00756965" w:rsidRPr="00323E43" w:rsidRDefault="00E44B3C"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platnosti </w:t>
      </w:r>
      <w:r w:rsidR="00427A8B" w:rsidRPr="00323E43">
        <w:rPr>
          <w:rFonts w:eastAsia="Times New Roman" w:cs="Calibri"/>
          <w:color w:val="000000"/>
          <w:lang w:eastAsia="ar-SA"/>
        </w:rPr>
        <w:t>dnem podpisu a účinnosti dnem uveřejnění v informačním systému veřejné správy – Registru smluv.</w:t>
      </w:r>
      <w:r w:rsidR="00756965" w:rsidRPr="00323E43">
        <w:rPr>
          <w:rFonts w:eastAsia="Times New Roman" w:cs="Calibri"/>
          <w:color w:val="000000"/>
          <w:lang w:eastAsia="ar-SA"/>
        </w:rPr>
        <w:t xml:space="preserve"> </w:t>
      </w:r>
    </w:p>
    <w:p w14:paraId="61359376" w14:textId="77777777" w:rsidR="00E20728" w:rsidRPr="00D6510A" w:rsidRDefault="00756965" w:rsidP="005A3794">
      <w:pPr>
        <w:numPr>
          <w:ilvl w:val="1"/>
          <w:numId w:val="5"/>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P</w:t>
      </w:r>
      <w:r w:rsidR="00D6510A">
        <w:rPr>
          <w:rFonts w:eastAsia="Times New Roman" w:cs="Calibri"/>
          <w:color w:val="000000"/>
          <w:lang w:eastAsia="ar-SA"/>
        </w:rPr>
        <w:t>oskytovatel</w:t>
      </w:r>
      <w:r w:rsidRPr="00D6510A">
        <w:rPr>
          <w:rFonts w:eastAsia="Times New Roman" w:cs="Calibri"/>
          <w:color w:val="000000"/>
          <w:lang w:eastAsia="ar-SA"/>
        </w:rPr>
        <w:t xml:space="preserve"> výslovně souhlasí se zveřejněním celého textu této smlouvy včetně podpisů v</w:t>
      </w:r>
      <w:r w:rsidR="00A47CF8">
        <w:rPr>
          <w:rFonts w:eastAsia="Times New Roman" w:cs="Calibri"/>
          <w:color w:val="000000"/>
          <w:lang w:eastAsia="ar-SA"/>
        </w:rPr>
        <w:t> </w:t>
      </w:r>
      <w:r w:rsidRPr="00D6510A">
        <w:rPr>
          <w:rFonts w:eastAsia="Times New Roman" w:cs="Calibri"/>
          <w:color w:val="000000"/>
          <w:lang w:eastAsia="ar-SA"/>
        </w:rPr>
        <w:t>informačním systému veřejné správy – Registru smluv.</w:t>
      </w:r>
    </w:p>
    <w:p w14:paraId="5F6706C8" w14:textId="77777777" w:rsidR="00E20728" w:rsidRPr="00323E43" w:rsidRDefault="00E20728" w:rsidP="005A3794">
      <w:pPr>
        <w:numPr>
          <w:ilvl w:val="1"/>
          <w:numId w:val="5"/>
        </w:numPr>
        <w:tabs>
          <w:tab w:val="num" w:pos="567"/>
        </w:tabs>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Smluvní strany shodně a svobodně prohlašují, že se bez výhrad shodly na tom, že </w:t>
      </w:r>
      <w:r w:rsidR="00C672E7">
        <w:rPr>
          <w:rFonts w:eastAsia="Times New Roman" w:cs="Calibri"/>
          <w:color w:val="000000"/>
          <w:lang w:eastAsia="ar-SA"/>
        </w:rPr>
        <w:t>objednatel</w:t>
      </w:r>
      <w:r w:rsidRPr="00323E43">
        <w:rPr>
          <w:rFonts w:eastAsia="Times New Roman" w:cs="Calibri"/>
          <w:color w:val="000000"/>
          <w:lang w:eastAsia="ar-SA"/>
        </w:rPr>
        <w:t xml:space="preserve"> zveřejní tuto smlouvu a související přílohy v Registru smluv, ve lhůtě a za podmínek stanovených dle zákona č. 340/2015 Sb., o registru smluv, v platném znění, a to včetně osobních údajů.</w:t>
      </w:r>
    </w:p>
    <w:p w14:paraId="0E7C1C99" w14:textId="4BF570DE" w:rsidR="00A96B02" w:rsidRPr="00323E43" w:rsidRDefault="005A682A" w:rsidP="005A3794">
      <w:pPr>
        <w:numPr>
          <w:ilvl w:val="1"/>
          <w:numId w:val="5"/>
        </w:numPr>
        <w:tabs>
          <w:tab w:val="num" w:pos="567"/>
        </w:tabs>
        <w:suppressAutoHyphens/>
        <w:spacing w:before="120" w:after="0" w:line="240" w:lineRule="auto"/>
        <w:ind w:left="567" w:hanging="567"/>
        <w:jc w:val="both"/>
        <w:rPr>
          <w:rFonts w:eastAsia="Times New Roman" w:cs="Calibri"/>
          <w:color w:val="000000"/>
          <w:lang w:eastAsia="ar-SA"/>
        </w:rPr>
      </w:pPr>
      <w:r w:rsidRPr="005A682A">
        <w:rPr>
          <w:rFonts w:eastAsia="Times New Roman" w:cs="Calibri"/>
          <w:color w:val="000000"/>
          <w:lang w:eastAsia="ar-SA"/>
        </w:rPr>
        <w:t>Tato smlouva se uzavírá elektronickou formou. Každá ze smluvních stran obdrží elektronický originál opatřený elektronickými podpisy</w:t>
      </w:r>
      <w:r w:rsidR="00E20728" w:rsidRPr="00323E43">
        <w:rPr>
          <w:rFonts w:eastAsia="Times New Roman" w:cs="Calibri"/>
          <w:color w:val="000000"/>
          <w:lang w:eastAsia="ar-SA"/>
        </w:rPr>
        <w:t>.</w:t>
      </w:r>
    </w:p>
    <w:p w14:paraId="4A61C950" w14:textId="77777777" w:rsidR="002D751F" w:rsidRDefault="002D751F" w:rsidP="00916C20">
      <w:pPr>
        <w:suppressAutoHyphens/>
        <w:spacing w:before="120" w:after="0" w:line="240" w:lineRule="auto"/>
        <w:jc w:val="both"/>
        <w:rPr>
          <w:rFonts w:eastAsia="Times New Roman" w:cs="Calibri"/>
          <w:b/>
          <w:color w:val="000000"/>
          <w:lang w:eastAsia="ar-SA"/>
        </w:rPr>
      </w:pPr>
    </w:p>
    <w:p w14:paraId="4E7F487B" w14:textId="77777777" w:rsidR="005A3794" w:rsidRDefault="005A3794" w:rsidP="00A97355">
      <w:pPr>
        <w:suppressAutoHyphens/>
        <w:spacing w:before="120" w:after="0" w:line="240" w:lineRule="auto"/>
        <w:ind w:left="357" w:hanging="357"/>
        <w:jc w:val="both"/>
        <w:rPr>
          <w:rFonts w:eastAsia="Times New Roman" w:cs="Calibri"/>
          <w:color w:val="000000"/>
          <w:lang w:eastAsia="ar-SA"/>
        </w:rPr>
      </w:pPr>
    </w:p>
    <w:p w14:paraId="502C41A8" w14:textId="77777777" w:rsidR="008A6632" w:rsidRDefault="008A6632" w:rsidP="00A97355">
      <w:pPr>
        <w:suppressAutoHyphens/>
        <w:spacing w:before="120" w:after="0" w:line="240" w:lineRule="auto"/>
        <w:jc w:val="both"/>
        <w:rPr>
          <w:rFonts w:eastAsia="Times New Roman" w:cs="Calibri"/>
          <w:color w:val="000000"/>
          <w:lang w:eastAsia="ar-SA"/>
        </w:rPr>
      </w:pPr>
    </w:p>
    <w:p w14:paraId="75E6DD4C" w14:textId="77777777" w:rsidR="00041D4E" w:rsidRDefault="00041D4E" w:rsidP="00A97355">
      <w:pPr>
        <w:suppressAutoHyphens/>
        <w:spacing w:before="120" w:after="0" w:line="240" w:lineRule="auto"/>
        <w:jc w:val="both"/>
        <w:rPr>
          <w:rFonts w:eastAsia="Times New Roman" w:cs="Calibri"/>
          <w:color w:val="000000"/>
          <w:lang w:eastAsia="ar-SA"/>
        </w:rPr>
      </w:pPr>
    </w:p>
    <w:p w14:paraId="4CDFB0D3" w14:textId="553F3BD2"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sidR="006C722A">
        <w:rPr>
          <w:rFonts w:eastAsia="Times New Roman" w:cs="Calibri"/>
          <w:color w:val="000000"/>
          <w:lang w:eastAsia="ar-SA"/>
        </w:rPr>
        <w:t>….</w:t>
      </w:r>
      <w:proofErr w:type="gramEnd"/>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r w:rsidR="006C722A">
        <w:rPr>
          <w:rFonts w:eastAsia="Times New Roman" w:cs="Calibri"/>
          <w:color w:val="000000"/>
          <w:lang w:eastAsia="ar-SA"/>
        </w:rPr>
        <w:t xml:space="preserve"> </w:t>
      </w:r>
      <w:r w:rsidR="001F346B" w:rsidRPr="000D3471">
        <w:rPr>
          <w:rFonts w:eastAsia="Times New Roman" w:cs="Calibri"/>
          <w:color w:val="000000"/>
          <w:lang w:eastAsia="ar-SA"/>
        </w:rPr>
        <w:t>………</w:t>
      </w:r>
      <w:proofErr w:type="gramStart"/>
      <w:r w:rsidR="006C722A">
        <w:rPr>
          <w:rFonts w:eastAsia="Times New Roman" w:cs="Calibri"/>
          <w:color w:val="000000"/>
          <w:lang w:eastAsia="ar-SA"/>
        </w:rPr>
        <w:t>…….</w:t>
      </w:r>
      <w:proofErr w:type="gramEnd"/>
      <w:r w:rsidR="001F346B" w:rsidRPr="000D3471">
        <w:rPr>
          <w:rFonts w:eastAsia="Times New Roman" w:cs="Calibri"/>
          <w:color w:val="000000"/>
          <w:lang w:eastAsia="ar-SA"/>
        </w:rPr>
        <w:t>…</w:t>
      </w:r>
      <w:r w:rsidR="006C722A">
        <w:rPr>
          <w:rFonts w:eastAsia="Times New Roman" w:cs="Calibri"/>
          <w:color w:val="000000"/>
          <w:lang w:eastAsia="ar-SA"/>
        </w:rPr>
        <w:t xml:space="preserve"> </w:t>
      </w:r>
    </w:p>
    <w:p w14:paraId="3C8F614C"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p>
    <w:p w14:paraId="639487DC"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 xml:space="preserve"> </w:t>
      </w:r>
      <w:r w:rsidR="00BC162B" w:rsidRPr="000D3471">
        <w:rPr>
          <w:rFonts w:eastAsia="Times New Roman" w:cs="Calibri"/>
          <w:b/>
          <w:color w:val="000000"/>
          <w:lang w:eastAsia="ar-SA"/>
        </w:rPr>
        <w:t xml:space="preserve">Za </w:t>
      </w:r>
      <w:proofErr w:type="gramStart"/>
      <w:r w:rsidR="00C672E7">
        <w:rPr>
          <w:rFonts w:eastAsia="Times New Roman" w:cs="Calibri"/>
          <w:b/>
          <w:color w:val="000000"/>
          <w:lang w:eastAsia="ar-SA"/>
        </w:rPr>
        <w:t>objednatele</w:t>
      </w:r>
      <w:r w:rsidR="00BC162B" w:rsidRPr="000D3471">
        <w:rPr>
          <w:rFonts w:eastAsia="Times New Roman" w:cs="Calibri"/>
          <w:b/>
          <w:color w:val="000000"/>
          <w:lang w:eastAsia="ar-SA"/>
        </w:rPr>
        <w:t xml:space="preserve">:   </w:t>
      </w:r>
      <w:proofErr w:type="gramEnd"/>
      <w:r w:rsidR="00BC162B" w:rsidRPr="000D3471">
        <w:rPr>
          <w:rFonts w:eastAsia="Times New Roman" w:cs="Calibri"/>
          <w:b/>
          <w:color w:val="000000"/>
          <w:lang w:eastAsia="ar-SA"/>
        </w:rPr>
        <w:t xml:space="preserve">                       </w:t>
      </w:r>
      <w:r w:rsidR="00BC162B">
        <w:rPr>
          <w:rFonts w:eastAsia="Times New Roman" w:cs="Calibri"/>
          <w:b/>
          <w:color w:val="000000"/>
          <w:lang w:eastAsia="ar-SA"/>
        </w:rPr>
        <w:tab/>
      </w:r>
      <w:r w:rsidR="00BC162B">
        <w:rPr>
          <w:rFonts w:eastAsia="Times New Roman" w:cs="Calibri"/>
          <w:b/>
          <w:color w:val="000000"/>
          <w:lang w:eastAsia="ar-SA"/>
        </w:rPr>
        <w:tab/>
      </w:r>
      <w:r w:rsidR="00BC162B">
        <w:rPr>
          <w:rFonts w:eastAsia="Times New Roman" w:cs="Calibri"/>
          <w:b/>
          <w:color w:val="000000"/>
          <w:lang w:eastAsia="ar-SA"/>
        </w:rPr>
        <w:tab/>
      </w:r>
      <w:r w:rsidR="00BC162B">
        <w:rPr>
          <w:rFonts w:eastAsia="Times New Roman" w:cs="Calibri"/>
          <w:b/>
          <w:color w:val="000000"/>
          <w:lang w:eastAsia="ar-SA"/>
        </w:rPr>
        <w:tab/>
      </w:r>
      <w:r w:rsidR="00BC162B">
        <w:rPr>
          <w:rFonts w:eastAsia="Times New Roman" w:cs="Calibri"/>
          <w:b/>
          <w:color w:val="000000"/>
          <w:lang w:eastAsia="ar-SA"/>
        </w:rPr>
        <w:tab/>
      </w:r>
      <w:r w:rsidR="00BC162B" w:rsidRPr="000D3471">
        <w:rPr>
          <w:rFonts w:eastAsia="Times New Roman" w:cs="Calibri"/>
          <w:b/>
          <w:color w:val="000000"/>
          <w:lang w:eastAsia="ar-SA"/>
        </w:rPr>
        <w:t xml:space="preserve">Za </w:t>
      </w:r>
      <w:r w:rsidR="00C672E7">
        <w:rPr>
          <w:rFonts w:eastAsia="Times New Roman" w:cs="Calibri"/>
          <w:b/>
          <w:color w:val="000000"/>
          <w:lang w:eastAsia="ar-SA"/>
        </w:rPr>
        <w:t>poskytovatele</w:t>
      </w:r>
      <w:r w:rsidR="00BC162B" w:rsidRPr="000D3471">
        <w:rPr>
          <w:rFonts w:eastAsia="Times New Roman" w:cs="Calibri"/>
          <w:b/>
          <w:color w:val="000000"/>
          <w:lang w:eastAsia="ar-SA"/>
        </w:rPr>
        <w:t>:</w:t>
      </w:r>
      <w:r w:rsidR="00BC162B" w:rsidRPr="000D3471">
        <w:rPr>
          <w:rFonts w:eastAsia="Times New Roman" w:cs="Calibri"/>
          <w:color w:val="000000"/>
          <w:lang w:eastAsia="ar-SA"/>
        </w:rPr>
        <w:t xml:space="preserve">       </w:t>
      </w:r>
    </w:p>
    <w:p w14:paraId="542CE84D" w14:textId="77777777" w:rsidR="00ED30D9" w:rsidRDefault="00ED30D9" w:rsidP="00766B5C">
      <w:pPr>
        <w:suppressAutoHyphens/>
        <w:spacing w:before="120" w:after="0" w:line="240" w:lineRule="auto"/>
        <w:jc w:val="both"/>
        <w:rPr>
          <w:rFonts w:eastAsia="Times New Roman" w:cs="Calibri"/>
          <w:color w:val="000000"/>
          <w:lang w:eastAsia="ar-SA"/>
        </w:rPr>
      </w:pPr>
    </w:p>
    <w:p w14:paraId="59D8A298" w14:textId="77777777" w:rsidR="008A6632" w:rsidRDefault="008A6632" w:rsidP="00766B5C">
      <w:pPr>
        <w:suppressAutoHyphens/>
        <w:spacing w:before="120" w:after="0" w:line="240" w:lineRule="auto"/>
        <w:jc w:val="both"/>
        <w:rPr>
          <w:rFonts w:eastAsia="Times New Roman" w:cs="Calibri"/>
          <w:color w:val="000000"/>
          <w:lang w:eastAsia="ar-SA"/>
        </w:rPr>
      </w:pPr>
    </w:p>
    <w:p w14:paraId="7566FFA8" w14:textId="77777777" w:rsidR="0088714A" w:rsidRDefault="0088714A" w:rsidP="00766B5C">
      <w:pPr>
        <w:suppressAutoHyphens/>
        <w:spacing w:before="120" w:after="0" w:line="240" w:lineRule="auto"/>
        <w:jc w:val="both"/>
        <w:rPr>
          <w:rFonts w:eastAsia="Times New Roman" w:cs="Calibri"/>
          <w:color w:val="000000"/>
          <w:lang w:eastAsia="ar-SA"/>
        </w:rPr>
      </w:pPr>
    </w:p>
    <w:p w14:paraId="66E28C24"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C2722A3" w14:textId="583587B2" w:rsidR="00BC162B" w:rsidRPr="00BC162B" w:rsidRDefault="005A682A" w:rsidP="00BC162B">
      <w:pPr>
        <w:spacing w:after="0" w:line="240" w:lineRule="auto"/>
        <w:ind w:firstLine="708"/>
        <w:contextualSpacing/>
        <w:rPr>
          <w:b/>
          <w:lang w:eastAsia="cs-CZ"/>
        </w:rPr>
      </w:pPr>
      <w:r>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7D0EFE7" w14:textId="0073680F" w:rsidR="00764581" w:rsidRDefault="00BC162B" w:rsidP="0088714A">
      <w:pPr>
        <w:spacing w:after="0" w:line="240" w:lineRule="auto"/>
        <w:ind w:left="708" w:firstLine="708"/>
        <w:contextualSpacing/>
        <w:rPr>
          <w:rFonts w:eastAsia="Times New Roman" w:cs="Calibri"/>
          <w:b/>
          <w:color w:val="000000"/>
          <w:sz w:val="28"/>
          <w:szCs w:val="28"/>
          <w:lang w:eastAsia="ar-SA"/>
        </w:rPr>
      </w:pPr>
      <w:r w:rsidRPr="00BC162B">
        <w:rPr>
          <w:b/>
          <w:lang w:eastAsia="cs-CZ"/>
        </w:rPr>
        <w:t>ředitel</w:t>
      </w:r>
    </w:p>
    <w:sectPr w:rsidR="00764581" w:rsidSect="005A3794">
      <w:headerReference w:type="default" r:id="rId13"/>
      <w:pgSz w:w="11906" w:h="16838" w:code="9"/>
      <w:pgMar w:top="12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7993" w14:textId="77777777" w:rsidR="00A35602" w:rsidRDefault="00A35602">
      <w:pPr>
        <w:spacing w:after="0" w:line="240" w:lineRule="auto"/>
      </w:pPr>
      <w:r>
        <w:separator/>
      </w:r>
    </w:p>
  </w:endnote>
  <w:endnote w:type="continuationSeparator" w:id="0">
    <w:p w14:paraId="2128F112" w14:textId="77777777" w:rsidR="00A35602" w:rsidRDefault="00A35602">
      <w:pPr>
        <w:spacing w:after="0" w:line="240" w:lineRule="auto"/>
      </w:pPr>
      <w:r>
        <w:continuationSeparator/>
      </w:r>
    </w:p>
  </w:endnote>
  <w:endnote w:type="continuationNotice" w:id="1">
    <w:p w14:paraId="4F9E7B4A" w14:textId="77777777" w:rsidR="00A35602" w:rsidRDefault="00A35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F79F" w14:textId="77777777" w:rsidR="00A35602" w:rsidRDefault="00A35602">
      <w:pPr>
        <w:spacing w:after="0" w:line="240" w:lineRule="auto"/>
      </w:pPr>
      <w:r>
        <w:separator/>
      </w:r>
    </w:p>
  </w:footnote>
  <w:footnote w:type="continuationSeparator" w:id="0">
    <w:p w14:paraId="23CFBC37" w14:textId="77777777" w:rsidR="00A35602" w:rsidRDefault="00A35602">
      <w:pPr>
        <w:spacing w:after="0" w:line="240" w:lineRule="auto"/>
      </w:pPr>
      <w:r>
        <w:continuationSeparator/>
      </w:r>
    </w:p>
  </w:footnote>
  <w:footnote w:type="continuationNotice" w:id="1">
    <w:p w14:paraId="52E14410" w14:textId="77777777" w:rsidR="00A35602" w:rsidRDefault="00A35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2D19" w14:textId="2F4DCCE7" w:rsidR="00764581" w:rsidRDefault="00764581" w:rsidP="00ED30D9">
    <w:pPr>
      <w:pStyle w:val="Zhlav"/>
      <w:jc w:val="right"/>
    </w:pPr>
    <w:r>
      <w:t xml:space="preserve">Příloha č. </w:t>
    </w:r>
    <w:r w:rsidR="0058525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73B86"/>
    <w:multiLevelType w:val="hybridMultilevel"/>
    <w:tmpl w:val="7E0E62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0B3714D"/>
    <w:multiLevelType w:val="hybridMultilevel"/>
    <w:tmpl w:val="45FC583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CC3E4A"/>
    <w:multiLevelType w:val="multilevel"/>
    <w:tmpl w:val="BAF4AA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F497A"/>
    <w:multiLevelType w:val="hybridMultilevel"/>
    <w:tmpl w:val="0C8223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5D812AD"/>
    <w:multiLevelType w:val="hybridMultilevel"/>
    <w:tmpl w:val="617C2DFE"/>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6"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CDE0432"/>
    <w:multiLevelType w:val="hybridMultilevel"/>
    <w:tmpl w:val="4F8885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D0E1AAA"/>
    <w:multiLevelType w:val="hybridMultilevel"/>
    <w:tmpl w:val="308CD710"/>
    <w:lvl w:ilvl="0" w:tplc="07E65488">
      <w:start w:val="1"/>
      <w:numFmt w:val="bullet"/>
      <w:lvlText w:val="-"/>
      <w:lvlJc w:val="left"/>
      <w:pPr>
        <w:ind w:left="1440" w:hanging="360"/>
      </w:pPr>
      <w:rPr>
        <w:rFonts w:ascii="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FFF14DD"/>
    <w:multiLevelType w:val="hybridMultilevel"/>
    <w:tmpl w:val="291436A6"/>
    <w:lvl w:ilvl="0" w:tplc="0405000D">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0" w15:restartNumberingAfterBreak="0">
    <w:nsid w:val="33D66582"/>
    <w:multiLevelType w:val="hybridMultilevel"/>
    <w:tmpl w:val="0C3E0FE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CCB6DF7"/>
    <w:multiLevelType w:val="multilevel"/>
    <w:tmpl w:val="E5A81364"/>
    <w:lvl w:ilvl="0">
      <w:start w:val="6"/>
      <w:numFmt w:val="decimal"/>
      <w:lvlText w:val="%1"/>
      <w:lvlJc w:val="left"/>
      <w:pPr>
        <w:ind w:left="360" w:hanging="360"/>
      </w:pPr>
      <w:rPr>
        <w:b/>
        <w:i/>
      </w:rPr>
    </w:lvl>
    <w:lvl w:ilvl="1">
      <w:start w:val="1"/>
      <w:numFmt w:val="decimal"/>
      <w:lvlText w:val="%1.%2"/>
      <w:lvlJc w:val="left"/>
      <w:pPr>
        <w:ind w:left="720" w:firstLine="0"/>
      </w:pPr>
      <w:rPr>
        <w:b w:val="0"/>
        <w:i w:val="0"/>
      </w:rPr>
    </w:lvl>
    <w:lvl w:ilvl="2">
      <w:start w:val="1"/>
      <w:numFmt w:val="decimal"/>
      <w:lvlText w:val="%1.%2.%3"/>
      <w:lvlJc w:val="left"/>
      <w:pPr>
        <w:ind w:left="2160" w:hanging="720"/>
      </w:pPr>
      <w:rPr>
        <w:b w:val="0"/>
        <w:i w:val="0"/>
      </w:rPr>
    </w:lvl>
    <w:lvl w:ilvl="3">
      <w:start w:val="1"/>
      <w:numFmt w:val="decimal"/>
      <w:lvlText w:val="%1.%2.%3.%4"/>
      <w:lvlJc w:val="left"/>
      <w:pPr>
        <w:ind w:left="2880" w:hanging="720"/>
      </w:pPr>
      <w:rPr>
        <w:b w:val="0"/>
        <w:i w:val="0"/>
      </w:rPr>
    </w:lvl>
    <w:lvl w:ilvl="4">
      <w:start w:val="1"/>
      <w:numFmt w:val="decimal"/>
      <w:lvlText w:val="%1.%2.%3.%4.%5"/>
      <w:lvlJc w:val="left"/>
      <w:pPr>
        <w:ind w:left="3960" w:hanging="1080"/>
      </w:pPr>
      <w:rPr>
        <w:b w:val="0"/>
        <w:i w:val="0"/>
      </w:rPr>
    </w:lvl>
    <w:lvl w:ilvl="5">
      <w:start w:val="1"/>
      <w:numFmt w:val="decimal"/>
      <w:lvlText w:val="%1.%2.%3.%4.%5.%6"/>
      <w:lvlJc w:val="left"/>
      <w:pPr>
        <w:ind w:left="4680" w:hanging="1080"/>
      </w:pPr>
      <w:rPr>
        <w:b w:val="0"/>
        <w:i w:val="0"/>
      </w:rPr>
    </w:lvl>
    <w:lvl w:ilvl="6">
      <w:start w:val="1"/>
      <w:numFmt w:val="decimal"/>
      <w:lvlText w:val="%1.%2.%3.%4.%5.%6.%7"/>
      <w:lvlJc w:val="left"/>
      <w:pPr>
        <w:ind w:left="5760" w:hanging="1440"/>
      </w:pPr>
      <w:rPr>
        <w:b w:val="0"/>
        <w:i w:val="0"/>
      </w:rPr>
    </w:lvl>
    <w:lvl w:ilvl="7">
      <w:start w:val="1"/>
      <w:numFmt w:val="decimal"/>
      <w:lvlText w:val="%1.%2.%3.%4.%5.%6.%7.%8"/>
      <w:lvlJc w:val="left"/>
      <w:pPr>
        <w:ind w:left="6480" w:hanging="1440"/>
      </w:pPr>
      <w:rPr>
        <w:b w:val="0"/>
        <w:i w:val="0"/>
      </w:rPr>
    </w:lvl>
    <w:lvl w:ilvl="8">
      <w:start w:val="1"/>
      <w:numFmt w:val="decimal"/>
      <w:lvlText w:val="%1.%2.%3.%4.%5.%6.%7.%8.%9"/>
      <w:lvlJc w:val="left"/>
      <w:pPr>
        <w:ind w:left="7560" w:hanging="1800"/>
      </w:pPr>
      <w:rPr>
        <w:b w:val="0"/>
        <w:i w:val="0"/>
      </w:rPr>
    </w:lvl>
  </w:abstractNum>
  <w:abstractNum w:abstractNumId="12" w15:restartNumberingAfterBreak="0">
    <w:nsid w:val="3F847EBB"/>
    <w:multiLevelType w:val="multilevel"/>
    <w:tmpl w:val="3B127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00638"/>
    <w:multiLevelType w:val="multilevel"/>
    <w:tmpl w:val="851C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F67BC"/>
    <w:multiLevelType w:val="hybridMultilevel"/>
    <w:tmpl w:val="0854EDBA"/>
    <w:lvl w:ilvl="0" w:tplc="04050019">
      <w:start w:val="1"/>
      <w:numFmt w:val="lowerLetter"/>
      <w:lvlText w:val="%1."/>
      <w:lvlJc w:val="left"/>
      <w:pPr>
        <w:ind w:left="1080" w:firstLine="0"/>
      </w:pPr>
      <w:rPr>
        <w:b w:val="0"/>
        <w:i w:val="0"/>
        <w:strike w:val="0"/>
        <w:dstrike w:val="0"/>
        <w:color w:val="000000"/>
        <w:sz w:val="19"/>
        <w:szCs w:val="19"/>
        <w:u w:val="none" w:color="000000"/>
        <w:effect w:val="none"/>
        <w:bdr w:val="none" w:sz="0" w:space="0" w:color="auto" w:frame="1"/>
        <w:vertAlign w:val="baseline"/>
      </w:rPr>
    </w:lvl>
    <w:lvl w:ilvl="1" w:tplc="717AE19C">
      <w:start w:val="1"/>
      <w:numFmt w:val="bullet"/>
      <w:lvlText w:val="o"/>
      <w:lvlJc w:val="left"/>
      <w:pPr>
        <w:ind w:left="216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2" w:tplc="C832B770">
      <w:start w:val="1"/>
      <w:numFmt w:val="bullet"/>
      <w:lvlText w:val="▪"/>
      <w:lvlJc w:val="left"/>
      <w:pPr>
        <w:ind w:left="288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3" w:tplc="DBFA8B9A">
      <w:start w:val="1"/>
      <w:numFmt w:val="bullet"/>
      <w:lvlText w:val="•"/>
      <w:lvlJc w:val="left"/>
      <w:pPr>
        <w:ind w:left="360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4" w:tplc="2036389A">
      <w:start w:val="1"/>
      <w:numFmt w:val="bullet"/>
      <w:lvlText w:val="o"/>
      <w:lvlJc w:val="left"/>
      <w:pPr>
        <w:ind w:left="432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5" w:tplc="B51C9434">
      <w:start w:val="1"/>
      <w:numFmt w:val="bullet"/>
      <w:lvlText w:val="▪"/>
      <w:lvlJc w:val="left"/>
      <w:pPr>
        <w:ind w:left="504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6" w:tplc="00BEBE24">
      <w:start w:val="1"/>
      <w:numFmt w:val="bullet"/>
      <w:lvlText w:val="•"/>
      <w:lvlJc w:val="left"/>
      <w:pPr>
        <w:ind w:left="576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7" w:tplc="1CE866F0">
      <w:start w:val="1"/>
      <w:numFmt w:val="bullet"/>
      <w:lvlText w:val="o"/>
      <w:lvlJc w:val="left"/>
      <w:pPr>
        <w:ind w:left="648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8" w:tplc="91E69EF2">
      <w:start w:val="1"/>
      <w:numFmt w:val="bullet"/>
      <w:lvlText w:val="▪"/>
      <w:lvlJc w:val="left"/>
      <w:pPr>
        <w:ind w:left="720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abstractNum>
  <w:abstractNum w:abstractNumId="15" w15:restartNumberingAfterBreak="0">
    <w:nsid w:val="44FC49D2"/>
    <w:multiLevelType w:val="hybridMultilevel"/>
    <w:tmpl w:val="A48ACD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DA03C62"/>
    <w:multiLevelType w:val="hybridMultilevel"/>
    <w:tmpl w:val="6E0C2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942C32"/>
    <w:multiLevelType w:val="multilevel"/>
    <w:tmpl w:val="87C2C1C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400518B"/>
    <w:multiLevelType w:val="multilevel"/>
    <w:tmpl w:val="237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07C95"/>
    <w:multiLevelType w:val="hybridMultilevel"/>
    <w:tmpl w:val="8DBE2652"/>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0" w15:restartNumberingAfterBreak="0">
    <w:nsid w:val="5E8B33ED"/>
    <w:multiLevelType w:val="hybridMultilevel"/>
    <w:tmpl w:val="8A567424"/>
    <w:lvl w:ilvl="0" w:tplc="F53A5EDE">
      <w:start w:val="1"/>
      <w:numFmt w:val="lowerLetter"/>
      <w:lvlText w:val="%1)"/>
      <w:lvlJc w:val="left"/>
      <w:pPr>
        <w:ind w:left="706"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04050019">
      <w:start w:val="1"/>
      <w:numFmt w:val="lowerLetter"/>
      <w:lvlText w:val="%2."/>
      <w:lvlJc w:val="left"/>
      <w:pPr>
        <w:ind w:left="1080" w:firstLine="0"/>
      </w:pPr>
      <w:rPr>
        <w:b w:val="0"/>
        <w:i w:val="0"/>
        <w:strike w:val="0"/>
        <w:dstrike w:val="0"/>
        <w:color w:val="000000"/>
        <w:sz w:val="19"/>
        <w:szCs w:val="19"/>
        <w:u w:val="none" w:color="000000"/>
        <w:effect w:val="none"/>
        <w:bdr w:val="none" w:sz="0" w:space="0" w:color="auto" w:frame="1"/>
        <w:vertAlign w:val="baseline"/>
      </w:rPr>
    </w:lvl>
    <w:lvl w:ilvl="2" w:tplc="E3D04336">
      <w:start w:val="1"/>
      <w:numFmt w:val="bullet"/>
      <w:lvlText w:val="▪"/>
      <w:lvlJc w:val="left"/>
      <w:pPr>
        <w:ind w:left="216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3" w:tplc="DA4634E0">
      <w:start w:val="1"/>
      <w:numFmt w:val="bullet"/>
      <w:lvlText w:val="•"/>
      <w:lvlJc w:val="left"/>
      <w:pPr>
        <w:ind w:left="288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4" w:tplc="C8A054C8">
      <w:start w:val="1"/>
      <w:numFmt w:val="bullet"/>
      <w:lvlText w:val="o"/>
      <w:lvlJc w:val="left"/>
      <w:pPr>
        <w:ind w:left="360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5" w:tplc="08DC5024">
      <w:start w:val="1"/>
      <w:numFmt w:val="bullet"/>
      <w:lvlText w:val="▪"/>
      <w:lvlJc w:val="left"/>
      <w:pPr>
        <w:ind w:left="432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6" w:tplc="ED3A8C02">
      <w:start w:val="1"/>
      <w:numFmt w:val="bullet"/>
      <w:lvlText w:val="•"/>
      <w:lvlJc w:val="left"/>
      <w:pPr>
        <w:ind w:left="504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7" w:tplc="CA6E9898">
      <w:start w:val="1"/>
      <w:numFmt w:val="bullet"/>
      <w:lvlText w:val="o"/>
      <w:lvlJc w:val="left"/>
      <w:pPr>
        <w:ind w:left="576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lvl w:ilvl="8" w:tplc="A83C7E80">
      <w:start w:val="1"/>
      <w:numFmt w:val="bullet"/>
      <w:lvlText w:val="▪"/>
      <w:lvlJc w:val="left"/>
      <w:pPr>
        <w:ind w:left="6480" w:firstLine="0"/>
      </w:pPr>
      <w:rPr>
        <w:rFonts w:ascii="Courier New" w:eastAsia="Courier New" w:hAnsi="Courier New" w:cs="Courier New"/>
        <w:b w:val="0"/>
        <w:i w:val="0"/>
        <w:strike w:val="0"/>
        <w:dstrike w:val="0"/>
        <w:color w:val="000000"/>
        <w:sz w:val="19"/>
        <w:szCs w:val="19"/>
        <w:u w:val="none" w:color="000000"/>
        <w:effect w:val="none"/>
        <w:bdr w:val="none" w:sz="0" w:space="0" w:color="auto" w:frame="1"/>
        <w:vertAlign w:val="baseline"/>
      </w:rPr>
    </w:lvl>
  </w:abstractNum>
  <w:abstractNum w:abstractNumId="21" w15:restartNumberingAfterBreak="0">
    <w:nsid w:val="6B1D1232"/>
    <w:multiLevelType w:val="multilevel"/>
    <w:tmpl w:val="60B201FC"/>
    <w:lvl w:ilvl="0">
      <w:start w:val="1"/>
      <w:numFmt w:val="decimal"/>
      <w:pStyle w:val="Level1"/>
      <w:lvlText w:val="%1."/>
      <w:lvlJc w:val="left"/>
      <w:pPr>
        <w:tabs>
          <w:tab w:val="num" w:pos="567"/>
        </w:tabs>
        <w:ind w:left="567" w:hanging="567"/>
      </w:pPr>
      <w:rPr>
        <w:rFonts w:asciiTheme="minorHAnsi" w:hAnsiTheme="minorHAnsi" w:cstheme="minorHAnsi" w:hint="default"/>
        <w:b/>
        <w:i w:val="0"/>
        <w:sz w:val="22"/>
      </w:rPr>
    </w:lvl>
    <w:lvl w:ilvl="1">
      <w:start w:val="1"/>
      <w:numFmt w:val="decimal"/>
      <w:pStyle w:val="Level2"/>
      <w:lvlText w:val="%1.%2"/>
      <w:lvlJc w:val="left"/>
      <w:pPr>
        <w:tabs>
          <w:tab w:val="num" w:pos="1247"/>
        </w:tabs>
        <w:ind w:left="1247" w:hanging="680"/>
      </w:pPr>
      <w:rPr>
        <w:rFonts w:asciiTheme="minorHAnsi" w:hAnsiTheme="minorHAnsi" w:cstheme="minorHAnsi" w:hint="default"/>
        <w:b/>
        <w:i w:val="0"/>
        <w:sz w:val="21"/>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2722"/>
        </w:tabs>
        <w:ind w:left="2722" w:hanging="681"/>
      </w:pPr>
      <w:rPr>
        <w:rFonts w:cs="Times New Roman"/>
        <w:b w:val="0"/>
        <w:bCs w:val="0"/>
        <w:i w:val="0"/>
        <w:iCs w:val="0"/>
        <w:caps w:val="0"/>
        <w:smallCaps w:val="0"/>
        <w:strike w:val="0"/>
        <w:dstrike w:val="0"/>
        <w:noProof w:val="0"/>
        <w:vanish w:val="0"/>
        <w:webHidden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1560"/>
        </w:tabs>
        <w:ind w:left="1560" w:hanging="567"/>
      </w:pPr>
      <w:rPr>
        <w:sz w:val="18"/>
        <w:szCs w:val="18"/>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22" w15:restartNumberingAfterBreak="0">
    <w:nsid w:val="6B2548EA"/>
    <w:multiLevelType w:val="hybridMultilevel"/>
    <w:tmpl w:val="A5541DD2"/>
    <w:lvl w:ilvl="0" w:tplc="6AFE186A">
      <w:start w:val="1"/>
      <w:numFmt w:val="lowerLetter"/>
      <w:lvlText w:val="%1)"/>
      <w:lvlJc w:val="left"/>
      <w:pPr>
        <w:ind w:left="706"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1" w:tplc="04050019">
      <w:start w:val="1"/>
      <w:numFmt w:val="lowerLetter"/>
      <w:lvlText w:val="%2."/>
      <w:lvlJc w:val="left"/>
      <w:pPr>
        <w:ind w:left="1843" w:firstLine="0"/>
      </w:pPr>
      <w:rPr>
        <w:b w:val="0"/>
        <w:i w:val="0"/>
        <w:strike w:val="0"/>
        <w:dstrike w:val="0"/>
        <w:color w:val="000000"/>
        <w:sz w:val="19"/>
        <w:szCs w:val="19"/>
        <w:u w:val="none" w:color="000000"/>
        <w:effect w:val="none"/>
        <w:bdr w:val="none" w:sz="0" w:space="0" w:color="auto" w:frame="1"/>
        <w:vertAlign w:val="baseline"/>
      </w:rPr>
    </w:lvl>
    <w:lvl w:ilvl="2" w:tplc="1B68C9F6">
      <w:start w:val="1"/>
      <w:numFmt w:val="bullet"/>
      <w:lvlText w:val="▪"/>
      <w:lvlJc w:val="left"/>
      <w:pPr>
        <w:ind w:left="2563"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3" w:tplc="5C48AE94">
      <w:start w:val="1"/>
      <w:numFmt w:val="bullet"/>
      <w:lvlText w:val="•"/>
      <w:lvlJc w:val="left"/>
      <w:pPr>
        <w:ind w:left="328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4" w:tplc="F856C236">
      <w:start w:val="1"/>
      <w:numFmt w:val="bullet"/>
      <w:lvlText w:val="o"/>
      <w:lvlJc w:val="left"/>
      <w:pPr>
        <w:ind w:left="4003"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5" w:tplc="1D88546E">
      <w:start w:val="1"/>
      <w:numFmt w:val="bullet"/>
      <w:lvlText w:val="▪"/>
      <w:lvlJc w:val="left"/>
      <w:pPr>
        <w:ind w:left="4723"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6" w:tplc="8B62CC8A">
      <w:start w:val="1"/>
      <w:numFmt w:val="bullet"/>
      <w:lvlText w:val="•"/>
      <w:lvlJc w:val="left"/>
      <w:pPr>
        <w:ind w:left="5443" w:firstLine="0"/>
      </w:pPr>
      <w:rPr>
        <w:rFonts w:ascii="Arial" w:eastAsia="Arial" w:hAnsi="Arial" w:cs="Arial"/>
        <w:b w:val="0"/>
        <w:i w:val="0"/>
        <w:strike w:val="0"/>
        <w:dstrike w:val="0"/>
        <w:color w:val="000000"/>
        <w:sz w:val="19"/>
        <w:szCs w:val="19"/>
        <w:u w:val="none" w:color="000000"/>
        <w:effect w:val="none"/>
        <w:bdr w:val="none" w:sz="0" w:space="0" w:color="auto" w:frame="1"/>
        <w:vertAlign w:val="baseline"/>
      </w:rPr>
    </w:lvl>
    <w:lvl w:ilvl="7" w:tplc="6E182986">
      <w:start w:val="1"/>
      <w:numFmt w:val="bullet"/>
      <w:lvlText w:val="o"/>
      <w:lvlJc w:val="left"/>
      <w:pPr>
        <w:ind w:left="6163"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lvl w:ilvl="8" w:tplc="74EC0C70">
      <w:start w:val="1"/>
      <w:numFmt w:val="bullet"/>
      <w:lvlText w:val="▪"/>
      <w:lvlJc w:val="left"/>
      <w:pPr>
        <w:ind w:left="6883" w:firstLine="0"/>
      </w:pPr>
      <w:rPr>
        <w:rFonts w:ascii="Segoe UI Symbol" w:eastAsia="Segoe UI Symbol" w:hAnsi="Segoe UI Symbol" w:cs="Segoe UI Symbol"/>
        <w:b w:val="0"/>
        <w:i w:val="0"/>
        <w:strike w:val="0"/>
        <w:dstrike w:val="0"/>
        <w:color w:val="000000"/>
        <w:sz w:val="19"/>
        <w:szCs w:val="19"/>
        <w:u w:val="none" w:color="000000"/>
        <w:effect w:val="none"/>
        <w:bdr w:val="none" w:sz="0" w:space="0" w:color="auto" w:frame="1"/>
        <w:vertAlign w:val="baseline"/>
      </w:rPr>
    </w:lvl>
  </w:abstractNum>
  <w:abstractNum w:abstractNumId="23"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D93FE4"/>
    <w:multiLevelType w:val="hybridMultilevel"/>
    <w:tmpl w:val="8EA8398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E8453AF"/>
    <w:multiLevelType w:val="multilevel"/>
    <w:tmpl w:val="6E4C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287869">
    <w:abstractNumId w:val="0"/>
  </w:num>
  <w:num w:numId="2" w16cid:durableId="1140923869">
    <w:abstractNumId w:val="6"/>
  </w:num>
  <w:num w:numId="3" w16cid:durableId="1071808435">
    <w:abstractNumId w:val="23"/>
  </w:num>
  <w:num w:numId="4" w16cid:durableId="664864498">
    <w:abstractNumId w:val="25"/>
  </w:num>
  <w:num w:numId="5" w16cid:durableId="1178622070">
    <w:abstractNumId w:val="24"/>
  </w:num>
  <w:num w:numId="6" w16cid:durableId="728502955">
    <w:abstractNumId w:val="27"/>
  </w:num>
  <w:num w:numId="7" w16cid:durableId="1103569358">
    <w:abstractNumId w:val="19"/>
  </w:num>
  <w:num w:numId="8" w16cid:durableId="1698189875">
    <w:abstractNumId w:val="15"/>
  </w:num>
  <w:num w:numId="9" w16cid:durableId="687102522">
    <w:abstractNumId w:val="2"/>
  </w:num>
  <w:num w:numId="10" w16cid:durableId="12547797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160563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373697057">
    <w:abstractNumId w:val="14"/>
    <w:lvlOverride w:ilvl="0">
      <w:startOverride w:val="1"/>
    </w:lvlOverride>
    <w:lvlOverride w:ilvl="1"/>
    <w:lvlOverride w:ilvl="2"/>
    <w:lvlOverride w:ilvl="3"/>
    <w:lvlOverride w:ilvl="4"/>
    <w:lvlOverride w:ilvl="5"/>
    <w:lvlOverride w:ilvl="6"/>
    <w:lvlOverride w:ilvl="7"/>
    <w:lvlOverride w:ilvl="8"/>
  </w:num>
  <w:num w:numId="13" w16cid:durableId="934705597">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264533191">
    <w:abstractNumId w:val="5"/>
  </w:num>
  <w:num w:numId="15" w16cid:durableId="1310523665">
    <w:abstractNumId w:val="26"/>
  </w:num>
  <w:num w:numId="16" w16cid:durableId="2063601767">
    <w:abstractNumId w:val="3"/>
  </w:num>
  <w:num w:numId="17" w16cid:durableId="1848592222">
    <w:abstractNumId w:val="16"/>
  </w:num>
  <w:num w:numId="18" w16cid:durableId="1281374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074222">
    <w:abstractNumId w:val="1"/>
  </w:num>
  <w:num w:numId="20" w16cid:durableId="1812861294">
    <w:abstractNumId w:val="12"/>
  </w:num>
  <w:num w:numId="21" w16cid:durableId="2088070699">
    <w:abstractNumId w:val="8"/>
  </w:num>
  <w:num w:numId="22" w16cid:durableId="1676956131">
    <w:abstractNumId w:val="9"/>
  </w:num>
  <w:num w:numId="23" w16cid:durableId="274673835">
    <w:abstractNumId w:val="18"/>
  </w:num>
  <w:num w:numId="24" w16cid:durableId="804664096">
    <w:abstractNumId w:val="13"/>
  </w:num>
  <w:num w:numId="25" w16cid:durableId="522398569">
    <w:abstractNumId w:val="28"/>
  </w:num>
  <w:num w:numId="26" w16cid:durableId="1950625475">
    <w:abstractNumId w:val="10"/>
  </w:num>
  <w:num w:numId="27" w16cid:durableId="1708018593">
    <w:abstractNumId w:val="7"/>
  </w:num>
  <w:num w:numId="28" w16cid:durableId="1504467066">
    <w:abstractNumId w:val="4"/>
  </w:num>
  <w:num w:numId="29" w16cid:durableId="25290354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ED"/>
    <w:rsid w:val="00001F12"/>
    <w:rsid w:val="000026BD"/>
    <w:rsid w:val="00011634"/>
    <w:rsid w:val="00011DE3"/>
    <w:rsid w:val="00013FF1"/>
    <w:rsid w:val="00015165"/>
    <w:rsid w:val="00015F99"/>
    <w:rsid w:val="000163DC"/>
    <w:rsid w:val="00017BC6"/>
    <w:rsid w:val="00021F66"/>
    <w:rsid w:val="0002695E"/>
    <w:rsid w:val="00032336"/>
    <w:rsid w:val="000327E4"/>
    <w:rsid w:val="00035658"/>
    <w:rsid w:val="00036033"/>
    <w:rsid w:val="00037259"/>
    <w:rsid w:val="00037FFA"/>
    <w:rsid w:val="0004133E"/>
    <w:rsid w:val="00041D4E"/>
    <w:rsid w:val="00044B57"/>
    <w:rsid w:val="0005096E"/>
    <w:rsid w:val="00051E84"/>
    <w:rsid w:val="00052761"/>
    <w:rsid w:val="00070C77"/>
    <w:rsid w:val="00072145"/>
    <w:rsid w:val="00077AB2"/>
    <w:rsid w:val="000965EF"/>
    <w:rsid w:val="000B2404"/>
    <w:rsid w:val="000B2776"/>
    <w:rsid w:val="000B3C59"/>
    <w:rsid w:val="000B43FF"/>
    <w:rsid w:val="000B6BF4"/>
    <w:rsid w:val="000C00F3"/>
    <w:rsid w:val="000C0914"/>
    <w:rsid w:val="000C5205"/>
    <w:rsid w:val="000C58AA"/>
    <w:rsid w:val="000C5B96"/>
    <w:rsid w:val="000C6D77"/>
    <w:rsid w:val="000C7B00"/>
    <w:rsid w:val="000D1142"/>
    <w:rsid w:val="000D3471"/>
    <w:rsid w:val="000D792E"/>
    <w:rsid w:val="000E05BE"/>
    <w:rsid w:val="000E149B"/>
    <w:rsid w:val="000E50C1"/>
    <w:rsid w:val="000E7FAE"/>
    <w:rsid w:val="000F5ABC"/>
    <w:rsid w:val="00105744"/>
    <w:rsid w:val="00107E17"/>
    <w:rsid w:val="00123CB0"/>
    <w:rsid w:val="00124711"/>
    <w:rsid w:val="00125CF8"/>
    <w:rsid w:val="001319A4"/>
    <w:rsid w:val="0013252D"/>
    <w:rsid w:val="00133489"/>
    <w:rsid w:val="0013370E"/>
    <w:rsid w:val="00137D5C"/>
    <w:rsid w:val="0014037A"/>
    <w:rsid w:val="00146BC0"/>
    <w:rsid w:val="00147670"/>
    <w:rsid w:val="00147A07"/>
    <w:rsid w:val="00154113"/>
    <w:rsid w:val="001553F0"/>
    <w:rsid w:val="00160835"/>
    <w:rsid w:val="0016377D"/>
    <w:rsid w:val="001660D6"/>
    <w:rsid w:val="001705AF"/>
    <w:rsid w:val="00174AB7"/>
    <w:rsid w:val="001808E8"/>
    <w:rsid w:val="00181530"/>
    <w:rsid w:val="0018401B"/>
    <w:rsid w:val="00192BC6"/>
    <w:rsid w:val="00193C58"/>
    <w:rsid w:val="001940F4"/>
    <w:rsid w:val="00195601"/>
    <w:rsid w:val="001972B4"/>
    <w:rsid w:val="001A1EEE"/>
    <w:rsid w:val="001A425B"/>
    <w:rsid w:val="001A5B7C"/>
    <w:rsid w:val="001A6A61"/>
    <w:rsid w:val="001B0CE1"/>
    <w:rsid w:val="001B1AAA"/>
    <w:rsid w:val="001C047C"/>
    <w:rsid w:val="001D18EC"/>
    <w:rsid w:val="001D27AC"/>
    <w:rsid w:val="001D291D"/>
    <w:rsid w:val="001D2B5E"/>
    <w:rsid w:val="001D3494"/>
    <w:rsid w:val="001D4F31"/>
    <w:rsid w:val="001D63B0"/>
    <w:rsid w:val="001E0C11"/>
    <w:rsid w:val="001E0D54"/>
    <w:rsid w:val="001E5582"/>
    <w:rsid w:val="001F19A8"/>
    <w:rsid w:val="001F346B"/>
    <w:rsid w:val="001F4234"/>
    <w:rsid w:val="002029B0"/>
    <w:rsid w:val="00204AC5"/>
    <w:rsid w:val="00206CC0"/>
    <w:rsid w:val="00207C3B"/>
    <w:rsid w:val="002106FC"/>
    <w:rsid w:val="00211992"/>
    <w:rsid w:val="00212B4A"/>
    <w:rsid w:val="00214072"/>
    <w:rsid w:val="00214A38"/>
    <w:rsid w:val="0022630B"/>
    <w:rsid w:val="00230AE3"/>
    <w:rsid w:val="00231C4C"/>
    <w:rsid w:val="00235E29"/>
    <w:rsid w:val="00243A8C"/>
    <w:rsid w:val="00252430"/>
    <w:rsid w:val="002535C3"/>
    <w:rsid w:val="00253640"/>
    <w:rsid w:val="00255F12"/>
    <w:rsid w:val="0026066B"/>
    <w:rsid w:val="002618EF"/>
    <w:rsid w:val="00264BA5"/>
    <w:rsid w:val="00266BF6"/>
    <w:rsid w:val="0026773A"/>
    <w:rsid w:val="002722A5"/>
    <w:rsid w:val="00274B0B"/>
    <w:rsid w:val="00277102"/>
    <w:rsid w:val="00283764"/>
    <w:rsid w:val="00283A7F"/>
    <w:rsid w:val="00286138"/>
    <w:rsid w:val="00291E79"/>
    <w:rsid w:val="00292E96"/>
    <w:rsid w:val="0029603C"/>
    <w:rsid w:val="002A0343"/>
    <w:rsid w:val="002A170E"/>
    <w:rsid w:val="002A32EA"/>
    <w:rsid w:val="002A3870"/>
    <w:rsid w:val="002A4284"/>
    <w:rsid w:val="002A73E7"/>
    <w:rsid w:val="002B1A04"/>
    <w:rsid w:val="002C2451"/>
    <w:rsid w:val="002C3D42"/>
    <w:rsid w:val="002C563C"/>
    <w:rsid w:val="002C740D"/>
    <w:rsid w:val="002D5CE0"/>
    <w:rsid w:val="002D751F"/>
    <w:rsid w:val="002E1B50"/>
    <w:rsid w:val="002E2206"/>
    <w:rsid w:val="002E242D"/>
    <w:rsid w:val="002E460E"/>
    <w:rsid w:val="002E50E0"/>
    <w:rsid w:val="002F6255"/>
    <w:rsid w:val="002F6BE9"/>
    <w:rsid w:val="002F6E8D"/>
    <w:rsid w:val="003017E8"/>
    <w:rsid w:val="00310F3B"/>
    <w:rsid w:val="00310FE3"/>
    <w:rsid w:val="00313FC5"/>
    <w:rsid w:val="00315D8D"/>
    <w:rsid w:val="00320B60"/>
    <w:rsid w:val="00323DEA"/>
    <w:rsid w:val="00323E43"/>
    <w:rsid w:val="00324795"/>
    <w:rsid w:val="00332418"/>
    <w:rsid w:val="0033381C"/>
    <w:rsid w:val="003340AA"/>
    <w:rsid w:val="0033473C"/>
    <w:rsid w:val="003438EE"/>
    <w:rsid w:val="00344338"/>
    <w:rsid w:val="00347179"/>
    <w:rsid w:val="00360622"/>
    <w:rsid w:val="00362B9E"/>
    <w:rsid w:val="003632D6"/>
    <w:rsid w:val="003661D7"/>
    <w:rsid w:val="003736C7"/>
    <w:rsid w:val="00374188"/>
    <w:rsid w:val="00374A8B"/>
    <w:rsid w:val="00376BF4"/>
    <w:rsid w:val="003835F1"/>
    <w:rsid w:val="00384265"/>
    <w:rsid w:val="00393DE6"/>
    <w:rsid w:val="0039408C"/>
    <w:rsid w:val="003A1C8A"/>
    <w:rsid w:val="003A616E"/>
    <w:rsid w:val="003B1EE6"/>
    <w:rsid w:val="003B43AE"/>
    <w:rsid w:val="003C297A"/>
    <w:rsid w:val="003C638F"/>
    <w:rsid w:val="003D34DA"/>
    <w:rsid w:val="003D767E"/>
    <w:rsid w:val="003E40EF"/>
    <w:rsid w:val="003E53A1"/>
    <w:rsid w:val="003E6FD4"/>
    <w:rsid w:val="003F3A7C"/>
    <w:rsid w:val="003F457E"/>
    <w:rsid w:val="003F6E45"/>
    <w:rsid w:val="003F763F"/>
    <w:rsid w:val="004029BF"/>
    <w:rsid w:val="0040319A"/>
    <w:rsid w:val="00406FED"/>
    <w:rsid w:val="00411332"/>
    <w:rsid w:val="00413DCC"/>
    <w:rsid w:val="00415805"/>
    <w:rsid w:val="00415C9D"/>
    <w:rsid w:val="00427A8B"/>
    <w:rsid w:val="00432B33"/>
    <w:rsid w:val="00432ED1"/>
    <w:rsid w:val="00447DD0"/>
    <w:rsid w:val="00451DDF"/>
    <w:rsid w:val="004602AE"/>
    <w:rsid w:val="004648B5"/>
    <w:rsid w:val="00465D35"/>
    <w:rsid w:val="00467820"/>
    <w:rsid w:val="004731F7"/>
    <w:rsid w:val="0047422B"/>
    <w:rsid w:val="00477CC1"/>
    <w:rsid w:val="0048203C"/>
    <w:rsid w:val="00497FED"/>
    <w:rsid w:val="004A1C6C"/>
    <w:rsid w:val="004A1E90"/>
    <w:rsid w:val="004A381B"/>
    <w:rsid w:val="004B3B9F"/>
    <w:rsid w:val="004B4AAF"/>
    <w:rsid w:val="004B57AB"/>
    <w:rsid w:val="004C1AEE"/>
    <w:rsid w:val="004C1B0C"/>
    <w:rsid w:val="004C2121"/>
    <w:rsid w:val="004C5CF2"/>
    <w:rsid w:val="004D278F"/>
    <w:rsid w:val="004D5D85"/>
    <w:rsid w:val="004E19DA"/>
    <w:rsid w:val="004E2C66"/>
    <w:rsid w:val="004E2C9D"/>
    <w:rsid w:val="004E3119"/>
    <w:rsid w:val="004E33DF"/>
    <w:rsid w:val="004E446C"/>
    <w:rsid w:val="004E50AF"/>
    <w:rsid w:val="004E738F"/>
    <w:rsid w:val="004F566C"/>
    <w:rsid w:val="004F5FC0"/>
    <w:rsid w:val="005036B7"/>
    <w:rsid w:val="005048FC"/>
    <w:rsid w:val="005065AC"/>
    <w:rsid w:val="00516E56"/>
    <w:rsid w:val="00526A06"/>
    <w:rsid w:val="0052712E"/>
    <w:rsid w:val="00531758"/>
    <w:rsid w:val="0053418B"/>
    <w:rsid w:val="005373B8"/>
    <w:rsid w:val="00541E21"/>
    <w:rsid w:val="00542101"/>
    <w:rsid w:val="00544081"/>
    <w:rsid w:val="005442E2"/>
    <w:rsid w:val="00546A45"/>
    <w:rsid w:val="00551DA1"/>
    <w:rsid w:val="005566FC"/>
    <w:rsid w:val="00560917"/>
    <w:rsid w:val="0056281D"/>
    <w:rsid w:val="005638EB"/>
    <w:rsid w:val="00563F91"/>
    <w:rsid w:val="00573043"/>
    <w:rsid w:val="00575F15"/>
    <w:rsid w:val="00584321"/>
    <w:rsid w:val="00585255"/>
    <w:rsid w:val="005874F6"/>
    <w:rsid w:val="00590514"/>
    <w:rsid w:val="005922EF"/>
    <w:rsid w:val="00595B58"/>
    <w:rsid w:val="0059765C"/>
    <w:rsid w:val="005A3794"/>
    <w:rsid w:val="005A3A40"/>
    <w:rsid w:val="005A45CC"/>
    <w:rsid w:val="005A52C7"/>
    <w:rsid w:val="005A5A16"/>
    <w:rsid w:val="005A6042"/>
    <w:rsid w:val="005A682A"/>
    <w:rsid w:val="005B175B"/>
    <w:rsid w:val="005B65A5"/>
    <w:rsid w:val="005C1474"/>
    <w:rsid w:val="005C335A"/>
    <w:rsid w:val="005C513E"/>
    <w:rsid w:val="005C55D5"/>
    <w:rsid w:val="005C7168"/>
    <w:rsid w:val="005D0FF9"/>
    <w:rsid w:val="005D327B"/>
    <w:rsid w:val="005D40C3"/>
    <w:rsid w:val="005D5023"/>
    <w:rsid w:val="005E0047"/>
    <w:rsid w:val="005E2342"/>
    <w:rsid w:val="005E284E"/>
    <w:rsid w:val="005F3D99"/>
    <w:rsid w:val="005F7A50"/>
    <w:rsid w:val="00602570"/>
    <w:rsid w:val="00602740"/>
    <w:rsid w:val="006056A9"/>
    <w:rsid w:val="006076C9"/>
    <w:rsid w:val="0061433E"/>
    <w:rsid w:val="006162F6"/>
    <w:rsid w:val="00622D00"/>
    <w:rsid w:val="00622E7E"/>
    <w:rsid w:val="00623BE4"/>
    <w:rsid w:val="006264FA"/>
    <w:rsid w:val="006314C3"/>
    <w:rsid w:val="00633555"/>
    <w:rsid w:val="00637FCF"/>
    <w:rsid w:val="00644BAF"/>
    <w:rsid w:val="00650DE4"/>
    <w:rsid w:val="00651167"/>
    <w:rsid w:val="0065456C"/>
    <w:rsid w:val="0066124A"/>
    <w:rsid w:val="006622BF"/>
    <w:rsid w:val="00662A84"/>
    <w:rsid w:val="006657B5"/>
    <w:rsid w:val="00673C33"/>
    <w:rsid w:val="00674381"/>
    <w:rsid w:val="00674868"/>
    <w:rsid w:val="00674E14"/>
    <w:rsid w:val="00675BD2"/>
    <w:rsid w:val="0068063D"/>
    <w:rsid w:val="00682014"/>
    <w:rsid w:val="00682B9E"/>
    <w:rsid w:val="00682D80"/>
    <w:rsid w:val="00693018"/>
    <w:rsid w:val="006945DB"/>
    <w:rsid w:val="00694A34"/>
    <w:rsid w:val="00695C23"/>
    <w:rsid w:val="00697483"/>
    <w:rsid w:val="006A04A5"/>
    <w:rsid w:val="006A0C74"/>
    <w:rsid w:val="006A17F9"/>
    <w:rsid w:val="006A2048"/>
    <w:rsid w:val="006A63BD"/>
    <w:rsid w:val="006A6EFA"/>
    <w:rsid w:val="006B52A2"/>
    <w:rsid w:val="006B7F67"/>
    <w:rsid w:val="006C1F82"/>
    <w:rsid w:val="006C4E10"/>
    <w:rsid w:val="006C722A"/>
    <w:rsid w:val="006D186D"/>
    <w:rsid w:val="006D27FC"/>
    <w:rsid w:val="006D4DBF"/>
    <w:rsid w:val="006F0249"/>
    <w:rsid w:val="006F04FC"/>
    <w:rsid w:val="006F2A59"/>
    <w:rsid w:val="006F31F5"/>
    <w:rsid w:val="006F32F2"/>
    <w:rsid w:val="006F3901"/>
    <w:rsid w:val="006F636C"/>
    <w:rsid w:val="006F6DAF"/>
    <w:rsid w:val="0070029C"/>
    <w:rsid w:val="0070239E"/>
    <w:rsid w:val="00707529"/>
    <w:rsid w:val="0071068E"/>
    <w:rsid w:val="00710796"/>
    <w:rsid w:val="00721BF5"/>
    <w:rsid w:val="007228D1"/>
    <w:rsid w:val="00723533"/>
    <w:rsid w:val="007353CB"/>
    <w:rsid w:val="00742DD2"/>
    <w:rsid w:val="00756965"/>
    <w:rsid w:val="00756B94"/>
    <w:rsid w:val="00762268"/>
    <w:rsid w:val="00764581"/>
    <w:rsid w:val="00764F07"/>
    <w:rsid w:val="00766134"/>
    <w:rsid w:val="00766B5C"/>
    <w:rsid w:val="007813E0"/>
    <w:rsid w:val="00791C05"/>
    <w:rsid w:val="00794294"/>
    <w:rsid w:val="00795801"/>
    <w:rsid w:val="007B022F"/>
    <w:rsid w:val="007B3F5F"/>
    <w:rsid w:val="007B5259"/>
    <w:rsid w:val="007C3359"/>
    <w:rsid w:val="007C62EB"/>
    <w:rsid w:val="007C744F"/>
    <w:rsid w:val="007D3FE7"/>
    <w:rsid w:val="007D46FF"/>
    <w:rsid w:val="007D4AFE"/>
    <w:rsid w:val="007D4CDD"/>
    <w:rsid w:val="007D5596"/>
    <w:rsid w:val="007E17F1"/>
    <w:rsid w:val="007E1AB6"/>
    <w:rsid w:val="007E1C42"/>
    <w:rsid w:val="007E47EB"/>
    <w:rsid w:val="007F3BF4"/>
    <w:rsid w:val="007F6A98"/>
    <w:rsid w:val="007F7891"/>
    <w:rsid w:val="00800F91"/>
    <w:rsid w:val="00802B76"/>
    <w:rsid w:val="00807B36"/>
    <w:rsid w:val="00811A5A"/>
    <w:rsid w:val="0081314A"/>
    <w:rsid w:val="00813885"/>
    <w:rsid w:val="008160CF"/>
    <w:rsid w:val="008204C4"/>
    <w:rsid w:val="0082312F"/>
    <w:rsid w:val="008254C8"/>
    <w:rsid w:val="008254F8"/>
    <w:rsid w:val="008343F2"/>
    <w:rsid w:val="0083639C"/>
    <w:rsid w:val="008415EF"/>
    <w:rsid w:val="00842261"/>
    <w:rsid w:val="008430DD"/>
    <w:rsid w:val="008444AD"/>
    <w:rsid w:val="00846599"/>
    <w:rsid w:val="00847322"/>
    <w:rsid w:val="00852BC0"/>
    <w:rsid w:val="0086228F"/>
    <w:rsid w:val="00863682"/>
    <w:rsid w:val="00864426"/>
    <w:rsid w:val="0087138D"/>
    <w:rsid w:val="008716B4"/>
    <w:rsid w:val="008761A1"/>
    <w:rsid w:val="00877019"/>
    <w:rsid w:val="00877DEC"/>
    <w:rsid w:val="0088418C"/>
    <w:rsid w:val="00885A69"/>
    <w:rsid w:val="0088714A"/>
    <w:rsid w:val="00891B4A"/>
    <w:rsid w:val="008A0B0C"/>
    <w:rsid w:val="008A227B"/>
    <w:rsid w:val="008A4661"/>
    <w:rsid w:val="008A6632"/>
    <w:rsid w:val="008A6AA8"/>
    <w:rsid w:val="008B1012"/>
    <w:rsid w:val="008B7CCF"/>
    <w:rsid w:val="008B7EDF"/>
    <w:rsid w:val="008C7403"/>
    <w:rsid w:val="008D2175"/>
    <w:rsid w:val="008D3265"/>
    <w:rsid w:val="008D6EBC"/>
    <w:rsid w:val="008E0448"/>
    <w:rsid w:val="008E1D83"/>
    <w:rsid w:val="008E43E5"/>
    <w:rsid w:val="008E4650"/>
    <w:rsid w:val="008E56E1"/>
    <w:rsid w:val="008E7889"/>
    <w:rsid w:val="008E7AE0"/>
    <w:rsid w:val="008F0E47"/>
    <w:rsid w:val="008F185C"/>
    <w:rsid w:val="008F1968"/>
    <w:rsid w:val="008F3C1A"/>
    <w:rsid w:val="009026A7"/>
    <w:rsid w:val="00903A0E"/>
    <w:rsid w:val="0090624A"/>
    <w:rsid w:val="00911637"/>
    <w:rsid w:val="00911746"/>
    <w:rsid w:val="00912D60"/>
    <w:rsid w:val="009133F2"/>
    <w:rsid w:val="0091499C"/>
    <w:rsid w:val="00916C20"/>
    <w:rsid w:val="00922428"/>
    <w:rsid w:val="009266E6"/>
    <w:rsid w:val="00927985"/>
    <w:rsid w:val="00930F8A"/>
    <w:rsid w:val="00931A99"/>
    <w:rsid w:val="009357E9"/>
    <w:rsid w:val="00936DEB"/>
    <w:rsid w:val="00943246"/>
    <w:rsid w:val="009523C2"/>
    <w:rsid w:val="0095346C"/>
    <w:rsid w:val="00955910"/>
    <w:rsid w:val="00957532"/>
    <w:rsid w:val="00961F8D"/>
    <w:rsid w:val="00962D70"/>
    <w:rsid w:val="00966BAF"/>
    <w:rsid w:val="009705D5"/>
    <w:rsid w:val="00976B5D"/>
    <w:rsid w:val="00991F6D"/>
    <w:rsid w:val="009946F6"/>
    <w:rsid w:val="00997898"/>
    <w:rsid w:val="009A419A"/>
    <w:rsid w:val="009A6DA3"/>
    <w:rsid w:val="009B596A"/>
    <w:rsid w:val="009B6CFA"/>
    <w:rsid w:val="009D0E11"/>
    <w:rsid w:val="009D2EB6"/>
    <w:rsid w:val="009D4800"/>
    <w:rsid w:val="009D4D31"/>
    <w:rsid w:val="009D55BF"/>
    <w:rsid w:val="009D619D"/>
    <w:rsid w:val="009E2F02"/>
    <w:rsid w:val="009E4F01"/>
    <w:rsid w:val="009E5687"/>
    <w:rsid w:val="009E7528"/>
    <w:rsid w:val="009F24D2"/>
    <w:rsid w:val="009F263D"/>
    <w:rsid w:val="009F525D"/>
    <w:rsid w:val="00A00CD3"/>
    <w:rsid w:val="00A10D4A"/>
    <w:rsid w:val="00A211E8"/>
    <w:rsid w:val="00A2348B"/>
    <w:rsid w:val="00A24186"/>
    <w:rsid w:val="00A27B7C"/>
    <w:rsid w:val="00A3360F"/>
    <w:rsid w:val="00A34282"/>
    <w:rsid w:val="00A3556A"/>
    <w:rsid w:val="00A35602"/>
    <w:rsid w:val="00A35EFA"/>
    <w:rsid w:val="00A37039"/>
    <w:rsid w:val="00A41A7C"/>
    <w:rsid w:val="00A4211C"/>
    <w:rsid w:val="00A42860"/>
    <w:rsid w:val="00A44909"/>
    <w:rsid w:val="00A456A9"/>
    <w:rsid w:val="00A45927"/>
    <w:rsid w:val="00A478E6"/>
    <w:rsid w:val="00A47CF8"/>
    <w:rsid w:val="00A521A6"/>
    <w:rsid w:val="00A62A7D"/>
    <w:rsid w:val="00A64B1B"/>
    <w:rsid w:val="00A724BA"/>
    <w:rsid w:val="00A7739B"/>
    <w:rsid w:val="00A831BC"/>
    <w:rsid w:val="00A90F28"/>
    <w:rsid w:val="00A91C90"/>
    <w:rsid w:val="00A96B02"/>
    <w:rsid w:val="00A97355"/>
    <w:rsid w:val="00AA2A20"/>
    <w:rsid w:val="00AA2B34"/>
    <w:rsid w:val="00AA3A5B"/>
    <w:rsid w:val="00AB7BD2"/>
    <w:rsid w:val="00AC3C7C"/>
    <w:rsid w:val="00AD2CDB"/>
    <w:rsid w:val="00AD3A8F"/>
    <w:rsid w:val="00AD5E3E"/>
    <w:rsid w:val="00AD6132"/>
    <w:rsid w:val="00AE1DA6"/>
    <w:rsid w:val="00AE2735"/>
    <w:rsid w:val="00AE2759"/>
    <w:rsid w:val="00AE41D9"/>
    <w:rsid w:val="00AE47EF"/>
    <w:rsid w:val="00AE7BD1"/>
    <w:rsid w:val="00AF6986"/>
    <w:rsid w:val="00B00C94"/>
    <w:rsid w:val="00B00EB7"/>
    <w:rsid w:val="00B04A16"/>
    <w:rsid w:val="00B06012"/>
    <w:rsid w:val="00B16F8D"/>
    <w:rsid w:val="00B30438"/>
    <w:rsid w:val="00B435B2"/>
    <w:rsid w:val="00B47299"/>
    <w:rsid w:val="00B51276"/>
    <w:rsid w:val="00B52E61"/>
    <w:rsid w:val="00B6273C"/>
    <w:rsid w:val="00B632F6"/>
    <w:rsid w:val="00B67B34"/>
    <w:rsid w:val="00B7190A"/>
    <w:rsid w:val="00B7236E"/>
    <w:rsid w:val="00B73E3C"/>
    <w:rsid w:val="00B77110"/>
    <w:rsid w:val="00B81264"/>
    <w:rsid w:val="00B83F7D"/>
    <w:rsid w:val="00B85866"/>
    <w:rsid w:val="00B932CA"/>
    <w:rsid w:val="00B95837"/>
    <w:rsid w:val="00BA47E1"/>
    <w:rsid w:val="00BA7C76"/>
    <w:rsid w:val="00BB0390"/>
    <w:rsid w:val="00BB3090"/>
    <w:rsid w:val="00BB32A4"/>
    <w:rsid w:val="00BB54C6"/>
    <w:rsid w:val="00BC0A19"/>
    <w:rsid w:val="00BC162B"/>
    <w:rsid w:val="00BC21B3"/>
    <w:rsid w:val="00BC53FF"/>
    <w:rsid w:val="00BC6F7C"/>
    <w:rsid w:val="00BD1468"/>
    <w:rsid w:val="00BD4DC5"/>
    <w:rsid w:val="00BD5CFA"/>
    <w:rsid w:val="00BD73BE"/>
    <w:rsid w:val="00C027FE"/>
    <w:rsid w:val="00C03D96"/>
    <w:rsid w:val="00C0504D"/>
    <w:rsid w:val="00C05215"/>
    <w:rsid w:val="00C069F4"/>
    <w:rsid w:val="00C071C9"/>
    <w:rsid w:val="00C0743A"/>
    <w:rsid w:val="00C101C9"/>
    <w:rsid w:val="00C11456"/>
    <w:rsid w:val="00C2073C"/>
    <w:rsid w:val="00C2092A"/>
    <w:rsid w:val="00C21188"/>
    <w:rsid w:val="00C2448B"/>
    <w:rsid w:val="00C2578C"/>
    <w:rsid w:val="00C301F1"/>
    <w:rsid w:val="00C31085"/>
    <w:rsid w:val="00C36AA8"/>
    <w:rsid w:val="00C36F0C"/>
    <w:rsid w:val="00C40600"/>
    <w:rsid w:val="00C45DF6"/>
    <w:rsid w:val="00C51175"/>
    <w:rsid w:val="00C54A48"/>
    <w:rsid w:val="00C566BC"/>
    <w:rsid w:val="00C57BF0"/>
    <w:rsid w:val="00C613CD"/>
    <w:rsid w:val="00C62CB1"/>
    <w:rsid w:val="00C632D3"/>
    <w:rsid w:val="00C672E7"/>
    <w:rsid w:val="00C772DD"/>
    <w:rsid w:val="00C77475"/>
    <w:rsid w:val="00C86C8E"/>
    <w:rsid w:val="00C90C3A"/>
    <w:rsid w:val="00C915A1"/>
    <w:rsid w:val="00C93691"/>
    <w:rsid w:val="00C93A8A"/>
    <w:rsid w:val="00C95FF2"/>
    <w:rsid w:val="00C96E59"/>
    <w:rsid w:val="00CA153A"/>
    <w:rsid w:val="00CB4A84"/>
    <w:rsid w:val="00CB68A1"/>
    <w:rsid w:val="00CC1562"/>
    <w:rsid w:val="00CC213B"/>
    <w:rsid w:val="00CC4A20"/>
    <w:rsid w:val="00CD1261"/>
    <w:rsid w:val="00CD1337"/>
    <w:rsid w:val="00CD1821"/>
    <w:rsid w:val="00CD3080"/>
    <w:rsid w:val="00CD362C"/>
    <w:rsid w:val="00CD6372"/>
    <w:rsid w:val="00CE2CCD"/>
    <w:rsid w:val="00CF3965"/>
    <w:rsid w:val="00D000E2"/>
    <w:rsid w:val="00D00975"/>
    <w:rsid w:val="00D05CED"/>
    <w:rsid w:val="00D1322A"/>
    <w:rsid w:val="00D223DE"/>
    <w:rsid w:val="00D25AA4"/>
    <w:rsid w:val="00D26759"/>
    <w:rsid w:val="00D317B8"/>
    <w:rsid w:val="00D31B35"/>
    <w:rsid w:val="00D32ECA"/>
    <w:rsid w:val="00D339D8"/>
    <w:rsid w:val="00D40304"/>
    <w:rsid w:val="00D40FC6"/>
    <w:rsid w:val="00D4119F"/>
    <w:rsid w:val="00D43922"/>
    <w:rsid w:val="00D47F29"/>
    <w:rsid w:val="00D57E9B"/>
    <w:rsid w:val="00D61928"/>
    <w:rsid w:val="00D64EEF"/>
    <w:rsid w:val="00D6510A"/>
    <w:rsid w:val="00D65608"/>
    <w:rsid w:val="00D66579"/>
    <w:rsid w:val="00D711B9"/>
    <w:rsid w:val="00D726D0"/>
    <w:rsid w:val="00D74FE8"/>
    <w:rsid w:val="00D754AB"/>
    <w:rsid w:val="00D772A3"/>
    <w:rsid w:val="00D8004B"/>
    <w:rsid w:val="00D8062E"/>
    <w:rsid w:val="00D830AB"/>
    <w:rsid w:val="00D8659B"/>
    <w:rsid w:val="00D87654"/>
    <w:rsid w:val="00D900B6"/>
    <w:rsid w:val="00D910AB"/>
    <w:rsid w:val="00D955AD"/>
    <w:rsid w:val="00DA0B9B"/>
    <w:rsid w:val="00DA4706"/>
    <w:rsid w:val="00DA543A"/>
    <w:rsid w:val="00DA5E36"/>
    <w:rsid w:val="00DB15A4"/>
    <w:rsid w:val="00DB2820"/>
    <w:rsid w:val="00DB2E40"/>
    <w:rsid w:val="00DC0318"/>
    <w:rsid w:val="00DC798F"/>
    <w:rsid w:val="00DD2C20"/>
    <w:rsid w:val="00DD3D1B"/>
    <w:rsid w:val="00DD42F5"/>
    <w:rsid w:val="00DD4D6B"/>
    <w:rsid w:val="00DD5898"/>
    <w:rsid w:val="00DE35C5"/>
    <w:rsid w:val="00DE405D"/>
    <w:rsid w:val="00DE46A1"/>
    <w:rsid w:val="00DE5FA5"/>
    <w:rsid w:val="00DE66AC"/>
    <w:rsid w:val="00DE6A70"/>
    <w:rsid w:val="00DF4930"/>
    <w:rsid w:val="00DF6E57"/>
    <w:rsid w:val="00E04E3F"/>
    <w:rsid w:val="00E075CC"/>
    <w:rsid w:val="00E118B9"/>
    <w:rsid w:val="00E12F33"/>
    <w:rsid w:val="00E20728"/>
    <w:rsid w:val="00E20C66"/>
    <w:rsid w:val="00E22284"/>
    <w:rsid w:val="00E35751"/>
    <w:rsid w:val="00E41FAB"/>
    <w:rsid w:val="00E44B3C"/>
    <w:rsid w:val="00E467C4"/>
    <w:rsid w:val="00E50BEF"/>
    <w:rsid w:val="00E57024"/>
    <w:rsid w:val="00E6155F"/>
    <w:rsid w:val="00E75EC7"/>
    <w:rsid w:val="00E80032"/>
    <w:rsid w:val="00E8031F"/>
    <w:rsid w:val="00E824BD"/>
    <w:rsid w:val="00E86A7E"/>
    <w:rsid w:val="00E90EA2"/>
    <w:rsid w:val="00E93A65"/>
    <w:rsid w:val="00E96AF0"/>
    <w:rsid w:val="00EA274F"/>
    <w:rsid w:val="00EB0D19"/>
    <w:rsid w:val="00EB4A22"/>
    <w:rsid w:val="00EB4EEB"/>
    <w:rsid w:val="00EC4A55"/>
    <w:rsid w:val="00EC6249"/>
    <w:rsid w:val="00ED30D9"/>
    <w:rsid w:val="00ED676D"/>
    <w:rsid w:val="00EE0140"/>
    <w:rsid w:val="00EE17CA"/>
    <w:rsid w:val="00EE1B03"/>
    <w:rsid w:val="00EE23F7"/>
    <w:rsid w:val="00EE3356"/>
    <w:rsid w:val="00EE7402"/>
    <w:rsid w:val="00EE7CB8"/>
    <w:rsid w:val="00F04229"/>
    <w:rsid w:val="00F063A4"/>
    <w:rsid w:val="00F064BC"/>
    <w:rsid w:val="00F165D5"/>
    <w:rsid w:val="00F17168"/>
    <w:rsid w:val="00F17986"/>
    <w:rsid w:val="00F22B66"/>
    <w:rsid w:val="00F255D2"/>
    <w:rsid w:val="00F3106D"/>
    <w:rsid w:val="00F404EE"/>
    <w:rsid w:val="00F40757"/>
    <w:rsid w:val="00F43297"/>
    <w:rsid w:val="00F460BD"/>
    <w:rsid w:val="00F56A37"/>
    <w:rsid w:val="00F57670"/>
    <w:rsid w:val="00F57A2E"/>
    <w:rsid w:val="00F60915"/>
    <w:rsid w:val="00F61EA8"/>
    <w:rsid w:val="00F64ED5"/>
    <w:rsid w:val="00F65446"/>
    <w:rsid w:val="00F7073C"/>
    <w:rsid w:val="00F721C3"/>
    <w:rsid w:val="00F742B6"/>
    <w:rsid w:val="00F779CA"/>
    <w:rsid w:val="00F77BC5"/>
    <w:rsid w:val="00F81CC7"/>
    <w:rsid w:val="00F8235F"/>
    <w:rsid w:val="00F825CD"/>
    <w:rsid w:val="00F82A1B"/>
    <w:rsid w:val="00F84964"/>
    <w:rsid w:val="00F84ADB"/>
    <w:rsid w:val="00F856CF"/>
    <w:rsid w:val="00F92E0A"/>
    <w:rsid w:val="00F97DA9"/>
    <w:rsid w:val="00FA09D3"/>
    <w:rsid w:val="00FA739B"/>
    <w:rsid w:val="00FA73BE"/>
    <w:rsid w:val="00FB0059"/>
    <w:rsid w:val="00FB0C80"/>
    <w:rsid w:val="00FB3BF8"/>
    <w:rsid w:val="00FB3FF8"/>
    <w:rsid w:val="00FB4ECB"/>
    <w:rsid w:val="00FB603B"/>
    <w:rsid w:val="00FB666A"/>
    <w:rsid w:val="00FC7163"/>
    <w:rsid w:val="00FD083E"/>
    <w:rsid w:val="00FD14EC"/>
    <w:rsid w:val="00FD1C14"/>
    <w:rsid w:val="00FD236C"/>
    <w:rsid w:val="00FD2C3C"/>
    <w:rsid w:val="00FE0A5A"/>
    <w:rsid w:val="00FF2014"/>
    <w:rsid w:val="00FF47A8"/>
    <w:rsid w:val="00FF6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C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5A3794"/>
    <w:pPr>
      <w:keepNext/>
      <w:spacing w:before="240" w:after="60"/>
      <w:outlineLvl w:val="2"/>
    </w:pPr>
    <w:rPr>
      <w:rFonts w:asciiTheme="majorHAnsi" w:eastAsiaTheme="majorEastAsia" w:hAnsiTheme="majorHAnsi" w:cstheme="majorBidi"/>
      <w:b/>
      <w:bCs/>
      <w:sz w:val="26"/>
      <w:szCs w:val="26"/>
    </w:rPr>
  </w:style>
  <w:style w:type="paragraph" w:styleId="Nadpis5">
    <w:name w:val="heading 5"/>
    <w:basedOn w:val="Normln"/>
    <w:next w:val="Normln"/>
    <w:link w:val="Nadpis5Char"/>
    <w:uiPriority w:val="9"/>
    <w:semiHidden/>
    <w:unhideWhenUsed/>
    <w:qFormat/>
    <w:rsid w:val="005A3794"/>
    <w:pPr>
      <w:spacing w:before="240" w:after="60"/>
      <w:outlineLvl w:val="4"/>
    </w:pPr>
    <w:rPr>
      <w:rFonts w:asciiTheme="minorHAnsi" w:eastAsiaTheme="minorEastAsia" w:hAnsiTheme="minorHAnsi" w:cstheme="minorBid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semiHidden/>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1A425B"/>
    <w:rPr>
      <w:color w:val="605E5C"/>
      <w:shd w:val="clear" w:color="auto" w:fill="E1DFDD"/>
    </w:rPr>
  </w:style>
  <w:style w:type="character" w:customStyle="1" w:styleId="OdstavecseseznamemChar">
    <w:name w:val="Odstavec se seznamem Char"/>
    <w:link w:val="Odstavecseseznamem"/>
    <w:uiPriority w:val="34"/>
    <w:rsid w:val="00674868"/>
    <w:rPr>
      <w:sz w:val="22"/>
      <w:szCs w:val="22"/>
      <w:lang w:eastAsia="en-US"/>
    </w:rPr>
  </w:style>
  <w:style w:type="paragraph" w:customStyle="1" w:styleId="Level1">
    <w:name w:val="Level 1"/>
    <w:basedOn w:val="Normln"/>
    <w:next w:val="Normln"/>
    <w:qFormat/>
    <w:rsid w:val="005A3794"/>
    <w:pPr>
      <w:keepNext/>
      <w:numPr>
        <w:numId w:val="10"/>
      </w:numPr>
      <w:tabs>
        <w:tab w:val="clear" w:pos="567"/>
      </w:tabs>
      <w:spacing w:before="280" w:after="140" w:line="288" w:lineRule="auto"/>
      <w:ind w:left="360" w:hanging="360"/>
      <w:jc w:val="both"/>
      <w:outlineLvl w:val="0"/>
    </w:pPr>
    <w:rPr>
      <w:rFonts w:eastAsia="Times New Roman"/>
      <w:b/>
      <w:bCs/>
      <w:caps/>
      <w:kern w:val="20"/>
      <w:szCs w:val="32"/>
    </w:rPr>
  </w:style>
  <w:style w:type="character" w:customStyle="1" w:styleId="Level2Char">
    <w:name w:val="Level 2 Char"/>
    <w:link w:val="Level2"/>
    <w:locked/>
    <w:rsid w:val="005A3794"/>
    <w:rPr>
      <w:rFonts w:cs="Calibri"/>
      <w:kern w:val="20"/>
      <w:sz w:val="22"/>
      <w:szCs w:val="18"/>
      <w:lang w:eastAsia="en-US"/>
    </w:rPr>
  </w:style>
  <w:style w:type="paragraph" w:customStyle="1" w:styleId="Level2">
    <w:name w:val="Level 2"/>
    <w:basedOn w:val="Normln"/>
    <w:link w:val="Level2Char"/>
    <w:qFormat/>
    <w:rsid w:val="005A3794"/>
    <w:pPr>
      <w:numPr>
        <w:ilvl w:val="1"/>
        <w:numId w:val="10"/>
      </w:numPr>
      <w:spacing w:after="80" w:line="292" w:lineRule="auto"/>
      <w:jc w:val="both"/>
      <w:outlineLvl w:val="1"/>
    </w:pPr>
    <w:rPr>
      <w:rFonts w:cs="Calibri"/>
      <w:kern w:val="20"/>
      <w:szCs w:val="18"/>
    </w:rPr>
  </w:style>
  <w:style w:type="paragraph" w:customStyle="1" w:styleId="Level3">
    <w:name w:val="Level 3"/>
    <w:basedOn w:val="Normln"/>
    <w:qFormat/>
    <w:rsid w:val="005A3794"/>
    <w:pPr>
      <w:numPr>
        <w:ilvl w:val="2"/>
        <w:numId w:val="10"/>
      </w:numPr>
      <w:spacing w:after="140" w:line="288" w:lineRule="auto"/>
      <w:jc w:val="both"/>
      <w:outlineLvl w:val="2"/>
    </w:pPr>
    <w:rPr>
      <w:rFonts w:eastAsia="Times New Roman"/>
      <w:kern w:val="20"/>
      <w:szCs w:val="28"/>
    </w:rPr>
  </w:style>
  <w:style w:type="paragraph" w:customStyle="1" w:styleId="Level4">
    <w:name w:val="Level 4"/>
    <w:basedOn w:val="Normln"/>
    <w:qFormat/>
    <w:rsid w:val="005A3794"/>
    <w:pPr>
      <w:numPr>
        <w:ilvl w:val="3"/>
        <w:numId w:val="10"/>
      </w:numPr>
      <w:shd w:val="clear" w:color="auto" w:fill="FFFFFF"/>
      <w:spacing w:after="80" w:line="288" w:lineRule="auto"/>
      <w:jc w:val="both"/>
      <w:outlineLvl w:val="3"/>
    </w:pPr>
    <w:rPr>
      <w:rFonts w:ascii="Arial" w:eastAsia="Times New Roman" w:hAnsi="Arial" w:cs="Arial"/>
      <w:kern w:val="20"/>
      <w:sz w:val="18"/>
      <w:szCs w:val="18"/>
    </w:rPr>
  </w:style>
  <w:style w:type="paragraph" w:customStyle="1" w:styleId="Level5">
    <w:name w:val="Level 5"/>
    <w:basedOn w:val="Normln"/>
    <w:qFormat/>
    <w:rsid w:val="005A3794"/>
    <w:pPr>
      <w:numPr>
        <w:ilvl w:val="4"/>
        <w:numId w:val="10"/>
      </w:numPr>
      <w:tabs>
        <w:tab w:val="clear" w:pos="1560"/>
        <w:tab w:val="num" w:pos="3289"/>
      </w:tabs>
      <w:spacing w:after="140" w:line="288" w:lineRule="auto"/>
      <w:ind w:left="3289" w:hanging="792"/>
      <w:jc w:val="both"/>
      <w:outlineLvl w:val="4"/>
    </w:pPr>
    <w:rPr>
      <w:rFonts w:eastAsia="Times New Roman"/>
      <w:kern w:val="20"/>
      <w:szCs w:val="24"/>
    </w:rPr>
  </w:style>
  <w:style w:type="paragraph" w:customStyle="1" w:styleId="Level6">
    <w:name w:val="Level 6"/>
    <w:basedOn w:val="Normln"/>
    <w:qFormat/>
    <w:rsid w:val="005A3794"/>
    <w:pPr>
      <w:numPr>
        <w:ilvl w:val="5"/>
        <w:numId w:val="10"/>
      </w:numPr>
      <w:tabs>
        <w:tab w:val="clear" w:pos="3969"/>
      </w:tabs>
      <w:spacing w:after="140" w:line="288" w:lineRule="auto"/>
      <w:ind w:left="2736" w:hanging="936"/>
      <w:jc w:val="both"/>
      <w:outlineLvl w:val="5"/>
    </w:pPr>
    <w:rPr>
      <w:rFonts w:eastAsia="Times New Roman"/>
      <w:kern w:val="20"/>
      <w:szCs w:val="24"/>
    </w:rPr>
  </w:style>
  <w:style w:type="paragraph" w:customStyle="1" w:styleId="Level7">
    <w:name w:val="Level 7"/>
    <w:basedOn w:val="Normln"/>
    <w:rsid w:val="005A3794"/>
    <w:pPr>
      <w:numPr>
        <w:ilvl w:val="6"/>
        <w:numId w:val="10"/>
      </w:numPr>
      <w:tabs>
        <w:tab w:val="clear" w:pos="3969"/>
      </w:tabs>
      <w:spacing w:after="140" w:line="288" w:lineRule="auto"/>
      <w:ind w:left="3240" w:hanging="1080"/>
      <w:jc w:val="both"/>
      <w:outlineLvl w:val="6"/>
    </w:pPr>
    <w:rPr>
      <w:rFonts w:eastAsia="Times New Roman"/>
      <w:kern w:val="20"/>
      <w:szCs w:val="24"/>
    </w:rPr>
  </w:style>
  <w:style w:type="paragraph" w:customStyle="1" w:styleId="Level8">
    <w:name w:val="Level 8"/>
    <w:basedOn w:val="Normln"/>
    <w:rsid w:val="005A3794"/>
    <w:pPr>
      <w:numPr>
        <w:ilvl w:val="7"/>
        <w:numId w:val="10"/>
      </w:numPr>
      <w:tabs>
        <w:tab w:val="clear" w:pos="3969"/>
      </w:tabs>
      <w:spacing w:after="140" w:line="288" w:lineRule="auto"/>
      <w:ind w:left="3744" w:hanging="1224"/>
      <w:jc w:val="both"/>
      <w:outlineLvl w:val="7"/>
    </w:pPr>
    <w:rPr>
      <w:rFonts w:eastAsia="Times New Roman"/>
      <w:kern w:val="20"/>
      <w:szCs w:val="24"/>
    </w:rPr>
  </w:style>
  <w:style w:type="paragraph" w:customStyle="1" w:styleId="Level9">
    <w:name w:val="Level 9"/>
    <w:basedOn w:val="Normln"/>
    <w:rsid w:val="005A3794"/>
    <w:pPr>
      <w:numPr>
        <w:ilvl w:val="8"/>
        <w:numId w:val="10"/>
      </w:numPr>
      <w:tabs>
        <w:tab w:val="clear" w:pos="3969"/>
      </w:tabs>
      <w:spacing w:after="140" w:line="288" w:lineRule="auto"/>
      <w:ind w:left="4320" w:hanging="1440"/>
      <w:jc w:val="both"/>
      <w:outlineLvl w:val="8"/>
    </w:pPr>
    <w:rPr>
      <w:rFonts w:eastAsia="Times New Roman"/>
      <w:kern w:val="20"/>
      <w:szCs w:val="24"/>
    </w:rPr>
  </w:style>
  <w:style w:type="character" w:customStyle="1" w:styleId="footnotedescriptionChar">
    <w:name w:val="footnote description Char"/>
    <w:link w:val="footnotedescription"/>
    <w:locked/>
    <w:rsid w:val="005A3794"/>
    <w:rPr>
      <w:rFonts w:ascii="Arial" w:eastAsia="Arial" w:hAnsi="Arial" w:cs="Arial"/>
      <w:color w:val="000000"/>
      <w:sz w:val="19"/>
      <w:szCs w:val="22"/>
    </w:rPr>
  </w:style>
  <w:style w:type="paragraph" w:customStyle="1" w:styleId="footnotedescription">
    <w:name w:val="footnote description"/>
    <w:next w:val="Normln"/>
    <w:link w:val="footnotedescriptionChar"/>
    <w:rsid w:val="005A3794"/>
    <w:pPr>
      <w:spacing w:line="264" w:lineRule="auto"/>
    </w:pPr>
    <w:rPr>
      <w:rFonts w:ascii="Arial" w:eastAsia="Arial" w:hAnsi="Arial" w:cs="Arial"/>
      <w:color w:val="000000"/>
      <w:sz w:val="19"/>
      <w:szCs w:val="22"/>
    </w:rPr>
  </w:style>
  <w:style w:type="character" w:customStyle="1" w:styleId="footnotemark">
    <w:name w:val="footnote mark"/>
    <w:rsid w:val="005A3794"/>
    <w:rPr>
      <w:rFonts w:ascii="Arial" w:eastAsia="Arial" w:hAnsi="Arial" w:cs="Arial" w:hint="default"/>
      <w:color w:val="000000"/>
      <w:sz w:val="19"/>
      <w:vertAlign w:val="superscript"/>
    </w:rPr>
  </w:style>
  <w:style w:type="character" w:customStyle="1" w:styleId="Nadpis3Char">
    <w:name w:val="Nadpis 3 Char"/>
    <w:basedOn w:val="Standardnpsmoodstavce"/>
    <w:link w:val="Nadpis3"/>
    <w:uiPriority w:val="9"/>
    <w:semiHidden/>
    <w:rsid w:val="005A3794"/>
    <w:rPr>
      <w:rFonts w:asciiTheme="majorHAnsi" w:eastAsiaTheme="majorEastAsia" w:hAnsiTheme="majorHAnsi" w:cstheme="majorBidi"/>
      <w:b/>
      <w:bCs/>
      <w:sz w:val="26"/>
      <w:szCs w:val="26"/>
      <w:lang w:eastAsia="en-US"/>
    </w:rPr>
  </w:style>
  <w:style w:type="character" w:customStyle="1" w:styleId="Nadpis5Char">
    <w:name w:val="Nadpis 5 Char"/>
    <w:basedOn w:val="Standardnpsmoodstavce"/>
    <w:link w:val="Nadpis5"/>
    <w:uiPriority w:val="9"/>
    <w:semiHidden/>
    <w:rsid w:val="005A3794"/>
    <w:rPr>
      <w:rFonts w:asciiTheme="minorHAnsi" w:eastAsiaTheme="minorEastAsia" w:hAnsiTheme="minorHAnsi" w:cstheme="minorBidi"/>
      <w:b/>
      <w:bCs/>
      <w:i/>
      <w:iCs/>
      <w:sz w:val="26"/>
      <w:szCs w:val="26"/>
      <w:lang w:eastAsia="en-US"/>
    </w:rPr>
  </w:style>
  <w:style w:type="paragraph" w:styleId="Normlnweb">
    <w:name w:val="Normal (Web)"/>
    <w:basedOn w:val="Normln"/>
    <w:uiPriority w:val="99"/>
    <w:semiHidden/>
    <w:unhideWhenUsed/>
    <w:rsid w:val="00936DEB"/>
    <w:rPr>
      <w:rFonts w:ascii="Times New Roman" w:hAnsi="Times New Roman"/>
      <w:sz w:val="24"/>
      <w:szCs w:val="24"/>
    </w:rPr>
  </w:style>
  <w:style w:type="paragraph" w:styleId="Revize">
    <w:name w:val="Revision"/>
    <w:hidden/>
    <w:uiPriority w:val="99"/>
    <w:semiHidden/>
    <w:rsid w:val="00C95F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6813">
      <w:bodyDiv w:val="1"/>
      <w:marLeft w:val="0"/>
      <w:marRight w:val="0"/>
      <w:marTop w:val="0"/>
      <w:marBottom w:val="0"/>
      <w:divBdr>
        <w:top w:val="none" w:sz="0" w:space="0" w:color="auto"/>
        <w:left w:val="none" w:sz="0" w:space="0" w:color="auto"/>
        <w:bottom w:val="none" w:sz="0" w:space="0" w:color="auto"/>
        <w:right w:val="none" w:sz="0" w:space="0" w:color="auto"/>
      </w:divBdr>
    </w:div>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199130405">
      <w:bodyDiv w:val="1"/>
      <w:marLeft w:val="0"/>
      <w:marRight w:val="0"/>
      <w:marTop w:val="0"/>
      <w:marBottom w:val="0"/>
      <w:divBdr>
        <w:top w:val="none" w:sz="0" w:space="0" w:color="auto"/>
        <w:left w:val="none" w:sz="0" w:space="0" w:color="auto"/>
        <w:bottom w:val="none" w:sz="0" w:space="0" w:color="auto"/>
        <w:right w:val="none" w:sz="0" w:space="0" w:color="auto"/>
      </w:divBdr>
    </w:div>
    <w:div w:id="290480874">
      <w:bodyDiv w:val="1"/>
      <w:marLeft w:val="0"/>
      <w:marRight w:val="0"/>
      <w:marTop w:val="0"/>
      <w:marBottom w:val="0"/>
      <w:divBdr>
        <w:top w:val="none" w:sz="0" w:space="0" w:color="auto"/>
        <w:left w:val="none" w:sz="0" w:space="0" w:color="auto"/>
        <w:bottom w:val="none" w:sz="0" w:space="0" w:color="auto"/>
        <w:right w:val="none" w:sz="0" w:space="0" w:color="auto"/>
      </w:divBdr>
    </w:div>
    <w:div w:id="376902820">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178617122">
      <w:bodyDiv w:val="1"/>
      <w:marLeft w:val="0"/>
      <w:marRight w:val="0"/>
      <w:marTop w:val="0"/>
      <w:marBottom w:val="0"/>
      <w:divBdr>
        <w:top w:val="none" w:sz="0" w:space="0" w:color="auto"/>
        <w:left w:val="none" w:sz="0" w:space="0" w:color="auto"/>
        <w:bottom w:val="none" w:sz="0" w:space="0" w:color="auto"/>
        <w:right w:val="none" w:sz="0" w:space="0" w:color="auto"/>
      </w:divBdr>
    </w:div>
    <w:div w:id="1433670472">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8975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aka@nemj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zimald@nemj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9f9c55e90ffccdc32dfa2e26db5ae9a3">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7fa6a4dfe82243abdc8fb9f2e6ed07e6"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Props1.xml><?xml version="1.0" encoding="utf-8"?>
<ds:datastoreItem xmlns:ds="http://schemas.openxmlformats.org/officeDocument/2006/customXml" ds:itemID="{7DF6BC8F-1F6E-4D2E-9B84-2F30E30ED9A2}">
  <ds:schemaRefs>
    <ds:schemaRef ds:uri="http://schemas.microsoft.com/sharepoint/v3/contenttype/forms"/>
  </ds:schemaRefs>
</ds:datastoreItem>
</file>

<file path=customXml/itemProps2.xml><?xml version="1.0" encoding="utf-8"?>
<ds:datastoreItem xmlns:ds="http://schemas.openxmlformats.org/officeDocument/2006/customXml" ds:itemID="{170BF1EA-54AD-47A8-AFC6-7ACD42E82117}">
  <ds:schemaRefs>
    <ds:schemaRef ds:uri="http://schemas.openxmlformats.org/officeDocument/2006/bibliography"/>
  </ds:schemaRefs>
</ds:datastoreItem>
</file>

<file path=customXml/itemProps3.xml><?xml version="1.0" encoding="utf-8"?>
<ds:datastoreItem xmlns:ds="http://schemas.openxmlformats.org/officeDocument/2006/customXml" ds:itemID="{B6587625-9F4C-4B79-A74E-3EC09659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22262-DB6F-49D5-BBD0-6A4C8FAD7A4B}">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13428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15672</CharactersWithSpaces>
  <SharedDoc>false</SharedDoc>
  <HLinks>
    <vt:vector size="6" baseType="variant">
      <vt:variant>
        <vt:i4>8192080</vt:i4>
      </vt:variant>
      <vt:variant>
        <vt:i4>39</vt:i4>
      </vt:variant>
      <vt:variant>
        <vt:i4>0</vt:i4>
      </vt:variant>
      <vt:variant>
        <vt:i4>5</vt:i4>
      </vt:variant>
      <vt:variant>
        <vt:lpwstr>mailto:kovarikt@nemji.cz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2021-06-14T11:14:00Z</dcterms:created>
  <dcterms:modified xsi:type="dcterms:W3CDTF">2026-03-06T11:58:00Z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ies>
</file>