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43659A60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Nákup foto a video zařízení I</w:t>
      </w:r>
      <w:r w:rsidR="00AE667F">
        <w:rPr>
          <w:rFonts w:cs="Arial"/>
          <w:b/>
        </w:rPr>
        <w:t>I</w:t>
      </w:r>
      <w:r w:rsidRPr="00EB29F8">
        <w:rPr>
          <w:rFonts w:cs="Arial"/>
          <w:b/>
        </w:rPr>
        <w:t>I.</w:t>
      </w:r>
    </w:p>
    <w:p w14:paraId="4F7F675D" w14:textId="6891BEFF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4D1F30">
        <w:t>2</w:t>
      </w:r>
      <w:r w:rsidR="00845758">
        <w:t xml:space="preserve"> </w:t>
      </w:r>
      <w:r w:rsidR="00821298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Nákup foto a video zařízení II.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Muzeum Vysočiny Třebíč, příspěvková organizace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Zámek 1</w:t>
            </w:r>
            <w:r w:rsidRPr="006908A8">
              <w:rPr>
                <w:rFonts w:cs="Arial"/>
                <w:sz w:val="22"/>
              </w:rPr>
              <w:br/>
              <w:t>674 01 Třebíč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00091766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2A7EFAD3" w:rsidR="002F4C02" w:rsidRPr="00CC0D6D" w:rsidRDefault="00683B57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79267760"/>
                <w:placeholder>
                  <w:docPart w:val="3D5F723472274DF9A027D995C5E961E3"/>
                </w:placeholder>
                <w:text/>
              </w:sdtPr>
              <w:sdtEndPr/>
              <w:sdtContent>
                <w:r w:rsidR="00CC0D6D" w:rsidRPr="00CC0D6D">
                  <w:rPr>
                    <w:sz w:val="22"/>
                    <w:szCs w:val="22"/>
                    <w:lang w:eastAsia="en-US"/>
                  </w:rPr>
                  <w:t>Ing. Michal Zábrš</w:t>
                </w:r>
              </w:sdtContent>
            </w:sdt>
            <w:r w:rsidR="00CC0D6D" w:rsidRPr="00CC0D6D">
              <w:rPr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CC0D6D" w:rsidRPr="00CC0D6D">
              <w:rPr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3A591FC4" w:rsidR="0063342B" w:rsidRPr="0063342B" w:rsidRDefault="0063342B" w:rsidP="00811F2F">
      <w:pPr>
        <w:pStyle w:val="Nadpis3"/>
        <w:spacing w:before="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348D900D" w:rsidR="000B4F2A" w:rsidRPr="0063342B" w:rsidRDefault="000B4F2A" w:rsidP="00811F2F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0098" w14:textId="77777777" w:rsidR="00683B57" w:rsidRDefault="00683B57" w:rsidP="00D73599">
      <w:r>
        <w:separator/>
      </w:r>
    </w:p>
  </w:endnote>
  <w:endnote w:type="continuationSeparator" w:id="0">
    <w:p w14:paraId="43105C89" w14:textId="77777777" w:rsidR="00683B57" w:rsidRDefault="00683B57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5F77C0E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2129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FB190" w14:textId="77777777" w:rsidR="00683B57" w:rsidRDefault="00683B57" w:rsidP="00D73599">
      <w:r>
        <w:separator/>
      </w:r>
    </w:p>
  </w:footnote>
  <w:footnote w:type="continuationSeparator" w:id="0">
    <w:p w14:paraId="303C29EA" w14:textId="77777777" w:rsidR="00683B57" w:rsidRDefault="00683B57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18304">
    <w:abstractNumId w:val="1"/>
  </w:num>
  <w:num w:numId="2" w16cid:durableId="906498874">
    <w:abstractNumId w:val="0"/>
  </w:num>
  <w:num w:numId="3" w16cid:durableId="15180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50268"/>
    <w:rsid w:val="000658C8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1F30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83B57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1F2F"/>
    <w:rsid w:val="008150FB"/>
    <w:rsid w:val="00821298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1920"/>
    <w:rsid w:val="00A631A7"/>
    <w:rsid w:val="00A66F0A"/>
    <w:rsid w:val="00AA0E77"/>
    <w:rsid w:val="00AA385F"/>
    <w:rsid w:val="00AA69E3"/>
    <w:rsid w:val="00AC2553"/>
    <w:rsid w:val="00AE00D2"/>
    <w:rsid w:val="00AE667F"/>
    <w:rsid w:val="00B00334"/>
    <w:rsid w:val="00B10CD6"/>
    <w:rsid w:val="00B14312"/>
    <w:rsid w:val="00B16D1D"/>
    <w:rsid w:val="00B26315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66A5"/>
    <w:rsid w:val="00C63D93"/>
    <w:rsid w:val="00C7092C"/>
    <w:rsid w:val="00C70DF0"/>
    <w:rsid w:val="00C71B5F"/>
    <w:rsid w:val="00C725F0"/>
    <w:rsid w:val="00C733B6"/>
    <w:rsid w:val="00CB3701"/>
    <w:rsid w:val="00CB38F2"/>
    <w:rsid w:val="00CC0D6D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053A"/>
    <w:rsid w:val="00DA3991"/>
    <w:rsid w:val="00DA6688"/>
    <w:rsid w:val="00DB396F"/>
    <w:rsid w:val="00DD791E"/>
    <w:rsid w:val="00DE124C"/>
    <w:rsid w:val="00E14D96"/>
    <w:rsid w:val="00E166B2"/>
    <w:rsid w:val="00E22A5E"/>
    <w:rsid w:val="00E3749A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5F723472274DF9A027D995C5E961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16948-A2F9-439E-B8BB-F77944F8FD86}"/>
      </w:docPartPr>
      <w:docPartBody>
        <w:p w:rsidR="00AD698C" w:rsidRDefault="00AD698C" w:rsidP="00AD698C">
          <w:pPr>
            <w:pStyle w:val="3D5F723472274DF9A027D995C5E961E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26CC7"/>
    <w:rsid w:val="000658C8"/>
    <w:rsid w:val="000737B8"/>
    <w:rsid w:val="001B217C"/>
    <w:rsid w:val="00240EB6"/>
    <w:rsid w:val="00397E93"/>
    <w:rsid w:val="00593D27"/>
    <w:rsid w:val="007664D3"/>
    <w:rsid w:val="00826C90"/>
    <w:rsid w:val="0094179A"/>
    <w:rsid w:val="00A61920"/>
    <w:rsid w:val="00AB1F83"/>
    <w:rsid w:val="00AD698C"/>
    <w:rsid w:val="00B26315"/>
    <w:rsid w:val="00BA23CA"/>
    <w:rsid w:val="00C82CA9"/>
    <w:rsid w:val="00D0684C"/>
    <w:rsid w:val="00DA053A"/>
    <w:rsid w:val="00E06A77"/>
    <w:rsid w:val="00E50820"/>
    <w:rsid w:val="00F5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698C"/>
  </w:style>
  <w:style w:type="paragraph" w:customStyle="1" w:styleId="3D5F723472274DF9A027D995C5E961E3">
    <w:name w:val="3D5F723472274DF9A027D995C5E961E3"/>
    <w:rsid w:val="00AD69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F997-CCD0-4E46-ADD8-7F304C0B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Melicharová Zuzana</cp:lastModifiedBy>
  <cp:revision>7</cp:revision>
  <cp:lastPrinted>2021-02-16T09:03:00Z</cp:lastPrinted>
  <dcterms:created xsi:type="dcterms:W3CDTF">2025-03-04T11:15:00Z</dcterms:created>
  <dcterms:modified xsi:type="dcterms:W3CDTF">2026-04-15T12:06:00Z</dcterms:modified>
</cp:coreProperties>
</file>