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C46DCB" w14:textId="77777777" w:rsidR="009F35F9" w:rsidRPr="008E3AA6" w:rsidRDefault="009F35F9" w:rsidP="008E3AA6">
      <w:pPr>
        <w:spacing w:before="100" w:beforeAutospacing="1" w:after="120" w:line="240" w:lineRule="auto"/>
        <w:contextualSpacing/>
        <w:jc w:val="center"/>
        <w:rPr>
          <w:rFonts w:eastAsia="Times New Roman" w:cstheme="minorHAnsi"/>
          <w:b/>
          <w:bCs/>
          <w:sz w:val="28"/>
          <w:szCs w:val="24"/>
          <w:lang w:eastAsia="cs-CZ"/>
        </w:rPr>
      </w:pPr>
      <w:bookmarkStart w:id="0" w:name="_GoBack"/>
      <w:bookmarkEnd w:id="0"/>
      <w:r w:rsidRPr="009F35F9">
        <w:rPr>
          <w:rFonts w:eastAsia="Times New Roman" w:cstheme="minorHAnsi"/>
          <w:b/>
          <w:bCs/>
          <w:sz w:val="28"/>
          <w:szCs w:val="24"/>
          <w:lang w:eastAsia="cs-CZ"/>
        </w:rPr>
        <w:t>Smlouva o dodávce zboží a jeho instalaci</w:t>
      </w:r>
    </w:p>
    <w:p w14:paraId="31B4E195" w14:textId="77777777" w:rsidR="002641D3" w:rsidRPr="009F35F9" w:rsidRDefault="002641D3" w:rsidP="008E3AA6">
      <w:pPr>
        <w:spacing w:before="100" w:beforeAutospacing="1" w:after="120" w:line="240" w:lineRule="auto"/>
        <w:contextualSpacing/>
        <w:jc w:val="center"/>
        <w:rPr>
          <w:rFonts w:eastAsia="Times New Roman" w:cstheme="minorHAnsi"/>
          <w:sz w:val="24"/>
          <w:szCs w:val="24"/>
          <w:lang w:eastAsia="cs-CZ"/>
        </w:rPr>
      </w:pPr>
    </w:p>
    <w:p w14:paraId="033EECFF" w14:textId="77777777" w:rsidR="009F35F9" w:rsidRPr="009F35F9" w:rsidRDefault="009F35F9" w:rsidP="008E3AA6">
      <w:pPr>
        <w:spacing w:before="100" w:beforeAutospacing="1" w:after="120" w:line="240" w:lineRule="auto"/>
        <w:contextualSpacing/>
        <w:jc w:val="center"/>
        <w:rPr>
          <w:rFonts w:eastAsia="Times New Roman" w:cstheme="minorHAnsi"/>
          <w:szCs w:val="24"/>
          <w:lang w:eastAsia="cs-CZ"/>
        </w:rPr>
      </w:pPr>
      <w:r w:rsidRPr="009F35F9">
        <w:rPr>
          <w:rFonts w:eastAsia="Times New Roman" w:cstheme="minorHAnsi"/>
          <w:szCs w:val="24"/>
          <w:lang w:eastAsia="cs-CZ"/>
        </w:rPr>
        <w:t>dle ustanovení § 2085 a násl. zákona č. 89/2012 Sb., občanský zákoník, ve znění pozdějších předpisů</w:t>
      </w:r>
    </w:p>
    <w:p w14:paraId="20169A47" w14:textId="77777777" w:rsidR="009F35F9" w:rsidRPr="009F35F9" w:rsidRDefault="009F35F9" w:rsidP="008E3AA6">
      <w:pPr>
        <w:spacing w:before="100" w:beforeAutospacing="1" w:after="120" w:line="276" w:lineRule="auto"/>
        <w:contextualSpacing/>
        <w:rPr>
          <w:rFonts w:eastAsia="Times New Roman" w:cstheme="minorHAnsi"/>
          <w:szCs w:val="24"/>
          <w:lang w:eastAsia="cs-CZ"/>
        </w:rPr>
      </w:pPr>
    </w:p>
    <w:p w14:paraId="1E294CA5" w14:textId="77777777" w:rsidR="009F35F9" w:rsidRPr="009F35F9" w:rsidRDefault="002641D3" w:rsidP="008E3AA6">
      <w:pPr>
        <w:spacing w:before="100" w:beforeAutospacing="1" w:after="120" w:line="240" w:lineRule="auto"/>
        <w:contextualSpacing/>
        <w:rPr>
          <w:rFonts w:eastAsia="Times New Roman" w:cstheme="minorHAnsi"/>
          <w:szCs w:val="24"/>
          <w:lang w:eastAsia="cs-CZ"/>
        </w:rPr>
      </w:pPr>
      <w:r w:rsidRPr="008E3AA6">
        <w:rPr>
          <w:rFonts w:eastAsia="Times New Roman" w:cstheme="minorHAnsi"/>
          <w:b/>
          <w:bCs/>
          <w:szCs w:val="24"/>
          <w:lang w:eastAsia="cs-CZ"/>
        </w:rPr>
        <w:t>Gymnázium Velké Meziříčí</w:t>
      </w:r>
    </w:p>
    <w:p w14:paraId="316E1EEC" w14:textId="77777777" w:rsidR="009F35F9" w:rsidRPr="009F35F9" w:rsidRDefault="009F35F9" w:rsidP="008E3AA6">
      <w:pPr>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 xml:space="preserve">IČO: </w:t>
      </w:r>
      <w:r w:rsidR="002641D3" w:rsidRPr="008E3AA6">
        <w:rPr>
          <w:rFonts w:eastAsia="Times New Roman" w:cstheme="minorHAnsi"/>
          <w:szCs w:val="24"/>
          <w:lang w:eastAsia="cs-CZ"/>
        </w:rPr>
        <w:t>488 95 393</w:t>
      </w:r>
    </w:p>
    <w:p w14:paraId="68A51A6D" w14:textId="77777777" w:rsidR="009F35F9" w:rsidRPr="009F35F9" w:rsidRDefault="009F35F9" w:rsidP="008E3AA6">
      <w:pPr>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 xml:space="preserve">se sídlem </w:t>
      </w:r>
      <w:r w:rsidR="002641D3" w:rsidRPr="008E3AA6">
        <w:rPr>
          <w:rFonts w:eastAsia="Times New Roman" w:cstheme="minorHAnsi"/>
          <w:szCs w:val="24"/>
          <w:lang w:eastAsia="cs-CZ"/>
        </w:rPr>
        <w:t>Sokolovská 235/27</w:t>
      </w:r>
      <w:r w:rsidRPr="009F35F9">
        <w:rPr>
          <w:rFonts w:eastAsia="Times New Roman" w:cstheme="minorHAnsi"/>
          <w:szCs w:val="24"/>
          <w:lang w:eastAsia="cs-CZ"/>
        </w:rPr>
        <w:t>, 5</w:t>
      </w:r>
      <w:r w:rsidR="002641D3" w:rsidRPr="008E3AA6">
        <w:rPr>
          <w:rFonts w:eastAsia="Times New Roman" w:cstheme="minorHAnsi"/>
          <w:szCs w:val="24"/>
          <w:lang w:eastAsia="cs-CZ"/>
        </w:rPr>
        <w:t>94 01 Velké Meziříčí</w:t>
      </w:r>
    </w:p>
    <w:p w14:paraId="20F3A782" w14:textId="77777777" w:rsidR="009F35F9" w:rsidRPr="009F35F9" w:rsidRDefault="002641D3" w:rsidP="008E3AA6">
      <w:pPr>
        <w:spacing w:before="100" w:beforeAutospacing="1" w:after="120" w:line="240" w:lineRule="auto"/>
        <w:contextualSpacing/>
        <w:rPr>
          <w:rFonts w:eastAsia="Times New Roman" w:cstheme="minorHAnsi"/>
          <w:szCs w:val="24"/>
          <w:lang w:eastAsia="cs-CZ"/>
        </w:rPr>
      </w:pPr>
      <w:r w:rsidRPr="008E3AA6">
        <w:rPr>
          <w:rFonts w:eastAsia="Times New Roman" w:cstheme="minorHAnsi"/>
          <w:szCs w:val="24"/>
          <w:lang w:eastAsia="cs-CZ"/>
        </w:rPr>
        <w:t>zastoupené</w:t>
      </w:r>
      <w:r w:rsidR="009F35F9" w:rsidRPr="009F35F9">
        <w:rPr>
          <w:rFonts w:eastAsia="Times New Roman" w:cstheme="minorHAnsi"/>
          <w:szCs w:val="24"/>
          <w:lang w:eastAsia="cs-CZ"/>
        </w:rPr>
        <w:t xml:space="preserve">: </w:t>
      </w:r>
      <w:r w:rsidRPr="008E3AA6">
        <w:rPr>
          <w:rFonts w:eastAsia="Times New Roman" w:cstheme="minorHAnsi"/>
          <w:szCs w:val="24"/>
          <w:lang w:eastAsia="cs-CZ"/>
        </w:rPr>
        <w:t>RNDr.</w:t>
      </w:r>
      <w:r w:rsidR="009F35F9" w:rsidRPr="009F35F9">
        <w:rPr>
          <w:rFonts w:eastAsia="Times New Roman" w:cstheme="minorHAnsi"/>
          <w:szCs w:val="24"/>
          <w:lang w:eastAsia="cs-CZ"/>
        </w:rPr>
        <w:t xml:space="preserve"> </w:t>
      </w:r>
      <w:r w:rsidRPr="008E3AA6">
        <w:rPr>
          <w:rFonts w:eastAsia="Times New Roman" w:cstheme="minorHAnsi"/>
          <w:szCs w:val="24"/>
          <w:lang w:eastAsia="cs-CZ"/>
        </w:rPr>
        <w:t>Aleš Trojánek, PhD.</w:t>
      </w:r>
      <w:r w:rsidR="009F35F9" w:rsidRPr="009F35F9">
        <w:rPr>
          <w:rFonts w:eastAsia="Times New Roman" w:cstheme="minorHAnsi"/>
          <w:szCs w:val="24"/>
          <w:lang w:eastAsia="cs-CZ"/>
        </w:rPr>
        <w:t xml:space="preserve">, </w:t>
      </w:r>
      <w:r w:rsidRPr="008E3AA6">
        <w:rPr>
          <w:rFonts w:eastAsia="Times New Roman" w:cstheme="minorHAnsi"/>
          <w:szCs w:val="24"/>
          <w:lang w:eastAsia="cs-CZ"/>
        </w:rPr>
        <w:t>ředitel</w:t>
      </w:r>
    </w:p>
    <w:p w14:paraId="3E6DECE2" w14:textId="77777777" w:rsidR="009F35F9" w:rsidRPr="008E3AA6" w:rsidRDefault="009F35F9" w:rsidP="008E3AA6">
      <w:pPr>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(dále jen „</w:t>
      </w:r>
      <w:r w:rsidRPr="009F35F9">
        <w:rPr>
          <w:rFonts w:eastAsia="Times New Roman" w:cstheme="minorHAnsi"/>
          <w:b/>
          <w:bCs/>
          <w:szCs w:val="24"/>
          <w:lang w:eastAsia="cs-CZ"/>
        </w:rPr>
        <w:t>Zadavatel</w:t>
      </w:r>
      <w:r w:rsidRPr="009F35F9">
        <w:rPr>
          <w:rFonts w:eastAsia="Times New Roman" w:cstheme="minorHAnsi"/>
          <w:szCs w:val="24"/>
          <w:lang w:eastAsia="cs-CZ"/>
        </w:rPr>
        <w:t>“)</w:t>
      </w:r>
    </w:p>
    <w:p w14:paraId="1A257EF5" w14:textId="77777777" w:rsidR="002641D3" w:rsidRPr="009F35F9" w:rsidRDefault="002641D3" w:rsidP="008E3AA6">
      <w:pPr>
        <w:spacing w:before="100" w:beforeAutospacing="1" w:after="120" w:line="240" w:lineRule="auto"/>
        <w:contextualSpacing/>
        <w:rPr>
          <w:rFonts w:eastAsia="Times New Roman" w:cstheme="minorHAnsi"/>
          <w:szCs w:val="24"/>
          <w:lang w:eastAsia="cs-CZ"/>
        </w:rPr>
      </w:pPr>
    </w:p>
    <w:p w14:paraId="2B844337" w14:textId="77777777" w:rsidR="009F35F9" w:rsidRPr="009F35F9" w:rsidRDefault="009F35F9" w:rsidP="008E3AA6">
      <w:pPr>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a</w:t>
      </w:r>
    </w:p>
    <w:p w14:paraId="0C135007" w14:textId="77777777" w:rsidR="002641D3" w:rsidRPr="008E3AA6" w:rsidRDefault="002641D3" w:rsidP="008E3AA6">
      <w:pPr>
        <w:spacing w:before="100" w:beforeAutospacing="1" w:after="120" w:line="240" w:lineRule="auto"/>
        <w:contextualSpacing/>
        <w:rPr>
          <w:rFonts w:eastAsia="Times New Roman" w:cstheme="minorHAnsi"/>
          <w:szCs w:val="24"/>
          <w:lang w:eastAsia="cs-CZ"/>
        </w:rPr>
      </w:pPr>
    </w:p>
    <w:p w14:paraId="5BF1D51D" w14:textId="77777777" w:rsidR="002641D3" w:rsidRPr="008E3AA6" w:rsidRDefault="002641D3" w:rsidP="008E3AA6">
      <w:pPr>
        <w:spacing w:before="100" w:beforeAutospacing="1" w:after="120" w:line="240" w:lineRule="auto"/>
        <w:contextualSpacing/>
        <w:rPr>
          <w:rFonts w:eastAsia="Times New Roman" w:cstheme="minorHAnsi"/>
          <w:szCs w:val="24"/>
          <w:lang w:eastAsia="cs-CZ"/>
        </w:rPr>
      </w:pPr>
      <w:r w:rsidRPr="008E3AA6">
        <w:rPr>
          <w:rFonts w:eastAsia="Times New Roman" w:cstheme="minorHAnsi"/>
          <w:szCs w:val="24"/>
          <w:lang w:eastAsia="cs-CZ"/>
        </w:rPr>
        <w:t>…………………………………….</w:t>
      </w:r>
    </w:p>
    <w:p w14:paraId="678998B1" w14:textId="77777777" w:rsidR="002641D3" w:rsidRPr="008E3AA6" w:rsidRDefault="009F35F9" w:rsidP="008E3AA6">
      <w:pPr>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 xml:space="preserve">IČO: </w:t>
      </w:r>
      <w:r w:rsidR="002641D3" w:rsidRPr="008E3AA6">
        <w:rPr>
          <w:rFonts w:eastAsia="Times New Roman" w:cstheme="minorHAnsi"/>
          <w:szCs w:val="24"/>
          <w:lang w:eastAsia="cs-CZ"/>
        </w:rPr>
        <w:t>……………………………..</w:t>
      </w:r>
    </w:p>
    <w:p w14:paraId="24B3B25E" w14:textId="77777777" w:rsidR="009F35F9" w:rsidRPr="009F35F9" w:rsidRDefault="009F35F9" w:rsidP="008E3AA6">
      <w:pPr>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se sídlem/místem podnikání</w:t>
      </w:r>
      <w:r w:rsidR="002641D3" w:rsidRPr="008E3AA6">
        <w:rPr>
          <w:rFonts w:eastAsia="Times New Roman" w:cstheme="minorHAnsi"/>
          <w:szCs w:val="24"/>
          <w:lang w:eastAsia="cs-CZ"/>
        </w:rPr>
        <w:t>: ……………………………………………</w:t>
      </w:r>
    </w:p>
    <w:p w14:paraId="1CCE817D" w14:textId="77777777" w:rsidR="009F35F9" w:rsidRPr="009F35F9" w:rsidRDefault="009F35F9" w:rsidP="008E3AA6">
      <w:pPr>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zapsa</w:t>
      </w:r>
      <w:r w:rsidR="002641D3" w:rsidRPr="008E3AA6">
        <w:rPr>
          <w:rFonts w:eastAsia="Times New Roman" w:cstheme="minorHAnsi"/>
          <w:szCs w:val="24"/>
          <w:lang w:eastAsia="cs-CZ"/>
        </w:rPr>
        <w:t>ná v obchodím rejstříku vedeném ……………………………..</w:t>
      </w:r>
      <w:r w:rsidRPr="009F35F9">
        <w:rPr>
          <w:rFonts w:eastAsia="Times New Roman" w:cstheme="minorHAnsi"/>
          <w:szCs w:val="24"/>
          <w:lang w:eastAsia="cs-CZ"/>
        </w:rPr>
        <w:t xml:space="preserve">, sp. zn. </w:t>
      </w:r>
      <w:r w:rsidR="002641D3" w:rsidRPr="008E3AA6">
        <w:rPr>
          <w:rFonts w:eastAsia="Times New Roman" w:cstheme="minorHAnsi"/>
          <w:szCs w:val="24"/>
          <w:lang w:eastAsia="cs-CZ"/>
        </w:rPr>
        <w:t>……………………………….</w:t>
      </w:r>
    </w:p>
    <w:p w14:paraId="394A5ADF" w14:textId="77777777" w:rsidR="009F35F9" w:rsidRPr="009F35F9" w:rsidRDefault="009F35F9" w:rsidP="008E3AA6">
      <w:pPr>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 xml:space="preserve">zastoupená: </w:t>
      </w:r>
      <w:r w:rsidR="002641D3" w:rsidRPr="008E3AA6">
        <w:rPr>
          <w:rFonts w:eastAsia="Times New Roman" w:cstheme="minorHAnsi"/>
          <w:szCs w:val="24"/>
          <w:lang w:eastAsia="cs-CZ"/>
        </w:rPr>
        <w:t>…………………………………………..</w:t>
      </w:r>
    </w:p>
    <w:p w14:paraId="748CFB45" w14:textId="77777777" w:rsidR="009F35F9" w:rsidRPr="009F35F9" w:rsidRDefault="009F35F9" w:rsidP="008E3AA6">
      <w:pPr>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 xml:space="preserve">bankovní spojení: </w:t>
      </w:r>
      <w:r w:rsidR="002641D3" w:rsidRPr="008E3AA6">
        <w:rPr>
          <w:rFonts w:eastAsia="Times New Roman" w:cstheme="minorHAnsi"/>
          <w:szCs w:val="24"/>
          <w:lang w:eastAsia="cs-CZ"/>
        </w:rPr>
        <w:t>…………………………………………..</w:t>
      </w:r>
    </w:p>
    <w:p w14:paraId="5F90733C" w14:textId="77777777" w:rsidR="002641D3" w:rsidRPr="008E3AA6" w:rsidRDefault="009F35F9" w:rsidP="008E3AA6">
      <w:pPr>
        <w:spacing w:before="100" w:beforeAutospacing="1" w:after="120" w:line="240" w:lineRule="auto"/>
        <w:ind w:left="1985" w:hanging="1985"/>
        <w:contextualSpacing/>
        <w:rPr>
          <w:rFonts w:eastAsia="Times New Roman" w:cstheme="minorHAnsi"/>
          <w:szCs w:val="24"/>
          <w:lang w:eastAsia="cs-CZ"/>
        </w:rPr>
      </w:pPr>
      <w:r w:rsidRPr="009F35F9">
        <w:rPr>
          <w:rFonts w:eastAsia="Times New Roman" w:cstheme="minorHAnsi"/>
          <w:szCs w:val="24"/>
          <w:lang w:eastAsia="cs-CZ"/>
        </w:rPr>
        <w:t xml:space="preserve">číslo účtu: </w:t>
      </w:r>
      <w:r w:rsidR="002641D3" w:rsidRPr="008E3AA6">
        <w:rPr>
          <w:rFonts w:eastAsia="Times New Roman" w:cstheme="minorHAnsi"/>
          <w:szCs w:val="24"/>
          <w:lang w:eastAsia="cs-CZ"/>
        </w:rPr>
        <w:t>……………………………..</w:t>
      </w:r>
      <w:r w:rsidRPr="009F35F9">
        <w:rPr>
          <w:rFonts w:eastAsia="Times New Roman" w:cstheme="minorHAnsi"/>
          <w:szCs w:val="24"/>
          <w:lang w:eastAsia="cs-CZ"/>
        </w:rPr>
        <w:t xml:space="preserve"> </w:t>
      </w:r>
    </w:p>
    <w:p w14:paraId="43A1B7A9" w14:textId="77777777" w:rsidR="009F35F9" w:rsidRPr="009F35F9" w:rsidRDefault="009F35F9" w:rsidP="008E3AA6">
      <w:pPr>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 xml:space="preserve">Bankovní účet doplněný uchazečem musí splňovat podmínku dle ustanovení čl. </w:t>
      </w:r>
      <w:r w:rsidR="002641D3" w:rsidRPr="008E3AA6">
        <w:rPr>
          <w:rFonts w:eastAsia="Times New Roman" w:cstheme="minorHAnsi"/>
          <w:szCs w:val="24"/>
          <w:lang w:eastAsia="cs-CZ"/>
        </w:rPr>
        <w:t>V.</w:t>
      </w:r>
      <w:r w:rsidRPr="009F35F9">
        <w:rPr>
          <w:rFonts w:eastAsia="Times New Roman" w:cstheme="minorHAnsi"/>
          <w:szCs w:val="24"/>
          <w:lang w:eastAsia="cs-CZ"/>
        </w:rPr>
        <w:t xml:space="preserve"> odst. </w:t>
      </w:r>
      <w:r w:rsidR="002641D3" w:rsidRPr="008E3AA6">
        <w:rPr>
          <w:rFonts w:eastAsia="Times New Roman" w:cstheme="minorHAnsi"/>
          <w:szCs w:val="24"/>
          <w:lang w:eastAsia="cs-CZ"/>
        </w:rPr>
        <w:t xml:space="preserve">5.1 </w:t>
      </w:r>
      <w:r w:rsidRPr="009F35F9">
        <w:rPr>
          <w:rFonts w:eastAsia="Times New Roman" w:cstheme="minorHAnsi"/>
          <w:szCs w:val="24"/>
          <w:lang w:eastAsia="cs-CZ"/>
        </w:rPr>
        <w:t>této Smlouvy.</w:t>
      </w:r>
    </w:p>
    <w:p w14:paraId="2E0FB9B1" w14:textId="77777777" w:rsidR="009F35F9" w:rsidRPr="009F35F9" w:rsidRDefault="009F35F9" w:rsidP="008E3AA6">
      <w:pPr>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(dále jen „</w:t>
      </w:r>
      <w:r w:rsidRPr="009F35F9">
        <w:rPr>
          <w:rFonts w:eastAsia="Times New Roman" w:cstheme="minorHAnsi"/>
          <w:b/>
          <w:bCs/>
          <w:szCs w:val="24"/>
          <w:lang w:eastAsia="cs-CZ"/>
        </w:rPr>
        <w:t>Dodavatel</w:t>
      </w:r>
      <w:r w:rsidRPr="009F35F9">
        <w:rPr>
          <w:rFonts w:eastAsia="Times New Roman" w:cstheme="minorHAnsi"/>
          <w:szCs w:val="24"/>
          <w:lang w:eastAsia="cs-CZ"/>
        </w:rPr>
        <w:t>“)</w:t>
      </w:r>
    </w:p>
    <w:p w14:paraId="2C539956" w14:textId="77777777" w:rsidR="009F35F9" w:rsidRPr="009F35F9" w:rsidRDefault="009F35F9" w:rsidP="008E3AA6">
      <w:pPr>
        <w:spacing w:before="100" w:beforeAutospacing="1" w:after="120" w:line="240" w:lineRule="auto"/>
        <w:contextualSpacing/>
        <w:rPr>
          <w:rFonts w:eastAsia="Times New Roman" w:cstheme="minorHAnsi"/>
          <w:szCs w:val="24"/>
          <w:lang w:eastAsia="cs-CZ"/>
        </w:rPr>
      </w:pPr>
    </w:p>
    <w:p w14:paraId="1E2E5083" w14:textId="77777777" w:rsidR="009F35F9" w:rsidRPr="008E3AA6" w:rsidRDefault="009F35F9" w:rsidP="008E3AA6">
      <w:pPr>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uzavřeli níže uvedeného dne, měsíce a roku tuto smlouvu o dodávce zboží a jeho instalaci (dále jen „</w:t>
      </w:r>
      <w:r w:rsidRPr="009F35F9">
        <w:rPr>
          <w:rFonts w:eastAsia="Times New Roman" w:cstheme="minorHAnsi"/>
          <w:b/>
          <w:bCs/>
          <w:szCs w:val="24"/>
          <w:lang w:eastAsia="cs-CZ"/>
        </w:rPr>
        <w:t>Smlouva</w:t>
      </w:r>
      <w:r w:rsidRPr="009F35F9">
        <w:rPr>
          <w:rFonts w:eastAsia="Times New Roman" w:cstheme="minorHAnsi"/>
          <w:szCs w:val="24"/>
          <w:lang w:eastAsia="cs-CZ"/>
        </w:rPr>
        <w:t>“)</w:t>
      </w:r>
      <w:r w:rsidR="002641D3" w:rsidRPr="008E3AA6">
        <w:rPr>
          <w:rFonts w:eastAsia="Times New Roman" w:cstheme="minorHAnsi"/>
          <w:szCs w:val="24"/>
          <w:lang w:eastAsia="cs-CZ"/>
        </w:rPr>
        <w:t>.</w:t>
      </w:r>
    </w:p>
    <w:p w14:paraId="71D36404" w14:textId="77777777" w:rsidR="002641D3" w:rsidRPr="008E3AA6" w:rsidRDefault="002641D3" w:rsidP="008E3AA6">
      <w:pPr>
        <w:spacing w:before="100" w:beforeAutospacing="1" w:after="120" w:line="240" w:lineRule="auto"/>
        <w:contextualSpacing/>
        <w:rPr>
          <w:rFonts w:eastAsia="Times New Roman" w:cstheme="minorHAnsi"/>
          <w:szCs w:val="24"/>
          <w:lang w:eastAsia="cs-CZ"/>
        </w:rPr>
      </w:pPr>
    </w:p>
    <w:p w14:paraId="55B0D0A8" w14:textId="77777777" w:rsidR="002641D3" w:rsidRPr="009F35F9" w:rsidRDefault="002641D3" w:rsidP="008E3AA6">
      <w:pPr>
        <w:spacing w:before="100" w:beforeAutospacing="1" w:after="120" w:line="240" w:lineRule="auto"/>
        <w:contextualSpacing/>
        <w:rPr>
          <w:rFonts w:eastAsia="Times New Roman" w:cstheme="minorHAnsi"/>
          <w:szCs w:val="24"/>
          <w:lang w:eastAsia="cs-CZ"/>
        </w:rPr>
      </w:pPr>
    </w:p>
    <w:p w14:paraId="7B41A9C0" w14:textId="77777777" w:rsidR="009F35F9" w:rsidRPr="009F35F9" w:rsidRDefault="009F35F9" w:rsidP="008E3AA6">
      <w:pPr>
        <w:keepNext/>
        <w:spacing w:before="100" w:beforeAutospacing="1" w:after="120" w:line="276" w:lineRule="auto"/>
        <w:ind w:left="567" w:hanging="567"/>
        <w:contextualSpacing/>
        <w:jc w:val="center"/>
        <w:rPr>
          <w:rFonts w:eastAsia="Times New Roman" w:cstheme="minorHAnsi"/>
          <w:szCs w:val="24"/>
          <w:lang w:eastAsia="cs-CZ"/>
        </w:rPr>
      </w:pPr>
      <w:bookmarkStart w:id="1" w:name="_Toc402429807"/>
      <w:bookmarkEnd w:id="1"/>
      <w:r w:rsidRPr="009F35F9">
        <w:rPr>
          <w:rFonts w:eastAsia="Times New Roman" w:cstheme="minorHAnsi"/>
          <w:b/>
          <w:bCs/>
          <w:szCs w:val="24"/>
          <w:lang w:eastAsia="cs-CZ"/>
        </w:rPr>
        <w:t>Preambule</w:t>
      </w:r>
    </w:p>
    <w:p w14:paraId="211A1A18" w14:textId="77777777" w:rsidR="009F35F9" w:rsidRPr="009F35F9" w:rsidRDefault="009F35F9" w:rsidP="008E3AA6">
      <w:pPr>
        <w:numPr>
          <w:ilvl w:val="0"/>
          <w:numId w:val="1"/>
        </w:numPr>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Smluvní strany uzavírají tuto Smlouvu jako výsledek výběrového řízení veřejné zakázky malého rozsahu „</w:t>
      </w:r>
      <w:r w:rsidR="002641D3" w:rsidRPr="008E3AA6">
        <w:rPr>
          <w:rFonts w:eastAsia="Times New Roman" w:cstheme="minorHAnsi"/>
          <w:b/>
          <w:bCs/>
          <w:szCs w:val="24"/>
          <w:lang w:eastAsia="cs-CZ"/>
        </w:rPr>
        <w:t>Nábytkové vybavení šaten na Gymnáziu Velké Meziříčí</w:t>
      </w:r>
      <w:r w:rsidRPr="009F35F9">
        <w:rPr>
          <w:rFonts w:eastAsia="Times New Roman" w:cstheme="minorHAnsi"/>
          <w:szCs w:val="24"/>
          <w:lang w:eastAsia="cs-CZ"/>
        </w:rPr>
        <w:t>“ (dále jen „</w:t>
      </w:r>
      <w:r w:rsidRPr="009F35F9">
        <w:rPr>
          <w:rFonts w:eastAsia="Times New Roman" w:cstheme="minorHAnsi"/>
          <w:b/>
          <w:bCs/>
          <w:szCs w:val="24"/>
          <w:lang w:eastAsia="cs-CZ"/>
        </w:rPr>
        <w:t>Veřejná zakázka</w:t>
      </w:r>
      <w:r w:rsidRPr="009F35F9">
        <w:rPr>
          <w:rFonts w:eastAsia="Times New Roman" w:cstheme="minorHAnsi"/>
          <w:szCs w:val="24"/>
          <w:lang w:eastAsia="cs-CZ"/>
        </w:rPr>
        <w:t>“);</w:t>
      </w:r>
    </w:p>
    <w:p w14:paraId="0167E191" w14:textId="77777777" w:rsidR="002641D3" w:rsidRPr="009F35F9" w:rsidRDefault="002641D3" w:rsidP="008E3AA6">
      <w:pPr>
        <w:spacing w:before="100" w:beforeAutospacing="1" w:after="120" w:line="240" w:lineRule="auto"/>
        <w:contextualSpacing/>
        <w:rPr>
          <w:rFonts w:eastAsia="Times New Roman" w:cstheme="minorHAnsi"/>
          <w:color w:val="FF0000"/>
          <w:szCs w:val="24"/>
          <w:lang w:eastAsia="cs-CZ"/>
        </w:rPr>
      </w:pPr>
    </w:p>
    <w:p w14:paraId="094518CC" w14:textId="77777777" w:rsidR="009F35F9" w:rsidRPr="009F35F9" w:rsidRDefault="009F35F9" w:rsidP="008E3AA6">
      <w:pPr>
        <w:numPr>
          <w:ilvl w:val="0"/>
          <w:numId w:val="2"/>
        </w:numPr>
        <w:spacing w:beforeAutospacing="1" w:after="120" w:line="240" w:lineRule="auto"/>
        <w:contextualSpacing/>
        <w:jc w:val="center"/>
        <w:rPr>
          <w:rFonts w:eastAsia="Times New Roman" w:cstheme="minorHAnsi"/>
          <w:szCs w:val="24"/>
          <w:lang w:eastAsia="cs-CZ"/>
        </w:rPr>
      </w:pPr>
    </w:p>
    <w:p w14:paraId="3AD50887" w14:textId="77777777" w:rsidR="009F35F9" w:rsidRPr="009F35F9" w:rsidRDefault="009F35F9" w:rsidP="008E3AA6">
      <w:pPr>
        <w:keepNext/>
        <w:spacing w:before="100" w:beforeAutospacing="1" w:after="120" w:line="276" w:lineRule="auto"/>
        <w:ind w:left="567" w:hanging="567"/>
        <w:contextualSpacing/>
        <w:jc w:val="center"/>
        <w:rPr>
          <w:rFonts w:eastAsia="Times New Roman" w:cstheme="minorHAnsi"/>
          <w:szCs w:val="24"/>
          <w:lang w:eastAsia="cs-CZ"/>
        </w:rPr>
      </w:pPr>
      <w:bookmarkStart w:id="2" w:name="_Ref361143958"/>
      <w:bookmarkEnd w:id="2"/>
      <w:r w:rsidRPr="009F35F9">
        <w:rPr>
          <w:rFonts w:eastAsia="Times New Roman" w:cstheme="minorHAnsi"/>
          <w:b/>
          <w:bCs/>
          <w:szCs w:val="24"/>
          <w:lang w:eastAsia="cs-CZ"/>
        </w:rPr>
        <w:t>Předmět Smlouvy</w:t>
      </w:r>
    </w:p>
    <w:p w14:paraId="19B4EDC9" w14:textId="23952754" w:rsidR="006F5C82" w:rsidRPr="008E3AA6" w:rsidRDefault="009F35F9" w:rsidP="008E3AA6">
      <w:pPr>
        <w:numPr>
          <w:ilvl w:val="0"/>
          <w:numId w:val="35"/>
        </w:numPr>
        <w:spacing w:before="100" w:beforeAutospacing="1" w:after="120" w:line="276" w:lineRule="auto"/>
        <w:contextualSpacing/>
        <w:rPr>
          <w:rFonts w:eastAsia="Times New Roman" w:cstheme="minorHAnsi"/>
          <w:szCs w:val="24"/>
          <w:lang w:eastAsia="cs-CZ"/>
        </w:rPr>
      </w:pPr>
      <w:bookmarkStart w:id="3" w:name="_Ref369870211"/>
      <w:bookmarkEnd w:id="3"/>
      <w:r w:rsidRPr="009F35F9">
        <w:rPr>
          <w:rFonts w:eastAsia="Times New Roman" w:cstheme="minorHAnsi"/>
          <w:szCs w:val="24"/>
          <w:lang w:eastAsia="cs-CZ"/>
        </w:rPr>
        <w:t>Dodavatel se na základě této Smlouvy zavazuje dodat Zadavateli za podmínek stanovených touto Smlouvou nábytkové vybavení v rozsahu a podobě dle technické sp</w:t>
      </w:r>
      <w:r w:rsidR="008E3AA6">
        <w:rPr>
          <w:rFonts w:eastAsia="Times New Roman" w:cstheme="minorHAnsi"/>
          <w:szCs w:val="24"/>
          <w:lang w:eastAsia="cs-CZ"/>
        </w:rPr>
        <w:t>ecifikace, jež tvoří přílohu č. </w:t>
      </w:r>
      <w:r w:rsidR="002641D3" w:rsidRPr="008E3AA6">
        <w:rPr>
          <w:rFonts w:eastAsia="Times New Roman" w:cstheme="minorHAnsi"/>
          <w:szCs w:val="24"/>
          <w:lang w:eastAsia="cs-CZ"/>
        </w:rPr>
        <w:t>2</w:t>
      </w:r>
      <w:r w:rsidR="008E3AA6">
        <w:rPr>
          <w:rFonts w:eastAsia="Times New Roman" w:cstheme="minorHAnsi"/>
          <w:szCs w:val="24"/>
          <w:lang w:eastAsia="cs-CZ"/>
        </w:rPr>
        <w:t> </w:t>
      </w:r>
      <w:r w:rsidRPr="009F35F9">
        <w:rPr>
          <w:rFonts w:eastAsia="Times New Roman" w:cstheme="minorHAnsi"/>
          <w:szCs w:val="24"/>
          <w:lang w:eastAsia="cs-CZ"/>
        </w:rPr>
        <w:t>a nedílnou součást této Smlouvy (dále jen „</w:t>
      </w:r>
      <w:r w:rsidRPr="009F35F9">
        <w:rPr>
          <w:rFonts w:eastAsia="Times New Roman" w:cstheme="minorHAnsi"/>
          <w:b/>
          <w:bCs/>
          <w:szCs w:val="24"/>
          <w:lang w:eastAsia="cs-CZ"/>
        </w:rPr>
        <w:t>Vybavení</w:t>
      </w:r>
      <w:r w:rsidRPr="009F35F9">
        <w:rPr>
          <w:rFonts w:eastAsia="Times New Roman" w:cstheme="minorHAnsi"/>
          <w:szCs w:val="24"/>
          <w:lang w:eastAsia="cs-CZ"/>
        </w:rPr>
        <w:t>“), jakož i provést pro Zadavatele činnosti uvedené v ustanovení odst. 4 tohoto článku a převést na Zadavatele vlastnické právo k Vybavení.</w:t>
      </w:r>
    </w:p>
    <w:p w14:paraId="4D1305CB" w14:textId="77777777" w:rsidR="009F35F9" w:rsidRPr="009F35F9" w:rsidRDefault="009F35F9" w:rsidP="008E3AA6">
      <w:pPr>
        <w:numPr>
          <w:ilvl w:val="0"/>
          <w:numId w:val="35"/>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Zadavatel se na základě této Smlouvy zavazuje řádně a včas dodané Vybavení od Dodavatele za podmínek uvedených v této Smlouvě převzít a zaplatit Dodavateli sjednanou kupní cenu, a to za podmínek sjednaných v této Smlouvě.</w:t>
      </w:r>
    </w:p>
    <w:p w14:paraId="6DD22B6A" w14:textId="77777777" w:rsidR="009F35F9" w:rsidRPr="009F35F9" w:rsidRDefault="009F35F9" w:rsidP="008E3AA6">
      <w:pPr>
        <w:numPr>
          <w:ilvl w:val="0"/>
          <w:numId w:val="35"/>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Vybavení musí být Zadavateli dodáno v rozsahu a specifikaci, včetně příslušné dokumentace, dle této Smlouvy a jejích součástí a v souladu s odpovídajícími právními, technickými a odbornými předpisy a normami platnými v České republice a nabídkou Dodavatele na Veřejnou zakázku.</w:t>
      </w:r>
    </w:p>
    <w:p w14:paraId="32D86636" w14:textId="77777777" w:rsidR="009F35F9" w:rsidRPr="009F35F9" w:rsidRDefault="009F35F9" w:rsidP="008E3AA6">
      <w:pPr>
        <w:numPr>
          <w:ilvl w:val="0"/>
          <w:numId w:val="35"/>
        </w:numPr>
        <w:spacing w:before="100" w:beforeAutospacing="1" w:after="120" w:line="276" w:lineRule="auto"/>
        <w:contextualSpacing/>
        <w:rPr>
          <w:rFonts w:eastAsia="Times New Roman" w:cstheme="minorHAnsi"/>
          <w:szCs w:val="24"/>
          <w:lang w:eastAsia="cs-CZ"/>
        </w:rPr>
      </w:pPr>
      <w:bookmarkStart w:id="4" w:name="_Ref401153382"/>
      <w:bookmarkEnd w:id="4"/>
      <w:r w:rsidRPr="009F35F9">
        <w:rPr>
          <w:rFonts w:eastAsia="Times New Roman" w:cstheme="minorHAnsi"/>
          <w:szCs w:val="24"/>
          <w:lang w:eastAsia="cs-CZ"/>
        </w:rPr>
        <w:t>Součástí závazku Dodavatele dodat Zadavateli Vybavení dle této Smlouvy jsou zároveň následující činnosti:</w:t>
      </w:r>
    </w:p>
    <w:p w14:paraId="32D60441" w14:textId="77777777" w:rsidR="009F35F9" w:rsidRPr="009F35F9" w:rsidRDefault="009F35F9" w:rsidP="008E3AA6">
      <w:pPr>
        <w:keepNext/>
        <w:numPr>
          <w:ilvl w:val="0"/>
          <w:numId w:val="33"/>
        </w:numPr>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lastRenderedPageBreak/>
        <w:t>doprava, dodávka, vybalení a montáž Vybavení v Místě plnění (jak je tento pojem definován níže), tj. veškerých součástí Vybavení;</w:t>
      </w:r>
    </w:p>
    <w:p w14:paraId="576DF4E6" w14:textId="77777777" w:rsidR="009F35F9" w:rsidRPr="009F35F9" w:rsidRDefault="009F35F9" w:rsidP="008E3AA6">
      <w:pPr>
        <w:numPr>
          <w:ilvl w:val="0"/>
          <w:numId w:val="33"/>
        </w:numPr>
        <w:spacing w:before="100" w:beforeAutospacing="1" w:after="120" w:line="240" w:lineRule="auto"/>
        <w:contextualSpacing/>
        <w:rPr>
          <w:rFonts w:eastAsia="Times New Roman" w:cstheme="minorHAnsi"/>
          <w:szCs w:val="24"/>
          <w:lang w:eastAsia="cs-CZ"/>
        </w:rPr>
      </w:pPr>
      <w:bookmarkStart w:id="5" w:name="_Ref401226743"/>
      <w:bookmarkEnd w:id="5"/>
      <w:r w:rsidRPr="009F35F9">
        <w:rPr>
          <w:rFonts w:eastAsia="Times New Roman" w:cstheme="minorHAnsi"/>
          <w:szCs w:val="24"/>
          <w:lang w:eastAsia="cs-CZ"/>
        </w:rPr>
        <w:t>instalační práce a služby v souvislosti s dodáním Vybavení sestávající z:</w:t>
      </w:r>
    </w:p>
    <w:p w14:paraId="3058F9BE" w14:textId="77777777" w:rsidR="009F35F9" w:rsidRPr="009F35F9" w:rsidRDefault="009F35F9" w:rsidP="008E3AA6">
      <w:pPr>
        <w:numPr>
          <w:ilvl w:val="1"/>
          <w:numId w:val="33"/>
        </w:numPr>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kompletace Vybavení v místě plnění;</w:t>
      </w:r>
    </w:p>
    <w:p w14:paraId="6071ADDC" w14:textId="77777777" w:rsidR="009F35F9" w:rsidRPr="009F35F9" w:rsidRDefault="009F35F9" w:rsidP="008E3AA6">
      <w:pPr>
        <w:numPr>
          <w:ilvl w:val="1"/>
          <w:numId w:val="33"/>
        </w:numPr>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montáž a instalace Vybavení do prostoru připraveného Zadavatelem;</w:t>
      </w:r>
    </w:p>
    <w:p w14:paraId="0427C7D6" w14:textId="77777777" w:rsidR="009F35F9" w:rsidRPr="008E3AA6" w:rsidRDefault="009F35F9" w:rsidP="008E3AA6">
      <w:pPr>
        <w:pStyle w:val="Odstavecseseznamem"/>
        <w:numPr>
          <w:ilvl w:val="1"/>
          <w:numId w:val="33"/>
        </w:numPr>
        <w:spacing w:before="100" w:beforeAutospacing="1" w:after="120" w:line="240" w:lineRule="auto"/>
        <w:rPr>
          <w:rFonts w:eastAsia="Times New Roman" w:cstheme="minorHAnsi"/>
          <w:szCs w:val="24"/>
          <w:lang w:eastAsia="cs-CZ"/>
        </w:rPr>
      </w:pPr>
      <w:r w:rsidRPr="008E3AA6">
        <w:rPr>
          <w:rFonts w:eastAsia="Times New Roman" w:cstheme="minorHAnsi"/>
          <w:szCs w:val="24"/>
          <w:lang w:eastAsia="cs-CZ"/>
        </w:rPr>
        <w:t>(dále jen „</w:t>
      </w:r>
      <w:r w:rsidRPr="008E3AA6">
        <w:rPr>
          <w:rFonts w:eastAsia="Times New Roman" w:cstheme="minorHAnsi"/>
          <w:b/>
          <w:bCs/>
          <w:szCs w:val="24"/>
          <w:lang w:eastAsia="cs-CZ"/>
        </w:rPr>
        <w:t>Instalace</w:t>
      </w:r>
      <w:r w:rsidRPr="008E3AA6">
        <w:rPr>
          <w:rFonts w:eastAsia="Times New Roman" w:cstheme="minorHAnsi"/>
          <w:szCs w:val="24"/>
          <w:lang w:eastAsia="cs-CZ"/>
        </w:rPr>
        <w:t>“)</w:t>
      </w:r>
    </w:p>
    <w:p w14:paraId="052A1A56" w14:textId="77777777" w:rsidR="009F35F9" w:rsidRPr="009F35F9" w:rsidRDefault="009F35F9" w:rsidP="008E3AA6">
      <w:pPr>
        <w:numPr>
          <w:ilvl w:val="0"/>
          <w:numId w:val="33"/>
        </w:numPr>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odvoz a ekologická likvidace veškerých obalů, nebude-li Zadavatelem stanoveno jinak;</w:t>
      </w:r>
    </w:p>
    <w:p w14:paraId="3B41148F" w14:textId="77777777" w:rsidR="009F35F9" w:rsidRPr="009F35F9" w:rsidRDefault="009F35F9" w:rsidP="008E3AA6">
      <w:pPr>
        <w:numPr>
          <w:ilvl w:val="0"/>
          <w:numId w:val="33"/>
        </w:numPr>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dodání dokumentace k Vybavení v rozsahu dle této Smlouvy a jejích součástí;</w:t>
      </w:r>
    </w:p>
    <w:p w14:paraId="4ABE7815" w14:textId="77777777" w:rsidR="009F35F9" w:rsidRPr="009F35F9" w:rsidRDefault="009F35F9" w:rsidP="008E3AA6">
      <w:pPr>
        <w:numPr>
          <w:ilvl w:val="0"/>
          <w:numId w:val="33"/>
        </w:numPr>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 xml:space="preserve">veškeré ostatní činnosti a práce nutné k realizaci </w:t>
      </w:r>
      <w:r w:rsidR="00656263" w:rsidRPr="008E3AA6">
        <w:rPr>
          <w:rFonts w:eastAsia="Times New Roman" w:cstheme="minorHAnsi"/>
          <w:szCs w:val="24"/>
          <w:lang w:eastAsia="cs-CZ"/>
        </w:rPr>
        <w:t>plnění dle a v souladu s </w:t>
      </w:r>
      <w:r w:rsidRPr="009F35F9">
        <w:rPr>
          <w:rFonts w:eastAsia="Times New Roman" w:cstheme="minorHAnsi"/>
          <w:szCs w:val="24"/>
          <w:lang w:eastAsia="cs-CZ"/>
        </w:rPr>
        <w:t>touto Smlouvou.</w:t>
      </w:r>
    </w:p>
    <w:p w14:paraId="08119812" w14:textId="77777777" w:rsidR="009F35F9" w:rsidRPr="009F35F9" w:rsidRDefault="009F35F9" w:rsidP="008E3AA6">
      <w:pPr>
        <w:numPr>
          <w:ilvl w:val="0"/>
          <w:numId w:val="35"/>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Dodavatel potvrzuje, že se při vynaložení veškeré odborné péče seznámil s rozsahem a povahou předmětu plnění dle této Smlouvy, že jsou mu známy veškeré technické, kvalitativní a jiné podmínky nezbytné k realizaci této Smlouvy, jakož i veškeré další okolnosti a skutečnosti mající vliv na plnění této Smlouvy, jakož i na sjednanou výši kupní ceny, a že je považuje za jednoznačné a vyčerpávající a tedy dostatečné k plnění této Smlouvy. Současně prohlašuje, že disponuje takovými kapacitami a odbornými znalostmi, které jsou k řádnému a bezvadnému plnění této Smlouvy nezbytné.</w:t>
      </w:r>
    </w:p>
    <w:p w14:paraId="2603A73C" w14:textId="77777777" w:rsidR="009F35F9" w:rsidRPr="009F35F9" w:rsidRDefault="009F35F9" w:rsidP="008E3AA6">
      <w:pPr>
        <w:spacing w:before="100" w:beforeAutospacing="1" w:after="120" w:line="276" w:lineRule="auto"/>
        <w:ind w:left="567"/>
        <w:contextualSpacing/>
        <w:rPr>
          <w:rFonts w:eastAsia="Times New Roman" w:cstheme="minorHAnsi"/>
          <w:szCs w:val="24"/>
          <w:lang w:eastAsia="cs-CZ"/>
        </w:rPr>
      </w:pPr>
    </w:p>
    <w:p w14:paraId="75336137" w14:textId="77777777" w:rsidR="009F35F9" w:rsidRPr="009F35F9" w:rsidRDefault="009F35F9" w:rsidP="008E3AA6">
      <w:pPr>
        <w:numPr>
          <w:ilvl w:val="0"/>
          <w:numId w:val="8"/>
        </w:numPr>
        <w:spacing w:beforeAutospacing="1" w:after="120" w:line="240" w:lineRule="auto"/>
        <w:contextualSpacing/>
        <w:jc w:val="center"/>
        <w:rPr>
          <w:rFonts w:eastAsia="Times New Roman" w:cstheme="minorHAnsi"/>
          <w:szCs w:val="24"/>
          <w:lang w:eastAsia="cs-CZ"/>
        </w:rPr>
      </w:pPr>
    </w:p>
    <w:p w14:paraId="4F257291" w14:textId="77777777" w:rsidR="009F35F9" w:rsidRPr="009F35F9" w:rsidRDefault="009F35F9" w:rsidP="008E3AA6">
      <w:pPr>
        <w:keepNext/>
        <w:spacing w:before="100" w:beforeAutospacing="1" w:after="120" w:line="276" w:lineRule="auto"/>
        <w:ind w:left="567" w:hanging="567"/>
        <w:contextualSpacing/>
        <w:jc w:val="center"/>
        <w:rPr>
          <w:rFonts w:eastAsia="Times New Roman" w:cstheme="minorHAnsi"/>
          <w:szCs w:val="24"/>
          <w:lang w:eastAsia="cs-CZ"/>
        </w:rPr>
      </w:pPr>
      <w:bookmarkStart w:id="6" w:name="_Ref353538594"/>
      <w:bookmarkEnd w:id="6"/>
      <w:r w:rsidRPr="009F35F9">
        <w:rPr>
          <w:rFonts w:eastAsia="Times New Roman" w:cstheme="minorHAnsi"/>
          <w:b/>
          <w:bCs/>
          <w:szCs w:val="24"/>
          <w:lang w:eastAsia="cs-CZ"/>
        </w:rPr>
        <w:t>Místo plnění</w:t>
      </w:r>
    </w:p>
    <w:p w14:paraId="6AA8FA9E" w14:textId="77777777" w:rsidR="009F35F9" w:rsidRPr="009F35F9" w:rsidRDefault="009F35F9" w:rsidP="008E3AA6">
      <w:pPr>
        <w:numPr>
          <w:ilvl w:val="0"/>
          <w:numId w:val="36"/>
        </w:numPr>
        <w:spacing w:before="100" w:beforeAutospacing="1" w:after="120" w:line="276" w:lineRule="auto"/>
        <w:contextualSpacing/>
        <w:rPr>
          <w:rFonts w:eastAsia="Times New Roman" w:cstheme="minorHAnsi"/>
          <w:szCs w:val="24"/>
          <w:lang w:eastAsia="cs-CZ"/>
        </w:rPr>
      </w:pPr>
      <w:bookmarkStart w:id="7" w:name="_Ref361751410"/>
      <w:bookmarkEnd w:id="7"/>
      <w:r w:rsidRPr="009F35F9">
        <w:rPr>
          <w:rFonts w:eastAsia="Times New Roman" w:cstheme="minorHAnsi"/>
          <w:szCs w:val="24"/>
          <w:lang w:eastAsia="cs-CZ"/>
        </w:rPr>
        <w:t>Vybavení bude Dodavatelem za podmínek dle této Smlouvy dod</w:t>
      </w:r>
      <w:r w:rsidR="008E3AA6">
        <w:rPr>
          <w:rFonts w:eastAsia="Times New Roman" w:cstheme="minorHAnsi"/>
          <w:szCs w:val="24"/>
          <w:lang w:eastAsia="cs-CZ"/>
        </w:rPr>
        <w:t>áno, bude provedena Instalace a </w:t>
      </w:r>
      <w:r w:rsidRPr="009F35F9">
        <w:rPr>
          <w:rFonts w:eastAsia="Times New Roman" w:cstheme="minorHAnsi"/>
          <w:szCs w:val="24"/>
          <w:lang w:eastAsia="cs-CZ"/>
        </w:rPr>
        <w:t xml:space="preserve">Vybavení bude protokolárně předáno Zadavateli v objektu </w:t>
      </w:r>
      <w:r w:rsidR="00656263" w:rsidRPr="008E3AA6">
        <w:rPr>
          <w:rFonts w:eastAsia="Times New Roman" w:cstheme="minorHAnsi"/>
          <w:szCs w:val="24"/>
          <w:lang w:eastAsia="cs-CZ"/>
        </w:rPr>
        <w:t>budovy Gymnázia Velké Meziříčí, Sokolovská 235/27, 594 01 Velké Meziříčí</w:t>
      </w:r>
      <w:r w:rsidRPr="009F35F9">
        <w:rPr>
          <w:rFonts w:eastAsia="Times New Roman" w:cstheme="minorHAnsi"/>
          <w:szCs w:val="24"/>
          <w:lang w:eastAsia="cs-CZ"/>
        </w:rPr>
        <w:t xml:space="preserve"> (dále jen „Místo plnění“).</w:t>
      </w:r>
    </w:p>
    <w:p w14:paraId="6FA36659" w14:textId="77777777" w:rsidR="00084242" w:rsidRDefault="009F35F9" w:rsidP="008E3AA6">
      <w:pPr>
        <w:numPr>
          <w:ilvl w:val="0"/>
          <w:numId w:val="36"/>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 xml:space="preserve">Dodavatel je povinen ověřit stav Místa plnění s ohledem na překážky, které by mohly bránit dodání a Instalaci Vybavení. O zjištěných překážkách je povinen písemně informovat Zadavatele. V případě, že do 15 pracovních dnů od uzavření smlouvy Dodavatel Zadavateli žádné překážky neohlásí, má se za to, že v Místě plnění žádné překážky, které by mohly řádnému dodání </w:t>
      </w:r>
    </w:p>
    <w:p w14:paraId="6A9A5433" w14:textId="77777777" w:rsidR="009F35F9" w:rsidRPr="009F35F9" w:rsidRDefault="009F35F9" w:rsidP="00084242">
      <w:pPr>
        <w:spacing w:before="100" w:beforeAutospacing="1" w:after="120" w:line="276" w:lineRule="auto"/>
        <w:ind w:left="360"/>
        <w:contextualSpacing/>
        <w:rPr>
          <w:rFonts w:eastAsia="Times New Roman" w:cstheme="minorHAnsi"/>
          <w:szCs w:val="24"/>
          <w:lang w:eastAsia="cs-CZ"/>
        </w:rPr>
      </w:pPr>
      <w:r w:rsidRPr="009F35F9">
        <w:rPr>
          <w:rFonts w:eastAsia="Times New Roman" w:cstheme="minorHAnsi"/>
          <w:szCs w:val="24"/>
          <w:lang w:eastAsia="cs-CZ"/>
        </w:rPr>
        <w:t>a Instalaci Vybavení bránit, nejsou.</w:t>
      </w:r>
    </w:p>
    <w:p w14:paraId="3D9D09B6" w14:textId="77777777" w:rsidR="009F35F9" w:rsidRPr="009F35F9" w:rsidRDefault="009F35F9" w:rsidP="008E3AA6">
      <w:pPr>
        <w:numPr>
          <w:ilvl w:val="0"/>
          <w:numId w:val="36"/>
        </w:numPr>
        <w:spacing w:before="100" w:beforeAutospacing="1" w:after="120" w:line="276" w:lineRule="auto"/>
        <w:contextualSpacing/>
        <w:rPr>
          <w:rFonts w:eastAsia="Times New Roman" w:cstheme="minorHAnsi"/>
          <w:szCs w:val="24"/>
          <w:lang w:eastAsia="cs-CZ"/>
        </w:rPr>
      </w:pPr>
      <w:bookmarkStart w:id="8" w:name="_Ref401232350"/>
      <w:bookmarkEnd w:id="8"/>
      <w:r w:rsidRPr="009F35F9">
        <w:rPr>
          <w:rFonts w:eastAsia="Times New Roman" w:cstheme="minorHAnsi"/>
          <w:szCs w:val="24"/>
          <w:lang w:eastAsia="cs-CZ"/>
        </w:rPr>
        <w:t>Dodavatel je dále povinen seznámit se a dodržovat provozní řád Místa plnění, jakož i plán BOZP Místa plnění. S výše uvedeným je Dodavatel povinen seznámit své pracovníky podílející se na plnění této Smlouvy.</w:t>
      </w:r>
    </w:p>
    <w:p w14:paraId="4C8A5525" w14:textId="77777777" w:rsidR="009F35F9" w:rsidRPr="009F35F9" w:rsidRDefault="009F35F9" w:rsidP="008E3AA6">
      <w:pPr>
        <w:spacing w:before="100" w:beforeAutospacing="1" w:after="120" w:line="276" w:lineRule="auto"/>
        <w:ind w:left="567"/>
        <w:contextualSpacing/>
        <w:rPr>
          <w:rFonts w:eastAsia="Times New Roman" w:cstheme="minorHAnsi"/>
          <w:szCs w:val="24"/>
          <w:lang w:eastAsia="cs-CZ"/>
        </w:rPr>
      </w:pPr>
    </w:p>
    <w:p w14:paraId="71F157F6" w14:textId="77777777" w:rsidR="009F35F9" w:rsidRPr="009F35F9" w:rsidRDefault="009F35F9" w:rsidP="008E3AA6">
      <w:pPr>
        <w:numPr>
          <w:ilvl w:val="0"/>
          <w:numId w:val="10"/>
        </w:numPr>
        <w:spacing w:beforeAutospacing="1" w:after="120" w:line="240" w:lineRule="auto"/>
        <w:contextualSpacing/>
        <w:jc w:val="center"/>
        <w:rPr>
          <w:rFonts w:eastAsia="Times New Roman" w:cstheme="minorHAnsi"/>
          <w:szCs w:val="24"/>
          <w:lang w:eastAsia="cs-CZ"/>
        </w:rPr>
      </w:pPr>
    </w:p>
    <w:p w14:paraId="52C86B4E" w14:textId="77777777" w:rsidR="009F35F9" w:rsidRPr="009F35F9" w:rsidRDefault="009F35F9" w:rsidP="008E3AA6">
      <w:pPr>
        <w:keepNext/>
        <w:spacing w:before="100" w:beforeAutospacing="1" w:after="120" w:line="276" w:lineRule="auto"/>
        <w:ind w:left="567" w:hanging="567"/>
        <w:contextualSpacing/>
        <w:jc w:val="center"/>
        <w:rPr>
          <w:rFonts w:eastAsia="Times New Roman" w:cstheme="minorHAnsi"/>
          <w:szCs w:val="24"/>
          <w:lang w:eastAsia="cs-CZ"/>
        </w:rPr>
      </w:pPr>
      <w:bookmarkStart w:id="9" w:name="_Ref402185680"/>
      <w:bookmarkEnd w:id="9"/>
      <w:r w:rsidRPr="009F35F9">
        <w:rPr>
          <w:rFonts w:eastAsia="Times New Roman" w:cstheme="minorHAnsi"/>
          <w:b/>
          <w:bCs/>
          <w:szCs w:val="24"/>
          <w:lang w:eastAsia="cs-CZ"/>
        </w:rPr>
        <w:t>Zahájení a termíny plnění této Smlouvy</w:t>
      </w:r>
    </w:p>
    <w:p w14:paraId="6DC981C0" w14:textId="2C1281A8" w:rsidR="009F35F9" w:rsidRPr="009F35F9" w:rsidRDefault="009F35F9" w:rsidP="008E3AA6">
      <w:pPr>
        <w:numPr>
          <w:ilvl w:val="0"/>
          <w:numId w:val="37"/>
        </w:numPr>
        <w:spacing w:before="100" w:beforeAutospacing="1" w:after="120" w:line="276" w:lineRule="auto"/>
        <w:contextualSpacing/>
        <w:rPr>
          <w:rFonts w:eastAsia="Times New Roman" w:cstheme="minorHAnsi"/>
          <w:szCs w:val="24"/>
          <w:lang w:eastAsia="cs-CZ"/>
        </w:rPr>
      </w:pPr>
      <w:bookmarkStart w:id="10" w:name="_Ref400968634"/>
      <w:bookmarkEnd w:id="10"/>
      <w:r w:rsidRPr="009F35F9">
        <w:rPr>
          <w:rFonts w:eastAsia="Times New Roman" w:cstheme="minorHAnsi"/>
          <w:szCs w:val="24"/>
          <w:lang w:eastAsia="cs-CZ"/>
        </w:rPr>
        <w:t xml:space="preserve">Dodavatel se na základě této Smlouvy zavazuje dodat Vybavení </w:t>
      </w:r>
      <w:r w:rsidR="008E3AA6">
        <w:rPr>
          <w:rFonts w:eastAsia="Times New Roman" w:cstheme="minorHAnsi"/>
          <w:szCs w:val="24"/>
          <w:lang w:eastAsia="cs-CZ"/>
        </w:rPr>
        <w:t>do Místa plnění nejpozději do 4 </w:t>
      </w:r>
      <w:r w:rsidRPr="009F35F9">
        <w:rPr>
          <w:rFonts w:eastAsia="Times New Roman" w:cstheme="minorHAnsi"/>
          <w:szCs w:val="24"/>
          <w:lang w:eastAsia="cs-CZ"/>
        </w:rPr>
        <w:t>týdnů ode dne</w:t>
      </w:r>
      <w:r w:rsidR="002F2F7F">
        <w:rPr>
          <w:rFonts w:eastAsia="Times New Roman" w:cstheme="minorHAnsi"/>
          <w:szCs w:val="24"/>
          <w:lang w:eastAsia="cs-CZ"/>
        </w:rPr>
        <w:t xml:space="preserve"> nabytí účinnosti </w:t>
      </w:r>
      <w:r w:rsidRPr="009F35F9">
        <w:rPr>
          <w:rFonts w:eastAsia="Times New Roman" w:cstheme="minorHAnsi"/>
          <w:szCs w:val="24"/>
          <w:lang w:eastAsia="cs-CZ"/>
        </w:rPr>
        <w:t xml:space="preserve">této Smlouvy oběma smluvními stranami u položek Vybavení takto označených v příloze č. </w:t>
      </w:r>
      <w:r w:rsidR="00656263" w:rsidRPr="008E3AA6">
        <w:rPr>
          <w:rFonts w:eastAsia="Times New Roman" w:cstheme="minorHAnsi"/>
          <w:szCs w:val="24"/>
          <w:lang w:eastAsia="cs-CZ"/>
        </w:rPr>
        <w:t>2 této smlouvy</w:t>
      </w:r>
      <w:r w:rsidRPr="009F35F9">
        <w:rPr>
          <w:rFonts w:eastAsia="Times New Roman" w:cstheme="minorHAnsi"/>
          <w:szCs w:val="24"/>
          <w:lang w:eastAsia="cs-CZ"/>
        </w:rPr>
        <w:t>. Dodavatel je povinen Zadavateli oznám</w:t>
      </w:r>
      <w:r w:rsidR="00656263" w:rsidRPr="008E3AA6">
        <w:rPr>
          <w:rFonts w:eastAsia="Times New Roman" w:cstheme="minorHAnsi"/>
          <w:szCs w:val="24"/>
          <w:lang w:eastAsia="cs-CZ"/>
        </w:rPr>
        <w:t>it zahájení Instalace nejméně 5 </w:t>
      </w:r>
      <w:r w:rsidRPr="009F35F9">
        <w:rPr>
          <w:rFonts w:eastAsia="Times New Roman" w:cstheme="minorHAnsi"/>
          <w:szCs w:val="24"/>
          <w:lang w:eastAsia="cs-CZ"/>
        </w:rPr>
        <w:t>pracovních dnů předem.</w:t>
      </w:r>
    </w:p>
    <w:p w14:paraId="66838A99" w14:textId="77777777" w:rsidR="009F35F9" w:rsidRPr="009F35F9" w:rsidRDefault="009F35F9" w:rsidP="008E3AA6">
      <w:pPr>
        <w:numPr>
          <w:ilvl w:val="0"/>
          <w:numId w:val="37"/>
        </w:numPr>
        <w:spacing w:before="100" w:beforeAutospacing="1" w:after="120" w:line="276" w:lineRule="auto"/>
        <w:contextualSpacing/>
        <w:rPr>
          <w:rFonts w:eastAsia="Times New Roman" w:cstheme="minorHAnsi"/>
          <w:szCs w:val="24"/>
          <w:lang w:eastAsia="cs-CZ"/>
        </w:rPr>
      </w:pPr>
      <w:bookmarkStart w:id="11" w:name="_Ref401218867"/>
      <w:bookmarkEnd w:id="11"/>
      <w:r w:rsidRPr="009F35F9">
        <w:rPr>
          <w:rFonts w:eastAsia="Times New Roman" w:cstheme="minorHAnsi"/>
          <w:szCs w:val="24"/>
          <w:lang w:eastAsia="cs-CZ"/>
        </w:rPr>
        <w:t>Zadavatel je oprávněn kontrolovat plnění této Smlouvy a Dodavatel je povinen výkon takovéto kontroly umožnit, zejména je povinen předložit ke kontrole všechny doklady související s plněním této Smlouvy. Zadavatel může k výkonu kontroly pověřit též vybranou odborně erudovanou osobu.</w:t>
      </w:r>
    </w:p>
    <w:p w14:paraId="5F69067E" w14:textId="77777777" w:rsidR="009F35F9" w:rsidRPr="009F35F9" w:rsidRDefault="009F35F9" w:rsidP="008E3AA6">
      <w:pPr>
        <w:numPr>
          <w:ilvl w:val="0"/>
          <w:numId w:val="37"/>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O předání a převzetí Vybavení bude smluvními stranami sepsán protokol. Vybavení není řádně dodáno až do jeho předání</w:t>
      </w:r>
      <w:r w:rsidR="00656263" w:rsidRPr="008E3AA6">
        <w:rPr>
          <w:rFonts w:eastAsia="Times New Roman" w:cstheme="minorHAnsi"/>
          <w:szCs w:val="24"/>
          <w:lang w:eastAsia="cs-CZ"/>
        </w:rPr>
        <w:t xml:space="preserve"> a převzetí. Za Zadavatele je k </w:t>
      </w:r>
      <w:r w:rsidRPr="009F35F9">
        <w:rPr>
          <w:rFonts w:eastAsia="Times New Roman" w:cstheme="minorHAnsi"/>
          <w:szCs w:val="24"/>
          <w:lang w:eastAsia="cs-CZ"/>
        </w:rPr>
        <w:t xml:space="preserve">podepsání protokolu dle tohoto článku smlouvy zmocněn </w:t>
      </w:r>
      <w:r w:rsidR="00656263" w:rsidRPr="008E3AA6">
        <w:rPr>
          <w:rFonts w:eastAsia="Times New Roman" w:cstheme="minorHAnsi"/>
          <w:szCs w:val="24"/>
          <w:lang w:eastAsia="cs-CZ"/>
        </w:rPr>
        <w:t>RNDr. Aleš Trojánek, PhD.</w:t>
      </w:r>
      <w:r w:rsidRPr="009F35F9">
        <w:rPr>
          <w:rFonts w:eastAsia="Times New Roman" w:cstheme="minorHAnsi"/>
          <w:szCs w:val="24"/>
          <w:lang w:eastAsia="cs-CZ"/>
        </w:rPr>
        <w:t>, ředitel školy.</w:t>
      </w:r>
    </w:p>
    <w:p w14:paraId="5B2AF3BA" w14:textId="77777777" w:rsidR="009F35F9" w:rsidRPr="008E3AA6" w:rsidRDefault="009F35F9" w:rsidP="008E3AA6">
      <w:pPr>
        <w:numPr>
          <w:ilvl w:val="0"/>
          <w:numId w:val="37"/>
        </w:numPr>
        <w:spacing w:before="100" w:beforeAutospacing="1" w:after="120" w:line="276" w:lineRule="auto"/>
        <w:contextualSpacing/>
        <w:rPr>
          <w:rFonts w:eastAsia="Times New Roman" w:cstheme="minorHAnsi"/>
          <w:szCs w:val="24"/>
          <w:lang w:eastAsia="cs-CZ"/>
        </w:rPr>
      </w:pPr>
      <w:bookmarkStart w:id="12" w:name="_Ref353538600"/>
      <w:bookmarkEnd w:id="12"/>
      <w:r w:rsidRPr="009F35F9">
        <w:rPr>
          <w:rFonts w:eastAsia="Times New Roman" w:cstheme="minorHAnsi"/>
          <w:szCs w:val="24"/>
          <w:lang w:eastAsia="cs-CZ"/>
        </w:rPr>
        <w:t xml:space="preserve">Při předání Vybavení předá Dodavatel Zadavateli i veškerou dokumentaci, dále potvrzení, osvědčení či jiné doklady a dokumenty, které se k Vybavení či jeho části vztahují a jež jsou </w:t>
      </w:r>
      <w:r w:rsidRPr="009F35F9">
        <w:rPr>
          <w:rFonts w:eastAsia="Times New Roman" w:cstheme="minorHAnsi"/>
          <w:szCs w:val="24"/>
          <w:lang w:eastAsia="cs-CZ"/>
        </w:rPr>
        <w:lastRenderedPageBreak/>
        <w:t>obvyklé, nutné či vhodné k převzetí a k využití takového plnění. Veškeré výše uvedené dokumenty budou v českém jazyce. Okamžikem jejich předání Zadavateli se stávají výlučným vlastnictvím Zadavatele.</w:t>
      </w:r>
    </w:p>
    <w:p w14:paraId="19D50C40" w14:textId="77777777" w:rsidR="00656263" w:rsidRPr="009F35F9" w:rsidRDefault="00656263" w:rsidP="008E3AA6">
      <w:pPr>
        <w:spacing w:before="100" w:beforeAutospacing="1" w:after="120" w:line="276" w:lineRule="auto"/>
        <w:contextualSpacing/>
        <w:rPr>
          <w:rFonts w:eastAsia="Times New Roman" w:cstheme="minorHAnsi"/>
          <w:szCs w:val="24"/>
          <w:lang w:eastAsia="cs-CZ"/>
        </w:rPr>
      </w:pPr>
    </w:p>
    <w:p w14:paraId="1D43B963" w14:textId="77777777" w:rsidR="009F35F9" w:rsidRPr="009F35F9" w:rsidRDefault="009F35F9" w:rsidP="008E3AA6">
      <w:pPr>
        <w:numPr>
          <w:ilvl w:val="0"/>
          <w:numId w:val="10"/>
        </w:numPr>
        <w:spacing w:beforeAutospacing="1" w:after="120" w:line="240" w:lineRule="auto"/>
        <w:contextualSpacing/>
        <w:jc w:val="center"/>
        <w:rPr>
          <w:rFonts w:eastAsia="Times New Roman" w:cstheme="minorHAnsi"/>
          <w:szCs w:val="24"/>
          <w:lang w:eastAsia="cs-CZ"/>
        </w:rPr>
      </w:pPr>
    </w:p>
    <w:p w14:paraId="4A2BBF0A" w14:textId="77777777" w:rsidR="009F35F9" w:rsidRPr="009F35F9" w:rsidRDefault="009F35F9" w:rsidP="008E3AA6">
      <w:pPr>
        <w:keepNext/>
        <w:spacing w:before="100" w:beforeAutospacing="1" w:after="120" w:line="276" w:lineRule="auto"/>
        <w:contextualSpacing/>
        <w:jc w:val="center"/>
        <w:rPr>
          <w:rFonts w:eastAsia="Times New Roman" w:cstheme="minorHAnsi"/>
          <w:szCs w:val="24"/>
          <w:lang w:eastAsia="cs-CZ"/>
        </w:rPr>
      </w:pPr>
      <w:bookmarkStart w:id="13" w:name="_Ref392080792"/>
      <w:bookmarkEnd w:id="13"/>
      <w:r w:rsidRPr="009F35F9">
        <w:rPr>
          <w:rFonts w:eastAsia="Times New Roman" w:cstheme="minorHAnsi"/>
          <w:b/>
          <w:bCs/>
          <w:szCs w:val="24"/>
          <w:lang w:eastAsia="cs-CZ"/>
        </w:rPr>
        <w:t>Kupní cena</w:t>
      </w:r>
    </w:p>
    <w:p w14:paraId="0B4CC5B1" w14:textId="77777777" w:rsidR="009F35F9" w:rsidRPr="009F35F9" w:rsidRDefault="009F35F9" w:rsidP="008E3AA6">
      <w:pPr>
        <w:numPr>
          <w:ilvl w:val="0"/>
          <w:numId w:val="38"/>
        </w:numPr>
        <w:spacing w:before="100" w:beforeAutospacing="1" w:after="120" w:line="276" w:lineRule="auto"/>
        <w:contextualSpacing/>
        <w:rPr>
          <w:rFonts w:eastAsia="Times New Roman" w:cstheme="minorHAnsi"/>
          <w:szCs w:val="24"/>
          <w:lang w:eastAsia="cs-CZ"/>
        </w:rPr>
      </w:pPr>
      <w:bookmarkStart w:id="14" w:name="_Ref353455959"/>
      <w:bookmarkEnd w:id="14"/>
      <w:r w:rsidRPr="009F35F9">
        <w:rPr>
          <w:rFonts w:eastAsia="Times New Roman" w:cstheme="minorHAnsi"/>
          <w:szCs w:val="24"/>
          <w:lang w:eastAsia="cs-CZ"/>
        </w:rPr>
        <w:t>Kupní cena za dodání Vybavení je na základě dohody smluvních s</w:t>
      </w:r>
      <w:r w:rsidR="008E3AA6">
        <w:rPr>
          <w:rFonts w:eastAsia="Times New Roman" w:cstheme="minorHAnsi"/>
          <w:szCs w:val="24"/>
          <w:lang w:eastAsia="cs-CZ"/>
        </w:rPr>
        <w:t>tran stanovena jako maximální a </w:t>
      </w:r>
      <w:r w:rsidRPr="009F35F9">
        <w:rPr>
          <w:rFonts w:eastAsia="Times New Roman" w:cstheme="minorHAnsi"/>
          <w:szCs w:val="24"/>
          <w:lang w:eastAsia="cs-CZ"/>
        </w:rPr>
        <w:t>nepřekročitelná ve výši:</w:t>
      </w:r>
    </w:p>
    <w:p w14:paraId="1B48CFB9" w14:textId="77777777" w:rsidR="009F35F9" w:rsidRPr="008E3AA6" w:rsidRDefault="00656263" w:rsidP="008E3AA6">
      <w:pPr>
        <w:spacing w:after="120"/>
        <w:ind w:left="1416"/>
        <w:rPr>
          <w:sz w:val="20"/>
        </w:rPr>
      </w:pPr>
      <w:r w:rsidRPr="008E3AA6">
        <w:rPr>
          <w:sz w:val="20"/>
        </w:rPr>
        <w:t>…………………..</w:t>
      </w:r>
      <w:r w:rsidR="009F35F9" w:rsidRPr="008E3AA6">
        <w:rPr>
          <w:sz w:val="20"/>
        </w:rPr>
        <w:t xml:space="preserve"> Kč bez DPH</w:t>
      </w:r>
    </w:p>
    <w:p w14:paraId="5355BD6E" w14:textId="77777777" w:rsidR="009F35F9" w:rsidRPr="008E3AA6" w:rsidRDefault="00656263" w:rsidP="008E3AA6">
      <w:pPr>
        <w:spacing w:after="120"/>
        <w:ind w:left="1416"/>
        <w:rPr>
          <w:sz w:val="20"/>
        </w:rPr>
      </w:pPr>
      <w:r w:rsidRPr="008E3AA6">
        <w:rPr>
          <w:sz w:val="20"/>
        </w:rPr>
        <w:t>…………………</w:t>
      </w:r>
      <w:r w:rsidR="009F35F9" w:rsidRPr="008E3AA6">
        <w:rPr>
          <w:sz w:val="20"/>
        </w:rPr>
        <w:t xml:space="preserve"> Kč DPH</w:t>
      </w:r>
    </w:p>
    <w:p w14:paraId="1B50FAE8" w14:textId="77777777" w:rsidR="009F35F9" w:rsidRPr="008E3AA6" w:rsidRDefault="00656263" w:rsidP="008E3AA6">
      <w:pPr>
        <w:spacing w:after="120"/>
        <w:ind w:left="1416"/>
        <w:rPr>
          <w:sz w:val="20"/>
        </w:rPr>
      </w:pPr>
      <w:r w:rsidRPr="008E3AA6">
        <w:rPr>
          <w:sz w:val="20"/>
        </w:rPr>
        <w:t>…………………………..</w:t>
      </w:r>
      <w:r w:rsidR="009F35F9" w:rsidRPr="008E3AA6">
        <w:rPr>
          <w:sz w:val="20"/>
        </w:rPr>
        <w:t xml:space="preserve"> Kč včetně DPH</w:t>
      </w:r>
    </w:p>
    <w:p w14:paraId="0CB656DF" w14:textId="77777777" w:rsidR="009F35F9" w:rsidRPr="009F35F9" w:rsidRDefault="009F35F9" w:rsidP="008E3AA6">
      <w:pPr>
        <w:numPr>
          <w:ilvl w:val="0"/>
          <w:numId w:val="38"/>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Kupní cena je stanovena jako nejvýše přípustná a jsou v ní zahrnuty veškeré náklady Dodavatele spojené s plněním povinností vyplývajících z této Smlouvy, a to včetně nákladů na zabalení, dop</w:t>
      </w:r>
      <w:r w:rsidR="00656263" w:rsidRPr="008E3AA6">
        <w:rPr>
          <w:rFonts w:eastAsia="Times New Roman" w:cstheme="minorHAnsi"/>
          <w:szCs w:val="24"/>
          <w:lang w:eastAsia="cs-CZ"/>
        </w:rPr>
        <w:t>ravu Vybavení do Místa plnění a </w:t>
      </w:r>
      <w:r w:rsidRPr="009F35F9">
        <w:rPr>
          <w:rFonts w:eastAsia="Times New Roman" w:cstheme="minorHAnsi"/>
          <w:szCs w:val="24"/>
          <w:lang w:eastAsia="cs-CZ"/>
        </w:rPr>
        <w:t>jeho Instalaci.</w:t>
      </w:r>
    </w:p>
    <w:p w14:paraId="4A2F7284" w14:textId="77777777" w:rsidR="009F35F9" w:rsidRPr="009F35F9" w:rsidRDefault="009F35F9" w:rsidP="008E3AA6">
      <w:pPr>
        <w:numPr>
          <w:ilvl w:val="0"/>
          <w:numId w:val="38"/>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Účastníci sjednávají, že kupní cena bude navýšena, a to v případě zvýšení zákonné sazby DPH v době od uzavření smlouvy do protokolárního předání Vybavení. Navýšení sjednané ceny musí odpovídat zvýšení hodnoty DPH v</w:t>
      </w:r>
      <w:r w:rsidR="00656263" w:rsidRPr="008E3AA6">
        <w:rPr>
          <w:rFonts w:eastAsia="Times New Roman" w:cstheme="minorHAnsi"/>
          <w:szCs w:val="24"/>
          <w:lang w:eastAsia="cs-CZ"/>
        </w:rPr>
        <w:t> </w:t>
      </w:r>
      <w:r w:rsidRPr="009F35F9">
        <w:rPr>
          <w:rFonts w:eastAsia="Times New Roman" w:cstheme="minorHAnsi"/>
          <w:szCs w:val="24"/>
          <w:lang w:eastAsia="cs-CZ"/>
        </w:rPr>
        <w:t xml:space="preserve">závislosti na zvýšení zákonné sazby DPH. Účastníci sjednávají, že cena díla bude snížena, a to v případě snížení zákonné sazby DPH v době od uzavření smlouvy do protokolárního předání Vybavení.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 </w:t>
      </w:r>
    </w:p>
    <w:p w14:paraId="19491310" w14:textId="77777777" w:rsidR="009F35F9" w:rsidRPr="009F35F9" w:rsidRDefault="009F35F9" w:rsidP="008E3AA6">
      <w:pPr>
        <w:numPr>
          <w:ilvl w:val="0"/>
          <w:numId w:val="38"/>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Dodavatel na sebe převzal v souladu s ustanovením § 1765 zákona č. 89/2012 Sb., občanský zákoník, ve znění pozdějších předpisů (dále jen „občanský zákoník“) nebezpečí změny okolností, přičemž před uzavřením Smlouvy plně zvážil hospodářskou, ekonomickou i faktickou situaci a je si plně vědom okolností Smlouvy, jakož i okolností, které mohou po uzavření Smlouvy nastat. Tuto Smlouvu nelze měnit rozhodnutím soudu v jakékoliv její části.</w:t>
      </w:r>
    </w:p>
    <w:p w14:paraId="236D0FE0" w14:textId="77777777" w:rsidR="009F35F9" w:rsidRPr="009F35F9" w:rsidRDefault="009F35F9" w:rsidP="008E3AA6">
      <w:pPr>
        <w:spacing w:before="100" w:beforeAutospacing="1" w:after="120" w:line="276" w:lineRule="auto"/>
        <w:ind w:left="567"/>
        <w:contextualSpacing/>
        <w:rPr>
          <w:rFonts w:eastAsia="Times New Roman" w:cstheme="minorHAnsi"/>
          <w:szCs w:val="24"/>
          <w:lang w:eastAsia="cs-CZ"/>
        </w:rPr>
      </w:pPr>
    </w:p>
    <w:p w14:paraId="2A06CDA8" w14:textId="77777777" w:rsidR="009F35F9" w:rsidRPr="009F35F9" w:rsidRDefault="009F35F9" w:rsidP="008E3AA6">
      <w:pPr>
        <w:numPr>
          <w:ilvl w:val="0"/>
          <w:numId w:val="14"/>
        </w:numPr>
        <w:spacing w:beforeAutospacing="1" w:after="120" w:line="240" w:lineRule="auto"/>
        <w:contextualSpacing/>
        <w:jc w:val="center"/>
        <w:rPr>
          <w:rFonts w:eastAsia="Times New Roman" w:cstheme="minorHAnsi"/>
          <w:szCs w:val="24"/>
          <w:lang w:eastAsia="cs-CZ"/>
        </w:rPr>
      </w:pPr>
    </w:p>
    <w:p w14:paraId="620C723B" w14:textId="77777777" w:rsidR="009F35F9" w:rsidRPr="009F35F9" w:rsidRDefault="009F35F9" w:rsidP="008E3AA6">
      <w:pPr>
        <w:keepNext/>
        <w:spacing w:before="100" w:beforeAutospacing="1" w:after="120" w:line="276" w:lineRule="auto"/>
        <w:ind w:left="567" w:hanging="567"/>
        <w:contextualSpacing/>
        <w:jc w:val="center"/>
        <w:rPr>
          <w:rFonts w:eastAsia="Times New Roman" w:cstheme="minorHAnsi"/>
          <w:szCs w:val="24"/>
          <w:lang w:eastAsia="cs-CZ"/>
        </w:rPr>
      </w:pPr>
      <w:bookmarkStart w:id="15" w:name="_Ref353467052"/>
      <w:bookmarkEnd w:id="15"/>
      <w:r w:rsidRPr="009F35F9">
        <w:rPr>
          <w:rFonts w:eastAsia="Times New Roman" w:cstheme="minorHAnsi"/>
          <w:b/>
          <w:bCs/>
          <w:szCs w:val="24"/>
          <w:lang w:eastAsia="cs-CZ"/>
        </w:rPr>
        <w:t>Platební podmínky</w:t>
      </w:r>
    </w:p>
    <w:p w14:paraId="12873739" w14:textId="77777777" w:rsidR="006F5C82" w:rsidRPr="008E3AA6" w:rsidRDefault="009F35F9" w:rsidP="008E3AA6">
      <w:pPr>
        <w:numPr>
          <w:ilvl w:val="0"/>
          <w:numId w:val="39"/>
        </w:numPr>
        <w:spacing w:before="100" w:beforeAutospacing="1" w:after="120" w:line="276" w:lineRule="auto"/>
        <w:contextualSpacing/>
        <w:rPr>
          <w:rFonts w:eastAsia="Times New Roman" w:cstheme="minorHAnsi"/>
          <w:szCs w:val="24"/>
          <w:lang w:eastAsia="cs-CZ"/>
        </w:rPr>
      </w:pPr>
      <w:bookmarkStart w:id="16" w:name="_Ref353464895"/>
      <w:bookmarkEnd w:id="16"/>
      <w:r w:rsidRPr="009F35F9">
        <w:rPr>
          <w:rFonts w:eastAsia="Times New Roman" w:cstheme="minorHAnsi"/>
          <w:szCs w:val="24"/>
          <w:lang w:eastAsia="cs-CZ"/>
        </w:rPr>
        <w:t>Úhrada kupní ceny bude uskutečněna na základě daňového dokladu vystaveného Dodavatelem nejpozději do 1 měsíce po převzetí Vybavení Zadavatelem. Podmínkou pro vznik oprávnění Dodavatele vystavit daňový doklad za poskytnutí plnění dle Smlouvy je podpis předávacího protokolu.</w:t>
      </w:r>
    </w:p>
    <w:p w14:paraId="685E4DDC" w14:textId="77777777" w:rsidR="006F5C82" w:rsidRPr="008E3AA6" w:rsidRDefault="006F5C82" w:rsidP="008E3AA6">
      <w:pPr>
        <w:spacing w:before="100" w:beforeAutospacing="1" w:after="120" w:line="276" w:lineRule="auto"/>
        <w:contextualSpacing/>
        <w:rPr>
          <w:rFonts w:eastAsia="Times New Roman" w:cstheme="minorHAnsi"/>
          <w:szCs w:val="24"/>
          <w:lang w:eastAsia="cs-CZ"/>
        </w:rPr>
      </w:pPr>
    </w:p>
    <w:p w14:paraId="04DDEE0E" w14:textId="77777777" w:rsidR="006F5C82" w:rsidRPr="008E3AA6" w:rsidRDefault="009F35F9" w:rsidP="008E3AA6">
      <w:pPr>
        <w:spacing w:before="100" w:beforeAutospacing="1" w:after="120" w:line="276" w:lineRule="auto"/>
        <w:ind w:left="360"/>
        <w:contextualSpacing/>
        <w:rPr>
          <w:rFonts w:eastAsia="Times New Roman" w:cstheme="minorHAnsi"/>
          <w:szCs w:val="24"/>
          <w:lang w:eastAsia="cs-CZ"/>
        </w:rPr>
      </w:pPr>
      <w:r w:rsidRPr="009F35F9">
        <w:rPr>
          <w:rFonts w:eastAsia="Times New Roman" w:cstheme="minorHAnsi"/>
          <w:szCs w:val="24"/>
          <w:lang w:eastAsia="cs-CZ"/>
        </w:rPr>
        <w:t xml:space="preserve">Daňový doklad vystavený Dodavatelem je splatný do </w:t>
      </w:r>
      <w:r w:rsidR="00656263" w:rsidRPr="008E3AA6">
        <w:rPr>
          <w:rFonts w:eastAsia="Times New Roman" w:cstheme="minorHAnsi"/>
          <w:szCs w:val="24"/>
          <w:lang w:eastAsia="cs-CZ"/>
        </w:rPr>
        <w:t>28</w:t>
      </w:r>
      <w:r w:rsidRPr="009F35F9">
        <w:rPr>
          <w:rFonts w:eastAsia="Times New Roman" w:cstheme="minorHAnsi"/>
          <w:szCs w:val="24"/>
          <w:lang w:eastAsia="cs-CZ"/>
        </w:rPr>
        <w:t xml:space="preserve"> kalendářních dnů od jeho doručení Zadavateli.</w:t>
      </w:r>
    </w:p>
    <w:p w14:paraId="51024F99" w14:textId="77777777" w:rsidR="006F5C82" w:rsidRPr="008E3AA6" w:rsidRDefault="006F5C82" w:rsidP="008E3AA6">
      <w:pPr>
        <w:spacing w:before="100" w:beforeAutospacing="1" w:after="120" w:line="276" w:lineRule="auto"/>
        <w:ind w:left="360"/>
        <w:contextualSpacing/>
        <w:rPr>
          <w:rFonts w:eastAsia="Times New Roman" w:cstheme="minorHAnsi"/>
          <w:szCs w:val="24"/>
          <w:lang w:eastAsia="cs-CZ"/>
        </w:rPr>
      </w:pPr>
    </w:p>
    <w:p w14:paraId="60B4897B" w14:textId="77777777" w:rsidR="009F35F9" w:rsidRDefault="009F35F9" w:rsidP="008E3AA6">
      <w:pPr>
        <w:spacing w:before="100" w:beforeAutospacing="1" w:after="120" w:line="276" w:lineRule="auto"/>
        <w:ind w:left="360"/>
        <w:contextualSpacing/>
        <w:rPr>
          <w:rFonts w:eastAsia="Times New Roman" w:cstheme="minorHAnsi"/>
          <w:szCs w:val="24"/>
          <w:lang w:eastAsia="cs-CZ"/>
        </w:rPr>
      </w:pPr>
      <w:r w:rsidRPr="009F35F9">
        <w:rPr>
          <w:rFonts w:eastAsia="Times New Roman" w:cstheme="minorHAnsi"/>
          <w:szCs w:val="24"/>
          <w:lang w:eastAsia="cs-CZ"/>
        </w:rPr>
        <w:t>Bankovní účet uvedený Dodavatelem na jím vystaveném daňovém dokladu za účelem úhrady kupní ceny musí odpovídat bankovnímu účtu zveřejněnému dle ustanovení § 98 zákona č. 235/2004 Sb., o dani z přidané hodnoty, ve znění pozdějších předpisů (dále jen „</w:t>
      </w:r>
      <w:r w:rsidRPr="009F35F9">
        <w:rPr>
          <w:rFonts w:eastAsia="Times New Roman" w:cstheme="minorHAnsi"/>
          <w:b/>
          <w:bCs/>
          <w:szCs w:val="24"/>
          <w:lang w:eastAsia="cs-CZ"/>
        </w:rPr>
        <w:t>zákon o</w:t>
      </w:r>
      <w:r w:rsidRPr="009F35F9">
        <w:rPr>
          <w:rFonts w:eastAsia="Times New Roman" w:cstheme="minorHAnsi"/>
          <w:szCs w:val="24"/>
          <w:lang w:eastAsia="cs-CZ"/>
        </w:rPr>
        <w:t> </w:t>
      </w:r>
      <w:r w:rsidRPr="009F35F9">
        <w:rPr>
          <w:rFonts w:eastAsia="Times New Roman" w:cstheme="minorHAnsi"/>
          <w:b/>
          <w:bCs/>
          <w:szCs w:val="24"/>
          <w:lang w:eastAsia="cs-CZ"/>
        </w:rPr>
        <w:t>DPH</w:t>
      </w:r>
      <w:r w:rsidRPr="009F35F9">
        <w:rPr>
          <w:rFonts w:eastAsia="Times New Roman" w:cstheme="minorHAnsi"/>
          <w:szCs w:val="24"/>
          <w:lang w:eastAsia="cs-CZ"/>
        </w:rPr>
        <w:t>“)</w:t>
      </w:r>
      <w:r w:rsidR="00656263" w:rsidRPr="008E3AA6">
        <w:rPr>
          <w:rFonts w:eastAsia="Times New Roman" w:cstheme="minorHAnsi"/>
          <w:szCs w:val="24"/>
          <w:lang w:eastAsia="cs-CZ"/>
        </w:rPr>
        <w:t xml:space="preserve"> </w:t>
      </w:r>
      <w:r w:rsidRPr="009F35F9">
        <w:rPr>
          <w:rFonts w:eastAsia="Times New Roman" w:cstheme="minorHAnsi"/>
          <w:szCs w:val="24"/>
          <w:lang w:eastAsia="cs-CZ"/>
        </w:rPr>
        <w:t>příslušným správcem daně způsobem umožňujícím dálkový přístup. V opačném případě je Zadavatel Dodavatelem vystavený daňový doklad Dodavateli vrátit.</w:t>
      </w:r>
    </w:p>
    <w:p w14:paraId="090B18EA" w14:textId="77777777" w:rsidR="008E3AA6" w:rsidRDefault="008E3AA6" w:rsidP="008E3AA6">
      <w:pPr>
        <w:spacing w:before="100" w:beforeAutospacing="1" w:after="120" w:line="276" w:lineRule="auto"/>
        <w:ind w:left="360"/>
        <w:contextualSpacing/>
        <w:rPr>
          <w:rFonts w:eastAsia="Times New Roman" w:cstheme="minorHAnsi"/>
          <w:szCs w:val="24"/>
          <w:lang w:eastAsia="cs-CZ"/>
        </w:rPr>
      </w:pPr>
    </w:p>
    <w:p w14:paraId="09C78BB3" w14:textId="5D04D016" w:rsidR="008E3AA6" w:rsidRDefault="008E3AA6" w:rsidP="008E3AA6">
      <w:pPr>
        <w:spacing w:before="100" w:beforeAutospacing="1" w:after="120" w:line="276" w:lineRule="auto"/>
        <w:ind w:left="360"/>
        <w:contextualSpacing/>
        <w:rPr>
          <w:rFonts w:eastAsia="Times New Roman" w:cstheme="minorHAnsi"/>
          <w:szCs w:val="24"/>
          <w:lang w:eastAsia="cs-CZ"/>
        </w:rPr>
      </w:pPr>
      <w:r w:rsidRPr="008E3AA6">
        <w:rPr>
          <w:rFonts w:eastAsia="Times New Roman" w:cstheme="minorHAnsi"/>
          <w:szCs w:val="24"/>
          <w:lang w:eastAsia="cs-CZ"/>
        </w:rPr>
        <w:lastRenderedPageBreak/>
        <w:t xml:space="preserve">Úhrada za plnění z této smlouvy bude realizována bezhotovostním převodem na účet </w:t>
      </w:r>
      <w:r>
        <w:rPr>
          <w:rFonts w:eastAsia="Times New Roman" w:cstheme="minorHAnsi"/>
          <w:szCs w:val="24"/>
          <w:lang w:eastAsia="cs-CZ"/>
        </w:rPr>
        <w:t>D</w:t>
      </w:r>
      <w:r w:rsidRPr="008E3AA6">
        <w:rPr>
          <w:rFonts w:eastAsia="Times New Roman" w:cstheme="minorHAnsi"/>
          <w:szCs w:val="24"/>
          <w:lang w:eastAsia="cs-CZ"/>
        </w:rPr>
        <w:t>odavatele, který je správcem daně (finančním úřadem) zveřejněn způsobem umožňujícím dálkový přístup ve smyslu ustanovení § 98 zákona č. 235/2004 Sb. o dani z přidané hodnoty, ve znění pozdějších pře</w:t>
      </w:r>
      <w:r>
        <w:rPr>
          <w:rFonts w:eastAsia="Times New Roman" w:cstheme="minorHAnsi"/>
          <w:szCs w:val="24"/>
          <w:lang w:eastAsia="cs-CZ"/>
        </w:rPr>
        <w:t>dpisů (dále jen „zákon o DPH“).</w:t>
      </w:r>
    </w:p>
    <w:p w14:paraId="4746F877" w14:textId="77777777" w:rsidR="008E3AA6" w:rsidRDefault="008E3AA6" w:rsidP="008E3AA6">
      <w:pPr>
        <w:spacing w:before="100" w:beforeAutospacing="1" w:after="120" w:line="276" w:lineRule="auto"/>
        <w:ind w:left="360"/>
        <w:contextualSpacing/>
        <w:rPr>
          <w:rFonts w:eastAsia="Times New Roman" w:cstheme="minorHAnsi"/>
          <w:szCs w:val="24"/>
          <w:lang w:eastAsia="cs-CZ"/>
        </w:rPr>
      </w:pPr>
    </w:p>
    <w:p w14:paraId="08B6CE0B" w14:textId="77777777" w:rsidR="008E3AA6" w:rsidRPr="009F35F9" w:rsidRDefault="008E3AA6" w:rsidP="008E3AA6">
      <w:pPr>
        <w:spacing w:before="100" w:beforeAutospacing="1" w:after="120" w:line="276" w:lineRule="auto"/>
        <w:ind w:left="360"/>
        <w:contextualSpacing/>
        <w:rPr>
          <w:rFonts w:eastAsia="Times New Roman" w:cstheme="minorHAnsi"/>
          <w:szCs w:val="24"/>
          <w:lang w:eastAsia="cs-CZ"/>
        </w:rPr>
      </w:pPr>
      <w:r w:rsidRPr="008E3AA6">
        <w:rPr>
          <w:rFonts w:eastAsia="Times New Roman" w:cstheme="minorHAnsi"/>
          <w:szCs w:val="24"/>
          <w:lang w:eastAsia="cs-CZ"/>
        </w:rPr>
        <w:t xml:space="preserve">Pokud se po dobu účinnosti této smlouvy </w:t>
      </w:r>
      <w:r>
        <w:rPr>
          <w:rFonts w:eastAsia="Times New Roman" w:cstheme="minorHAnsi"/>
          <w:szCs w:val="24"/>
          <w:lang w:eastAsia="cs-CZ"/>
        </w:rPr>
        <w:t>Dodavatel</w:t>
      </w:r>
      <w:r w:rsidRPr="008E3AA6">
        <w:rPr>
          <w:rFonts w:eastAsia="Times New Roman" w:cstheme="minorHAnsi"/>
          <w:szCs w:val="24"/>
          <w:lang w:eastAsia="cs-CZ"/>
        </w:rPr>
        <w:t xml:space="preserve"> stane nespolehlivým plátcem ve smyslu ustanovení § 106a zákona o DPH, smluvní strany se dohodly, že </w:t>
      </w:r>
      <w:r>
        <w:rPr>
          <w:rFonts w:eastAsia="Times New Roman" w:cstheme="minorHAnsi"/>
          <w:szCs w:val="24"/>
          <w:lang w:eastAsia="cs-CZ"/>
        </w:rPr>
        <w:t>Z</w:t>
      </w:r>
      <w:r w:rsidRPr="008E3AA6">
        <w:rPr>
          <w:rFonts w:eastAsia="Times New Roman" w:cstheme="minorHAnsi"/>
          <w:szCs w:val="24"/>
          <w:lang w:eastAsia="cs-CZ"/>
        </w:rPr>
        <w:t xml:space="preserve">adavatel uhradí DPH za zdanitelné plnění přímo příslušnému správci daně. </w:t>
      </w:r>
      <w:r>
        <w:rPr>
          <w:rFonts w:eastAsia="Times New Roman" w:cstheme="minorHAnsi"/>
          <w:szCs w:val="24"/>
          <w:lang w:eastAsia="cs-CZ"/>
        </w:rPr>
        <w:t>Z</w:t>
      </w:r>
      <w:r w:rsidRPr="008E3AA6">
        <w:rPr>
          <w:rFonts w:eastAsia="Times New Roman" w:cstheme="minorHAnsi"/>
          <w:szCs w:val="24"/>
          <w:lang w:eastAsia="cs-CZ"/>
        </w:rPr>
        <w:t>adavatelem takto provedená úhrada je považována za uhrazení příslušné části smluvní ceny rovnající se výši DPH fakturova</w:t>
      </w:r>
      <w:r>
        <w:rPr>
          <w:rFonts w:eastAsia="Times New Roman" w:cstheme="minorHAnsi"/>
          <w:szCs w:val="24"/>
          <w:lang w:eastAsia="cs-CZ"/>
        </w:rPr>
        <w:t>né Dodavatelem.</w:t>
      </w:r>
    </w:p>
    <w:p w14:paraId="680B232E" w14:textId="77777777" w:rsidR="00656263" w:rsidRPr="008E3AA6" w:rsidRDefault="00656263" w:rsidP="008E3AA6">
      <w:pPr>
        <w:spacing w:before="100" w:beforeAutospacing="1" w:after="120" w:line="276" w:lineRule="auto"/>
        <w:ind w:left="720"/>
        <w:contextualSpacing/>
        <w:rPr>
          <w:rFonts w:eastAsia="Times New Roman" w:cstheme="minorHAnsi"/>
          <w:szCs w:val="24"/>
          <w:lang w:eastAsia="cs-CZ"/>
        </w:rPr>
      </w:pPr>
      <w:bookmarkStart w:id="17" w:name="_Ref356480285"/>
      <w:bookmarkEnd w:id="17"/>
    </w:p>
    <w:p w14:paraId="0E519BD7" w14:textId="77777777" w:rsidR="009F35F9" w:rsidRPr="009F35F9" w:rsidRDefault="009F35F9" w:rsidP="008E3AA6">
      <w:pPr>
        <w:numPr>
          <w:ilvl w:val="0"/>
          <w:numId w:val="39"/>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Daňový doklad Dodavatele musí být vystaven v souladu s požadavky právních předpisů na daňové doklady. Daňový doklad platí jako došlý v den, kdy byl v originále s přílohami prokazatelně doručen Zadavateli. Zadavatel je oprávněn vrátit daňový doklad do 14 kalendářních dnů od doručení s písemným odůvodněním, neodpovídá-li Smlouvě či obecně platným právním předpisům, nebo není-li možné jej zkontrolovat. Byl-li daňový doklad takto vrácen, není Zadavatel v prodlení s placením kupní ceny. Lhůta splatnosti se počítá ode dne doručení opraveného daňového dokladu Zadavateli. Není-li daňový doklad ve lhůtě 14 kalendářních dnů vrácen, platí, že s ním Zadavatel souhlasí.</w:t>
      </w:r>
    </w:p>
    <w:p w14:paraId="6BD451CE" w14:textId="77777777" w:rsidR="009F35F9" w:rsidRPr="009F35F9" w:rsidRDefault="009F35F9" w:rsidP="008E3AA6">
      <w:pPr>
        <w:numPr>
          <w:ilvl w:val="0"/>
          <w:numId w:val="39"/>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Každý daňový doklad musí být Dodavatelem označen číslem projektu, které Zadavatel Dodavateli sdělí.</w:t>
      </w:r>
    </w:p>
    <w:p w14:paraId="4B534FB6" w14:textId="77777777" w:rsidR="009F35F9" w:rsidRPr="009F35F9" w:rsidRDefault="009F35F9" w:rsidP="008E3AA6">
      <w:pPr>
        <w:spacing w:before="100" w:beforeAutospacing="1" w:after="120" w:line="276" w:lineRule="auto"/>
        <w:ind w:left="567"/>
        <w:contextualSpacing/>
        <w:rPr>
          <w:rFonts w:eastAsia="Times New Roman" w:cstheme="minorHAnsi"/>
          <w:szCs w:val="24"/>
          <w:lang w:eastAsia="cs-CZ"/>
        </w:rPr>
      </w:pPr>
    </w:p>
    <w:p w14:paraId="5625C6F7" w14:textId="77777777" w:rsidR="009F35F9" w:rsidRPr="009F35F9" w:rsidRDefault="009F35F9" w:rsidP="008E3AA6">
      <w:pPr>
        <w:numPr>
          <w:ilvl w:val="0"/>
          <w:numId w:val="17"/>
        </w:numPr>
        <w:spacing w:beforeAutospacing="1" w:after="120" w:line="240" w:lineRule="auto"/>
        <w:contextualSpacing/>
        <w:jc w:val="center"/>
        <w:rPr>
          <w:rFonts w:eastAsia="Times New Roman" w:cstheme="minorHAnsi"/>
          <w:szCs w:val="24"/>
          <w:lang w:eastAsia="cs-CZ"/>
        </w:rPr>
      </w:pPr>
    </w:p>
    <w:p w14:paraId="024EE75F" w14:textId="77777777" w:rsidR="009F35F9" w:rsidRPr="009F35F9" w:rsidRDefault="009F35F9" w:rsidP="008E3AA6">
      <w:pPr>
        <w:keepNext/>
        <w:spacing w:before="100" w:beforeAutospacing="1" w:after="120" w:line="276" w:lineRule="auto"/>
        <w:ind w:left="567" w:hanging="567"/>
        <w:contextualSpacing/>
        <w:jc w:val="center"/>
        <w:rPr>
          <w:rFonts w:eastAsia="Times New Roman" w:cstheme="minorHAnsi"/>
          <w:szCs w:val="24"/>
          <w:lang w:eastAsia="cs-CZ"/>
        </w:rPr>
      </w:pPr>
      <w:bookmarkStart w:id="18" w:name="_Ref394054845"/>
      <w:bookmarkEnd w:id="18"/>
      <w:r w:rsidRPr="009F35F9">
        <w:rPr>
          <w:rFonts w:eastAsia="Times New Roman" w:cstheme="minorHAnsi"/>
          <w:b/>
          <w:bCs/>
          <w:szCs w:val="24"/>
          <w:lang w:eastAsia="cs-CZ"/>
        </w:rPr>
        <w:t>Další povinnosti Dodavatele a Zadavatele</w:t>
      </w:r>
    </w:p>
    <w:p w14:paraId="280EE1BC" w14:textId="77777777" w:rsidR="00084242" w:rsidRDefault="009F35F9" w:rsidP="008E3AA6">
      <w:pPr>
        <w:numPr>
          <w:ilvl w:val="0"/>
          <w:numId w:val="40"/>
        </w:numPr>
        <w:spacing w:before="100" w:beforeAutospacing="1" w:after="120" w:line="276" w:lineRule="auto"/>
        <w:contextualSpacing/>
        <w:rPr>
          <w:rFonts w:eastAsia="Times New Roman" w:cstheme="minorHAnsi"/>
          <w:szCs w:val="24"/>
          <w:lang w:eastAsia="cs-CZ"/>
        </w:rPr>
      </w:pPr>
      <w:bookmarkStart w:id="19" w:name="_Ref401232373"/>
      <w:bookmarkEnd w:id="19"/>
      <w:r w:rsidRPr="009F35F9">
        <w:rPr>
          <w:rFonts w:eastAsia="Times New Roman" w:cstheme="minorHAnsi"/>
          <w:szCs w:val="24"/>
          <w:lang w:eastAsia="cs-CZ"/>
        </w:rPr>
        <w:t>Dodavatel je povinen realizovat předmět této Smlouvy řádně a včas, při splnění podmínek veškerých závazných dokumentů, v souladu s obecně závaznými platnými právními předpisy České republiky a příslušnými platnými ČSN, případně příslušnými platnými normami EN, neexistují-li pro daný případ odpovídající ČSN, případně příslušnými platnými normami DIN, neexistují-li pro daný případ ani odpovídající EN (dále společně jen „Normy“), s touto Smlouvou</w:t>
      </w:r>
    </w:p>
    <w:p w14:paraId="5DF6A1F2" w14:textId="77777777" w:rsidR="009F35F9" w:rsidRPr="009F35F9" w:rsidRDefault="009F35F9" w:rsidP="00084242">
      <w:pPr>
        <w:spacing w:before="100" w:beforeAutospacing="1" w:after="120" w:line="276" w:lineRule="auto"/>
        <w:ind w:left="360"/>
        <w:contextualSpacing/>
        <w:rPr>
          <w:rFonts w:eastAsia="Times New Roman" w:cstheme="minorHAnsi"/>
          <w:szCs w:val="24"/>
          <w:lang w:eastAsia="cs-CZ"/>
        </w:rPr>
      </w:pPr>
      <w:r w:rsidRPr="009F35F9">
        <w:rPr>
          <w:rFonts w:eastAsia="Times New Roman" w:cstheme="minorHAnsi"/>
          <w:szCs w:val="24"/>
          <w:lang w:eastAsia="cs-CZ"/>
        </w:rPr>
        <w:t xml:space="preserve"> a pokyny Zadavatele.</w:t>
      </w:r>
    </w:p>
    <w:p w14:paraId="59AF97AE" w14:textId="0ECE1855" w:rsidR="009F35F9" w:rsidRPr="009F35F9" w:rsidRDefault="009F35F9" w:rsidP="008E3AA6">
      <w:pPr>
        <w:numPr>
          <w:ilvl w:val="0"/>
          <w:numId w:val="40"/>
        </w:numPr>
        <w:spacing w:before="100" w:beforeAutospacing="1" w:after="120" w:line="276" w:lineRule="auto"/>
        <w:contextualSpacing/>
        <w:rPr>
          <w:rFonts w:eastAsia="Times New Roman" w:cstheme="minorHAnsi"/>
          <w:szCs w:val="24"/>
          <w:lang w:eastAsia="cs-CZ"/>
        </w:rPr>
      </w:pPr>
      <w:bookmarkStart w:id="20" w:name="_Ref401232376"/>
      <w:bookmarkEnd w:id="20"/>
      <w:r w:rsidRPr="009F35F9">
        <w:rPr>
          <w:rFonts w:eastAsia="Times New Roman" w:cstheme="minorHAnsi"/>
          <w:szCs w:val="24"/>
          <w:lang w:eastAsia="cs-CZ"/>
        </w:rPr>
        <w:t>Práce na odstraňování vad vytknutých Zadavatelem Dodavateli před předáním Vybavení Zadavateli je Dodavatel povinen zahájit a dokončit na své náklady ve lhůtě stanovené Zadavatelem, nejpozději však do 7 kalendářních dnů.</w:t>
      </w:r>
      <w:r w:rsidR="006B7B2B">
        <w:rPr>
          <w:rFonts w:eastAsia="Times New Roman" w:cstheme="minorHAnsi"/>
          <w:szCs w:val="24"/>
          <w:lang w:eastAsia="cs-CZ"/>
        </w:rPr>
        <w:t xml:space="preserve"> S</w:t>
      </w:r>
      <w:r w:rsidR="006B7B2B" w:rsidRPr="009F35F9">
        <w:rPr>
          <w:rFonts w:eastAsia="Times New Roman" w:cstheme="minorHAnsi"/>
          <w:szCs w:val="24"/>
          <w:lang w:eastAsia="cs-CZ"/>
        </w:rPr>
        <w:t>mluvní pokut</w:t>
      </w:r>
      <w:r w:rsidR="006B7B2B">
        <w:rPr>
          <w:rFonts w:eastAsia="Times New Roman" w:cstheme="minorHAnsi"/>
          <w:szCs w:val="24"/>
          <w:lang w:eastAsia="cs-CZ"/>
        </w:rPr>
        <w:t>a v případě nedodržení termínu je stanovena</w:t>
      </w:r>
      <w:r w:rsidR="006B7B2B" w:rsidRPr="009F35F9">
        <w:rPr>
          <w:rFonts w:eastAsia="Times New Roman" w:cstheme="minorHAnsi"/>
          <w:szCs w:val="24"/>
          <w:lang w:eastAsia="cs-CZ"/>
        </w:rPr>
        <w:t xml:space="preserve"> ve výši 0,</w:t>
      </w:r>
      <w:r w:rsidR="006B7B2B">
        <w:rPr>
          <w:rFonts w:eastAsia="Times New Roman" w:cstheme="minorHAnsi"/>
          <w:szCs w:val="24"/>
          <w:lang w:eastAsia="cs-CZ"/>
        </w:rPr>
        <w:t>1</w:t>
      </w:r>
      <w:r w:rsidR="006B7B2B" w:rsidRPr="009F35F9">
        <w:rPr>
          <w:rFonts w:eastAsia="Times New Roman" w:cstheme="minorHAnsi"/>
          <w:szCs w:val="24"/>
          <w:lang w:eastAsia="cs-CZ"/>
        </w:rPr>
        <w:t xml:space="preserve"> % z kupní ceny za každý započatý den prodlení</w:t>
      </w:r>
      <w:r w:rsidR="006B7B2B">
        <w:rPr>
          <w:rFonts w:eastAsia="Times New Roman" w:cstheme="minorHAnsi"/>
          <w:szCs w:val="24"/>
          <w:lang w:eastAsia="cs-CZ"/>
        </w:rPr>
        <w:t>.</w:t>
      </w:r>
    </w:p>
    <w:p w14:paraId="405AD516" w14:textId="77777777" w:rsidR="009F35F9" w:rsidRPr="008E3AA6" w:rsidRDefault="009F35F9" w:rsidP="008E3AA6">
      <w:pPr>
        <w:numPr>
          <w:ilvl w:val="0"/>
          <w:numId w:val="40"/>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Zadavatel je povinen poskytnout Dodavateli součinnost, která na něm pro potřeby plnění povinností Dodavatele podle této Smlouvy může být spravedlivě požadována.</w:t>
      </w:r>
    </w:p>
    <w:p w14:paraId="77AD95E4" w14:textId="77777777" w:rsidR="00656263" w:rsidRPr="009F35F9" w:rsidRDefault="00656263" w:rsidP="008E3AA6">
      <w:pPr>
        <w:spacing w:before="100" w:beforeAutospacing="1" w:after="120" w:line="276" w:lineRule="auto"/>
        <w:contextualSpacing/>
        <w:rPr>
          <w:rFonts w:eastAsia="Times New Roman" w:cstheme="minorHAnsi"/>
          <w:szCs w:val="24"/>
          <w:lang w:eastAsia="cs-CZ"/>
        </w:rPr>
      </w:pPr>
    </w:p>
    <w:p w14:paraId="595C310E" w14:textId="77777777" w:rsidR="009F35F9" w:rsidRPr="009F35F9" w:rsidRDefault="009F35F9" w:rsidP="008E3AA6">
      <w:pPr>
        <w:numPr>
          <w:ilvl w:val="0"/>
          <w:numId w:val="17"/>
        </w:numPr>
        <w:spacing w:beforeAutospacing="1" w:after="120" w:line="240" w:lineRule="auto"/>
        <w:contextualSpacing/>
        <w:jc w:val="center"/>
        <w:rPr>
          <w:rFonts w:eastAsia="Times New Roman" w:cstheme="minorHAnsi"/>
          <w:szCs w:val="24"/>
          <w:lang w:eastAsia="cs-CZ"/>
        </w:rPr>
      </w:pPr>
    </w:p>
    <w:p w14:paraId="40D2CF36" w14:textId="77777777" w:rsidR="009F35F9" w:rsidRPr="009F35F9" w:rsidRDefault="009F35F9" w:rsidP="008E3AA6">
      <w:pPr>
        <w:keepNext/>
        <w:spacing w:before="100" w:beforeAutospacing="1" w:after="120" w:line="276" w:lineRule="auto"/>
        <w:ind w:left="567" w:hanging="567"/>
        <w:contextualSpacing/>
        <w:jc w:val="center"/>
        <w:rPr>
          <w:rFonts w:eastAsia="Times New Roman" w:cstheme="minorHAnsi"/>
          <w:szCs w:val="24"/>
          <w:lang w:eastAsia="cs-CZ"/>
        </w:rPr>
      </w:pPr>
      <w:bookmarkStart w:id="21" w:name="_Ref353465547"/>
      <w:bookmarkEnd w:id="21"/>
      <w:r w:rsidRPr="009F35F9">
        <w:rPr>
          <w:rFonts w:eastAsia="Times New Roman" w:cstheme="minorHAnsi"/>
          <w:b/>
          <w:bCs/>
          <w:szCs w:val="24"/>
          <w:lang w:eastAsia="cs-CZ"/>
        </w:rPr>
        <w:t>Vlastnické právo a právo užití Vybavení</w:t>
      </w:r>
    </w:p>
    <w:p w14:paraId="72641E62" w14:textId="77777777" w:rsidR="009F35F9" w:rsidRPr="009F35F9" w:rsidRDefault="009F35F9" w:rsidP="008E3AA6">
      <w:pPr>
        <w:numPr>
          <w:ilvl w:val="0"/>
          <w:numId w:val="41"/>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Vlastnické právo k Vybavení, jakož i všem věcem předaným Dodavatelem Zadavateli v souvislosti s plněním předmětu této Smlouvy, přechází na Zadavatele dnem převzetí Vybavení Zad</w:t>
      </w:r>
      <w:r w:rsidR="00656263" w:rsidRPr="008E3AA6">
        <w:rPr>
          <w:rFonts w:eastAsia="Times New Roman" w:cstheme="minorHAnsi"/>
          <w:szCs w:val="24"/>
          <w:lang w:eastAsia="cs-CZ"/>
        </w:rPr>
        <w:t>avatelem na základě protokolu o </w:t>
      </w:r>
      <w:r w:rsidRPr="009F35F9">
        <w:rPr>
          <w:rFonts w:eastAsia="Times New Roman" w:cstheme="minorHAnsi"/>
          <w:szCs w:val="24"/>
          <w:lang w:eastAsia="cs-CZ"/>
        </w:rPr>
        <w:t>předání a převzetí Vybavení.</w:t>
      </w:r>
    </w:p>
    <w:p w14:paraId="05EE98A8" w14:textId="77777777" w:rsidR="009F35F9" w:rsidRPr="008E3AA6" w:rsidRDefault="009F35F9" w:rsidP="008E3AA6">
      <w:pPr>
        <w:numPr>
          <w:ilvl w:val="0"/>
          <w:numId w:val="41"/>
        </w:numPr>
        <w:spacing w:before="100" w:beforeAutospacing="1" w:after="120" w:line="276" w:lineRule="auto"/>
        <w:contextualSpacing/>
        <w:rPr>
          <w:rFonts w:eastAsia="Times New Roman" w:cstheme="minorHAnsi"/>
          <w:szCs w:val="24"/>
          <w:lang w:eastAsia="cs-CZ"/>
        </w:rPr>
      </w:pPr>
      <w:bookmarkStart w:id="22" w:name="_Ref356480307"/>
      <w:bookmarkEnd w:id="22"/>
      <w:r w:rsidRPr="009F35F9">
        <w:rPr>
          <w:rFonts w:eastAsia="Times New Roman" w:cstheme="minorHAnsi"/>
          <w:szCs w:val="24"/>
          <w:lang w:eastAsia="cs-CZ"/>
        </w:rPr>
        <w:t>Dodavatel nese plnou odpovědnost za škody na Vybavení, a to od termínu zahájení realizace předmětu této Smlouvy až do faktického převzetí Vybavení Zadavatelem, kdy odpovědnost přechází na Zadavatele.</w:t>
      </w:r>
    </w:p>
    <w:p w14:paraId="2D630CAB" w14:textId="77777777" w:rsidR="00656263" w:rsidRPr="009F35F9" w:rsidRDefault="00656263" w:rsidP="008E3AA6">
      <w:pPr>
        <w:spacing w:before="100" w:beforeAutospacing="1" w:after="120" w:line="276" w:lineRule="auto"/>
        <w:contextualSpacing/>
        <w:rPr>
          <w:rFonts w:eastAsia="Times New Roman" w:cstheme="minorHAnsi"/>
          <w:szCs w:val="24"/>
          <w:lang w:eastAsia="cs-CZ"/>
        </w:rPr>
      </w:pPr>
    </w:p>
    <w:p w14:paraId="4BE9D955" w14:textId="77777777" w:rsidR="009F35F9" w:rsidRPr="009F35F9" w:rsidRDefault="009F35F9" w:rsidP="008E3AA6">
      <w:pPr>
        <w:numPr>
          <w:ilvl w:val="0"/>
          <w:numId w:val="17"/>
        </w:numPr>
        <w:spacing w:beforeAutospacing="1" w:after="120" w:line="240" w:lineRule="auto"/>
        <w:contextualSpacing/>
        <w:jc w:val="center"/>
        <w:rPr>
          <w:rFonts w:eastAsia="Times New Roman" w:cstheme="minorHAnsi"/>
          <w:szCs w:val="24"/>
          <w:lang w:eastAsia="cs-CZ"/>
        </w:rPr>
      </w:pPr>
    </w:p>
    <w:p w14:paraId="65436A38" w14:textId="77777777" w:rsidR="009F35F9" w:rsidRPr="009F35F9" w:rsidRDefault="009F35F9" w:rsidP="008E3AA6">
      <w:pPr>
        <w:keepNext/>
        <w:spacing w:before="100" w:beforeAutospacing="1" w:after="120" w:line="276" w:lineRule="auto"/>
        <w:ind w:left="567" w:hanging="567"/>
        <w:contextualSpacing/>
        <w:jc w:val="center"/>
        <w:rPr>
          <w:rFonts w:eastAsia="Times New Roman" w:cstheme="minorHAnsi"/>
          <w:szCs w:val="24"/>
          <w:lang w:eastAsia="cs-CZ"/>
        </w:rPr>
      </w:pPr>
      <w:bookmarkStart w:id="23" w:name="_Ref394054626"/>
      <w:bookmarkEnd w:id="23"/>
      <w:r w:rsidRPr="009F35F9">
        <w:rPr>
          <w:rFonts w:eastAsia="Times New Roman" w:cstheme="minorHAnsi"/>
          <w:b/>
          <w:bCs/>
          <w:szCs w:val="24"/>
          <w:lang w:eastAsia="cs-CZ"/>
        </w:rPr>
        <w:t>Vady Vybavení a záruka za jakost</w:t>
      </w:r>
    </w:p>
    <w:p w14:paraId="664EC61A" w14:textId="77777777" w:rsidR="009F35F9" w:rsidRPr="009F35F9" w:rsidRDefault="009F35F9" w:rsidP="008E3AA6">
      <w:pPr>
        <w:numPr>
          <w:ilvl w:val="0"/>
          <w:numId w:val="42"/>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Dodavatel poskytuje záruku za jakost v rozsahu 24 měsíců.</w:t>
      </w:r>
    </w:p>
    <w:p w14:paraId="7712B287" w14:textId="77777777" w:rsidR="009F35F9" w:rsidRPr="009F35F9" w:rsidRDefault="009F35F9" w:rsidP="008E3AA6">
      <w:pPr>
        <w:numPr>
          <w:ilvl w:val="0"/>
          <w:numId w:val="42"/>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Záruční doba začíná běžet okamžikem protokolárního předání a převzetí Vybavení Zadavatelem. V případě částečného předání a převzetí Vybavení začne běh záruční doby vztahující se k dotčené části dodávaného Vybavení okamžikem částečného předání a převzetí dané konkrétní části Vybavení, pokud je toto vzhledem k předávané části možné.</w:t>
      </w:r>
    </w:p>
    <w:p w14:paraId="2357D224" w14:textId="77777777" w:rsidR="009F35F9" w:rsidRPr="009F35F9" w:rsidRDefault="009F35F9" w:rsidP="008E3AA6">
      <w:pPr>
        <w:numPr>
          <w:ilvl w:val="0"/>
          <w:numId w:val="42"/>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 xml:space="preserve">Bude-li Dodavatel v prodlení s odstraněním vady ohlášeného Zadavatelem, je Zadavatel oprávněn, po předchozím oznámení Dodavateli, odstranit vadu sám na náklady Dodavatele. </w:t>
      </w:r>
    </w:p>
    <w:p w14:paraId="7B257489" w14:textId="77777777" w:rsidR="009F35F9" w:rsidRPr="009F35F9" w:rsidRDefault="009F35F9" w:rsidP="008E3AA6">
      <w:pPr>
        <w:spacing w:before="100" w:beforeAutospacing="1" w:after="120" w:line="276" w:lineRule="auto"/>
        <w:ind w:left="567"/>
        <w:contextualSpacing/>
        <w:rPr>
          <w:rFonts w:eastAsia="Times New Roman" w:cstheme="minorHAnsi"/>
          <w:szCs w:val="24"/>
          <w:lang w:eastAsia="cs-CZ"/>
        </w:rPr>
      </w:pPr>
    </w:p>
    <w:p w14:paraId="66F49438" w14:textId="77777777" w:rsidR="009F35F9" w:rsidRPr="009F35F9" w:rsidRDefault="009F35F9" w:rsidP="008E3AA6">
      <w:pPr>
        <w:numPr>
          <w:ilvl w:val="0"/>
          <w:numId w:val="21"/>
        </w:numPr>
        <w:spacing w:beforeAutospacing="1" w:after="120" w:line="240" w:lineRule="auto"/>
        <w:contextualSpacing/>
        <w:jc w:val="center"/>
        <w:rPr>
          <w:rFonts w:eastAsia="Times New Roman" w:cstheme="minorHAnsi"/>
          <w:szCs w:val="24"/>
          <w:lang w:eastAsia="cs-CZ"/>
        </w:rPr>
      </w:pPr>
    </w:p>
    <w:p w14:paraId="4FE70A46" w14:textId="77777777" w:rsidR="009F35F9" w:rsidRPr="009F35F9" w:rsidRDefault="009F35F9" w:rsidP="008E3AA6">
      <w:pPr>
        <w:keepNext/>
        <w:spacing w:before="100" w:beforeAutospacing="1" w:after="120" w:line="276" w:lineRule="auto"/>
        <w:ind w:left="567" w:hanging="567"/>
        <w:contextualSpacing/>
        <w:jc w:val="center"/>
        <w:rPr>
          <w:rFonts w:eastAsia="Times New Roman" w:cstheme="minorHAnsi"/>
          <w:szCs w:val="24"/>
          <w:lang w:eastAsia="cs-CZ"/>
        </w:rPr>
      </w:pPr>
      <w:bookmarkStart w:id="24" w:name="_Toc392764239"/>
      <w:bookmarkEnd w:id="24"/>
      <w:r w:rsidRPr="009F35F9">
        <w:rPr>
          <w:rFonts w:eastAsia="Times New Roman" w:cstheme="minorHAnsi"/>
          <w:b/>
          <w:bCs/>
          <w:szCs w:val="24"/>
          <w:lang w:eastAsia="cs-CZ"/>
        </w:rPr>
        <w:t>Sankční ujednání</w:t>
      </w:r>
    </w:p>
    <w:p w14:paraId="6D8208C7" w14:textId="77777777" w:rsidR="009F35F9" w:rsidRPr="009F35F9" w:rsidRDefault="009F35F9" w:rsidP="008E3AA6">
      <w:pPr>
        <w:numPr>
          <w:ilvl w:val="0"/>
          <w:numId w:val="43"/>
        </w:numPr>
        <w:spacing w:before="100" w:beforeAutospacing="1" w:after="120" w:line="276" w:lineRule="auto"/>
        <w:contextualSpacing/>
        <w:rPr>
          <w:rFonts w:eastAsia="Times New Roman" w:cstheme="minorHAnsi"/>
          <w:szCs w:val="24"/>
          <w:lang w:eastAsia="cs-CZ"/>
        </w:rPr>
      </w:pPr>
      <w:bookmarkStart w:id="25" w:name="_Ref392166899"/>
      <w:bookmarkEnd w:id="25"/>
      <w:r w:rsidRPr="009F35F9">
        <w:rPr>
          <w:rFonts w:eastAsia="Times New Roman" w:cstheme="minorHAnsi"/>
          <w:szCs w:val="24"/>
          <w:lang w:eastAsia="cs-CZ"/>
        </w:rPr>
        <w:t>Dodavatel je povinen na výzvu Zadavatele zaplatit smluvní pokuty, které jsou sjednány pro případ následujících porušení povinností Dodavatele sjednaných touto Smlouvou:</w:t>
      </w:r>
    </w:p>
    <w:p w14:paraId="3097A2F8" w14:textId="335720C6" w:rsidR="009F35F9" w:rsidRPr="009F35F9" w:rsidRDefault="009F35F9" w:rsidP="008E3AA6">
      <w:pPr>
        <w:numPr>
          <w:ilvl w:val="0"/>
          <w:numId w:val="34"/>
        </w:numPr>
        <w:spacing w:before="100" w:beforeAutospacing="1" w:after="120" w:line="240" w:lineRule="auto"/>
        <w:contextualSpacing/>
        <w:rPr>
          <w:rFonts w:eastAsia="Times New Roman" w:cstheme="minorHAnsi"/>
          <w:szCs w:val="24"/>
          <w:lang w:eastAsia="cs-CZ"/>
        </w:rPr>
      </w:pPr>
      <w:bookmarkStart w:id="26" w:name="_Ref353465967"/>
      <w:bookmarkEnd w:id="26"/>
      <w:r w:rsidRPr="009F35F9">
        <w:rPr>
          <w:rFonts w:eastAsia="Times New Roman" w:cstheme="minorHAnsi"/>
          <w:szCs w:val="24"/>
          <w:lang w:eastAsia="cs-CZ"/>
        </w:rPr>
        <w:t>v případě, že Dodavatel nepředá Zadavateli Vybavení splňující požadavky uvedené v této Smlouvě (tj. včetně Instalace)</w:t>
      </w:r>
      <w:r w:rsidR="00497B1F" w:rsidRPr="008E3AA6">
        <w:rPr>
          <w:rFonts w:eastAsia="Times New Roman" w:cstheme="minorHAnsi"/>
          <w:szCs w:val="24"/>
          <w:lang w:eastAsia="cs-CZ"/>
        </w:rPr>
        <w:t xml:space="preserve"> </w:t>
      </w:r>
      <w:r w:rsidRPr="009F35F9">
        <w:rPr>
          <w:rFonts w:eastAsia="Times New Roman" w:cstheme="minorHAnsi"/>
          <w:szCs w:val="24"/>
          <w:lang w:eastAsia="cs-CZ"/>
        </w:rPr>
        <w:t>ve sjednaném termínu dle této Smlouvy, je Zadavatel oprávněn uplatnit a Dodavatel povinen zaplatit smluvní pokutu ve výši 0,</w:t>
      </w:r>
      <w:r w:rsidR="006B7B2B">
        <w:rPr>
          <w:rFonts w:eastAsia="Times New Roman" w:cstheme="minorHAnsi"/>
          <w:szCs w:val="24"/>
          <w:lang w:eastAsia="cs-CZ"/>
        </w:rPr>
        <w:t>1</w:t>
      </w:r>
      <w:r w:rsidRPr="009F35F9">
        <w:rPr>
          <w:rFonts w:eastAsia="Times New Roman" w:cstheme="minorHAnsi"/>
          <w:szCs w:val="24"/>
          <w:lang w:eastAsia="cs-CZ"/>
        </w:rPr>
        <w:t xml:space="preserve"> % z kupní ceny za každý započatý den prodlení;</w:t>
      </w:r>
    </w:p>
    <w:p w14:paraId="4453D47E" w14:textId="77777777" w:rsidR="009F35F9" w:rsidRPr="009F35F9" w:rsidRDefault="009F35F9" w:rsidP="008E3AA6">
      <w:pPr>
        <w:numPr>
          <w:ilvl w:val="0"/>
          <w:numId w:val="34"/>
        </w:numPr>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V případě prodlení Zadavatele se zaplacením faktury vystavené zhotovitelem v souladu s článkem VI. této smlouvy je zhotovitel oprávněn požadovat na objednateli úrok z prodlení ve výši 0,05% z nezaplacené částky, a to za každý i započatý den prodlení.</w:t>
      </w:r>
    </w:p>
    <w:p w14:paraId="5F0BBBCA" w14:textId="77777777" w:rsidR="009F35F9" w:rsidRPr="009F35F9" w:rsidRDefault="009F35F9" w:rsidP="008E3AA6">
      <w:pPr>
        <w:numPr>
          <w:ilvl w:val="0"/>
          <w:numId w:val="43"/>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 xml:space="preserve">Smluvní pokuty dle tohoto článku jsou splatné do 15 kalendářních dnů od doručení písemné výzvy Zadavatele Dodavateli. Zaplacením smluvní pokuty nezaniká příslušný nárok Zadavatele na splnění povinnosti smluvní pokutou zajištěné. Smluvní pokuty se nezapočítávají </w:t>
      </w:r>
      <w:r w:rsidR="00084242">
        <w:rPr>
          <w:rFonts w:eastAsia="Times New Roman" w:cstheme="minorHAnsi"/>
          <w:szCs w:val="24"/>
          <w:lang w:eastAsia="cs-CZ"/>
        </w:rPr>
        <w:t>do</w:t>
      </w:r>
      <w:r w:rsidRPr="009F35F9">
        <w:rPr>
          <w:rFonts w:eastAsia="Times New Roman" w:cstheme="minorHAnsi"/>
          <w:szCs w:val="24"/>
          <w:lang w:eastAsia="cs-CZ"/>
        </w:rPr>
        <w:t xml:space="preserve"> nárok</w:t>
      </w:r>
      <w:r w:rsidR="00084242">
        <w:rPr>
          <w:rFonts w:eastAsia="Times New Roman" w:cstheme="minorHAnsi"/>
          <w:szCs w:val="24"/>
          <w:lang w:eastAsia="cs-CZ"/>
        </w:rPr>
        <w:t>u</w:t>
      </w:r>
      <w:r w:rsidRPr="009F35F9">
        <w:rPr>
          <w:rFonts w:eastAsia="Times New Roman" w:cstheme="minorHAnsi"/>
          <w:szCs w:val="24"/>
          <w:lang w:eastAsia="cs-CZ"/>
        </w:rPr>
        <w:t xml:space="preserve"> na náhradu škody. Zadavatel je oprávněn jednostranně započíst pohledávku na zaplacení jakékoli smluvní pokuty dle této Smlouvy na jakoukoli pohledávku Dodavatele vůči Zadavateli dle této Smlouvy.</w:t>
      </w:r>
    </w:p>
    <w:p w14:paraId="6030224D" w14:textId="77777777" w:rsidR="009F35F9" w:rsidRPr="009F35F9" w:rsidRDefault="009F35F9" w:rsidP="008E3AA6">
      <w:pPr>
        <w:numPr>
          <w:ilvl w:val="0"/>
          <w:numId w:val="43"/>
        </w:numPr>
        <w:spacing w:before="100" w:beforeAutospacing="1" w:after="120" w:line="276" w:lineRule="auto"/>
        <w:contextualSpacing/>
        <w:rPr>
          <w:rFonts w:eastAsia="Times New Roman" w:cstheme="minorHAnsi"/>
          <w:szCs w:val="24"/>
          <w:lang w:eastAsia="cs-CZ"/>
        </w:rPr>
      </w:pPr>
      <w:bookmarkStart w:id="27" w:name="_Ref401241128"/>
      <w:bookmarkEnd w:id="27"/>
      <w:r w:rsidRPr="009F35F9">
        <w:rPr>
          <w:rFonts w:eastAsia="Times New Roman" w:cstheme="minorHAnsi"/>
          <w:szCs w:val="24"/>
          <w:lang w:eastAsia="cs-CZ"/>
        </w:rPr>
        <w:t xml:space="preserve">Zaplacení smluvní pokuty nemá vliv na právo smluvních stran domáhat se náhrady škody vzniklé porušením smluvní povinnosti nebo povinnosti vyplývající z obecně závazného právního předpisu. Škoda způsobená Zadavateli subdodavatelem Dodavatele se považuje za škodu způsobenou přímo Dodavatelem. </w:t>
      </w:r>
    </w:p>
    <w:p w14:paraId="31A0CFB9" w14:textId="77777777" w:rsidR="009F35F9" w:rsidRPr="009F35F9" w:rsidRDefault="009F35F9" w:rsidP="008E3AA6">
      <w:pPr>
        <w:numPr>
          <w:ilvl w:val="0"/>
          <w:numId w:val="43"/>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Smluvní strany se zavazují k vyvinutí maximálního úsilí k předcházení škodám a k minimalizaci vzniklých škod.</w:t>
      </w:r>
    </w:p>
    <w:p w14:paraId="014DA754" w14:textId="77777777" w:rsidR="009F35F9" w:rsidRPr="009F35F9" w:rsidRDefault="009F35F9" w:rsidP="008E3AA6">
      <w:pPr>
        <w:numPr>
          <w:ilvl w:val="0"/>
          <w:numId w:val="43"/>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Dodavatel se nedostává do prodlení v případě prodlení Zadavatele s poskytnutím nutné součinnosti Dodavateli (např. prodlení s umožněním přístupu do prostor Zadavatele).</w:t>
      </w:r>
    </w:p>
    <w:p w14:paraId="1B19010F" w14:textId="77777777" w:rsidR="009F35F9" w:rsidRPr="009F35F9" w:rsidRDefault="009F35F9" w:rsidP="008E3AA6">
      <w:pPr>
        <w:spacing w:before="100" w:beforeAutospacing="1" w:after="120" w:line="276" w:lineRule="auto"/>
        <w:ind w:left="567"/>
        <w:contextualSpacing/>
        <w:rPr>
          <w:rFonts w:eastAsia="Times New Roman" w:cstheme="minorHAnsi"/>
          <w:szCs w:val="24"/>
          <w:lang w:eastAsia="cs-CZ"/>
        </w:rPr>
      </w:pPr>
    </w:p>
    <w:p w14:paraId="294A5120" w14:textId="77777777" w:rsidR="009F35F9" w:rsidRPr="009F35F9" w:rsidRDefault="009F35F9" w:rsidP="008E3AA6">
      <w:pPr>
        <w:numPr>
          <w:ilvl w:val="0"/>
          <w:numId w:val="25"/>
        </w:numPr>
        <w:spacing w:beforeAutospacing="1" w:after="120" w:line="240" w:lineRule="auto"/>
        <w:contextualSpacing/>
        <w:jc w:val="center"/>
        <w:rPr>
          <w:rFonts w:eastAsia="Times New Roman" w:cstheme="minorHAnsi"/>
          <w:szCs w:val="24"/>
          <w:lang w:eastAsia="cs-CZ"/>
        </w:rPr>
      </w:pPr>
    </w:p>
    <w:p w14:paraId="23171234" w14:textId="77777777" w:rsidR="009F35F9" w:rsidRPr="009F35F9" w:rsidRDefault="009F35F9" w:rsidP="008E3AA6">
      <w:pPr>
        <w:keepNext/>
        <w:spacing w:before="100" w:beforeAutospacing="1" w:after="120" w:line="276" w:lineRule="auto"/>
        <w:ind w:left="567" w:hanging="567"/>
        <w:contextualSpacing/>
        <w:jc w:val="center"/>
        <w:rPr>
          <w:rFonts w:eastAsia="Times New Roman" w:cstheme="minorHAnsi"/>
          <w:szCs w:val="24"/>
          <w:lang w:eastAsia="cs-CZ"/>
        </w:rPr>
      </w:pPr>
      <w:bookmarkStart w:id="28" w:name="_Ref392589143"/>
      <w:bookmarkEnd w:id="28"/>
      <w:r w:rsidRPr="009F35F9">
        <w:rPr>
          <w:rFonts w:eastAsia="Times New Roman" w:cstheme="minorHAnsi"/>
          <w:b/>
          <w:bCs/>
          <w:szCs w:val="24"/>
          <w:lang w:eastAsia="cs-CZ"/>
        </w:rPr>
        <w:t>Odstoupení a předčasné ukončení Smlouvy</w:t>
      </w:r>
    </w:p>
    <w:p w14:paraId="4722215B" w14:textId="77777777" w:rsidR="009F35F9" w:rsidRPr="009F35F9" w:rsidRDefault="009F35F9" w:rsidP="008E3AA6">
      <w:pPr>
        <w:numPr>
          <w:ilvl w:val="0"/>
          <w:numId w:val="44"/>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Platnost smlouvy lze ukončit písemnou dohodou podepsanou oprávněnými zástupci obou smluvních stran.</w:t>
      </w:r>
    </w:p>
    <w:p w14:paraId="036674B2" w14:textId="77777777" w:rsidR="009F35F9" w:rsidRPr="009F35F9" w:rsidRDefault="009F35F9" w:rsidP="008E3AA6">
      <w:pPr>
        <w:numPr>
          <w:ilvl w:val="0"/>
          <w:numId w:val="44"/>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 xml:space="preserve">Zadavatel může od této smlouvy odstoupit, pokud Dodavatel nesplní termín dodání dle této smlouvy nebo Vybavení nebude odpovídat předmětu smlouvy. </w:t>
      </w:r>
    </w:p>
    <w:p w14:paraId="0C97772E" w14:textId="77777777" w:rsidR="009F35F9" w:rsidRPr="009F35F9" w:rsidRDefault="009F35F9" w:rsidP="008E3AA6">
      <w:pPr>
        <w:numPr>
          <w:ilvl w:val="0"/>
          <w:numId w:val="44"/>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 xml:space="preserve">Dodavatel může od této smlouvy odstoupit, pokud Zadavatel nezaplatí včas kupní cenu dle této smlouvy. </w:t>
      </w:r>
    </w:p>
    <w:p w14:paraId="29C3E120" w14:textId="77777777" w:rsidR="009F35F9" w:rsidRPr="009F35F9" w:rsidRDefault="009F35F9" w:rsidP="008E3AA6">
      <w:pPr>
        <w:numPr>
          <w:ilvl w:val="0"/>
          <w:numId w:val="44"/>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lastRenderedPageBreak/>
        <w:t>Odstoupení nabývá účinnosti dnem následujícím po dni prokazatelného doručení jeho písemného vyhotovení druhé smluvní straně.</w:t>
      </w:r>
    </w:p>
    <w:p w14:paraId="5AA0520E" w14:textId="77777777" w:rsidR="009F35F9" w:rsidRPr="009F35F9" w:rsidRDefault="009F35F9" w:rsidP="008E3AA6">
      <w:pPr>
        <w:numPr>
          <w:ilvl w:val="0"/>
          <w:numId w:val="27"/>
        </w:numPr>
        <w:spacing w:beforeAutospacing="1" w:after="120" w:line="240" w:lineRule="auto"/>
        <w:contextualSpacing/>
        <w:jc w:val="center"/>
        <w:rPr>
          <w:rFonts w:eastAsia="Times New Roman" w:cstheme="minorHAnsi"/>
          <w:szCs w:val="24"/>
          <w:lang w:eastAsia="cs-CZ"/>
        </w:rPr>
      </w:pPr>
    </w:p>
    <w:p w14:paraId="5378BD39" w14:textId="77777777" w:rsidR="009F35F9" w:rsidRPr="009F35F9" w:rsidRDefault="009F35F9" w:rsidP="008E3AA6">
      <w:pPr>
        <w:keepNext/>
        <w:spacing w:before="100" w:beforeAutospacing="1" w:after="120" w:line="276" w:lineRule="auto"/>
        <w:ind w:left="567" w:hanging="567"/>
        <w:contextualSpacing/>
        <w:jc w:val="center"/>
        <w:rPr>
          <w:rFonts w:eastAsia="Times New Roman" w:cstheme="minorHAnsi"/>
          <w:szCs w:val="24"/>
          <w:lang w:eastAsia="cs-CZ"/>
        </w:rPr>
      </w:pPr>
      <w:bookmarkStart w:id="29" w:name="_Ref368906058"/>
      <w:bookmarkEnd w:id="29"/>
      <w:r w:rsidRPr="009F35F9">
        <w:rPr>
          <w:rFonts w:eastAsia="Times New Roman" w:cstheme="minorHAnsi"/>
          <w:b/>
          <w:bCs/>
          <w:szCs w:val="24"/>
          <w:lang w:eastAsia="cs-CZ"/>
        </w:rPr>
        <w:t>Komunikace smluvních stran</w:t>
      </w:r>
    </w:p>
    <w:p w14:paraId="5A002140" w14:textId="77777777" w:rsidR="009F35F9" w:rsidRPr="009F35F9" w:rsidRDefault="009F35F9" w:rsidP="008E3AA6">
      <w:pPr>
        <w:numPr>
          <w:ilvl w:val="0"/>
          <w:numId w:val="45"/>
        </w:numPr>
        <w:spacing w:before="100" w:beforeAutospacing="1" w:after="120" w:line="276" w:lineRule="auto"/>
        <w:contextualSpacing/>
        <w:rPr>
          <w:rFonts w:eastAsia="Times New Roman" w:cstheme="minorHAnsi"/>
          <w:szCs w:val="24"/>
          <w:lang w:eastAsia="cs-CZ"/>
        </w:rPr>
      </w:pPr>
      <w:bookmarkStart w:id="30" w:name="_Ref391912619"/>
      <w:bookmarkEnd w:id="30"/>
      <w:r w:rsidRPr="009F35F9">
        <w:rPr>
          <w:rFonts w:eastAsia="Times New Roman" w:cstheme="minorHAnsi"/>
          <w:szCs w:val="24"/>
          <w:lang w:eastAsia="cs-CZ"/>
        </w:rPr>
        <w:t>Smluvní strany se dohodly, že pro doru</w:t>
      </w:r>
      <w:r w:rsidR="00497B1F" w:rsidRPr="008E3AA6">
        <w:rPr>
          <w:rFonts w:eastAsia="Times New Roman" w:cstheme="minorHAnsi"/>
          <w:szCs w:val="24"/>
          <w:lang w:eastAsia="cs-CZ"/>
        </w:rPr>
        <w:t>čování budou používány adresy a </w:t>
      </w:r>
      <w:r w:rsidRPr="009F35F9">
        <w:rPr>
          <w:rFonts w:eastAsia="Times New Roman" w:cstheme="minorHAnsi"/>
          <w:szCs w:val="24"/>
          <w:lang w:eastAsia="cs-CZ"/>
        </w:rPr>
        <w:t xml:space="preserve">kontaktní údaje uvedené v tomto článku </w:t>
      </w:r>
      <w:r w:rsidR="00497B1F" w:rsidRPr="008E3AA6">
        <w:rPr>
          <w:rFonts w:eastAsia="Times New Roman" w:cstheme="minorHAnsi"/>
          <w:szCs w:val="24"/>
          <w:lang w:eastAsia="cs-CZ"/>
        </w:rPr>
        <w:t>Smlouvy, případně jiné adresy a </w:t>
      </w:r>
      <w:r w:rsidRPr="009F35F9">
        <w:rPr>
          <w:rFonts w:eastAsia="Times New Roman" w:cstheme="minorHAnsi"/>
          <w:szCs w:val="24"/>
          <w:lang w:eastAsia="cs-CZ"/>
        </w:rPr>
        <w:t>kontaktní údaje sdělené si vzájemně smluvními stranami závazným způsobem.</w:t>
      </w:r>
    </w:p>
    <w:p w14:paraId="52088385" w14:textId="77777777" w:rsidR="009F35F9" w:rsidRPr="009F35F9" w:rsidRDefault="009F35F9" w:rsidP="008E3AA6">
      <w:pPr>
        <w:keepNext/>
        <w:spacing w:before="100" w:beforeAutospacing="1" w:after="120" w:line="240" w:lineRule="auto"/>
        <w:ind w:left="567"/>
        <w:contextualSpacing/>
        <w:rPr>
          <w:rFonts w:eastAsia="Times New Roman" w:cstheme="minorHAnsi"/>
          <w:szCs w:val="24"/>
          <w:lang w:eastAsia="cs-CZ"/>
        </w:rPr>
      </w:pPr>
      <w:r w:rsidRPr="009F35F9">
        <w:rPr>
          <w:rFonts w:eastAsia="Times New Roman" w:cstheme="minorHAnsi"/>
          <w:szCs w:val="24"/>
          <w:lang w:eastAsia="cs-CZ"/>
        </w:rPr>
        <w:t>Zadavatel:</w:t>
      </w:r>
    </w:p>
    <w:tbl>
      <w:tblPr>
        <w:tblW w:w="8505" w:type="dxa"/>
        <w:tblCellSpacing w:w="0" w:type="dxa"/>
        <w:tblInd w:w="720" w:type="dxa"/>
        <w:tblCellMar>
          <w:top w:w="105" w:type="dxa"/>
          <w:left w:w="105" w:type="dxa"/>
          <w:bottom w:w="105" w:type="dxa"/>
          <w:right w:w="105" w:type="dxa"/>
        </w:tblCellMar>
        <w:tblLook w:val="04A0" w:firstRow="1" w:lastRow="0" w:firstColumn="1" w:lastColumn="0" w:noHBand="0" w:noVBand="1"/>
      </w:tblPr>
      <w:tblGrid>
        <w:gridCol w:w="981"/>
        <w:gridCol w:w="3157"/>
        <w:gridCol w:w="954"/>
        <w:gridCol w:w="3413"/>
      </w:tblGrid>
      <w:tr w:rsidR="009F35F9" w:rsidRPr="009F35F9" w14:paraId="408D44AA" w14:textId="77777777" w:rsidTr="00497B1F">
        <w:trPr>
          <w:cantSplit/>
          <w:trHeight w:val="75"/>
          <w:tblCellSpacing w:w="0" w:type="dxa"/>
        </w:trPr>
        <w:tc>
          <w:tcPr>
            <w:tcW w:w="8505" w:type="dxa"/>
            <w:gridSpan w:val="4"/>
            <w:hideMark/>
          </w:tcPr>
          <w:p w14:paraId="2BAA550B" w14:textId="77777777" w:rsidR="009F35F9" w:rsidRPr="009F35F9" w:rsidRDefault="00497B1F" w:rsidP="008E3AA6">
            <w:pPr>
              <w:keepNext/>
              <w:spacing w:after="120" w:line="240" w:lineRule="auto"/>
              <w:contextualSpacing/>
              <w:rPr>
                <w:rFonts w:eastAsia="Times New Roman" w:cstheme="minorHAnsi"/>
                <w:szCs w:val="24"/>
                <w:lang w:eastAsia="cs-CZ"/>
              </w:rPr>
            </w:pPr>
            <w:r w:rsidRPr="008E3AA6">
              <w:rPr>
                <w:rFonts w:eastAsia="Times New Roman" w:cstheme="minorHAnsi"/>
                <w:b/>
                <w:bCs/>
                <w:szCs w:val="24"/>
                <w:lang w:eastAsia="cs-CZ"/>
              </w:rPr>
              <w:t>Gymnázium Velké Meziříčí</w:t>
            </w:r>
            <w:r w:rsidR="009F35F9" w:rsidRPr="009F35F9">
              <w:rPr>
                <w:rFonts w:eastAsia="Times New Roman" w:cstheme="minorHAnsi"/>
                <w:szCs w:val="24"/>
                <w:lang w:eastAsia="cs-CZ"/>
              </w:rPr>
              <w:t xml:space="preserve">, s kontaktní adresou </w:t>
            </w:r>
            <w:r w:rsidRPr="008E3AA6">
              <w:rPr>
                <w:rFonts w:eastAsia="Times New Roman" w:cstheme="minorHAnsi"/>
                <w:szCs w:val="24"/>
                <w:lang w:eastAsia="cs-CZ"/>
              </w:rPr>
              <w:t>Sokolovská 235/27</w:t>
            </w:r>
            <w:r w:rsidR="009F35F9" w:rsidRPr="009F35F9">
              <w:rPr>
                <w:rFonts w:eastAsia="Times New Roman" w:cstheme="minorHAnsi"/>
                <w:szCs w:val="24"/>
                <w:lang w:eastAsia="cs-CZ"/>
              </w:rPr>
              <w:t>,</w:t>
            </w:r>
            <w:r w:rsidRPr="008E3AA6">
              <w:rPr>
                <w:rFonts w:eastAsia="Times New Roman" w:cstheme="minorHAnsi"/>
                <w:szCs w:val="24"/>
                <w:lang w:eastAsia="cs-CZ"/>
              </w:rPr>
              <w:t xml:space="preserve"> 594 01 Velké Meziříčí</w:t>
            </w:r>
          </w:p>
        </w:tc>
      </w:tr>
      <w:tr w:rsidR="009F35F9" w:rsidRPr="009F35F9" w14:paraId="0CE3838B" w14:textId="77777777" w:rsidTr="00497B1F">
        <w:trPr>
          <w:cantSplit/>
          <w:trHeight w:val="75"/>
          <w:tblCellSpacing w:w="0" w:type="dxa"/>
        </w:trPr>
        <w:tc>
          <w:tcPr>
            <w:tcW w:w="4138" w:type="dxa"/>
            <w:gridSpan w:val="2"/>
            <w:hideMark/>
          </w:tcPr>
          <w:p w14:paraId="068FF40B" w14:textId="77777777" w:rsidR="009F35F9" w:rsidRPr="009F35F9" w:rsidRDefault="009F35F9" w:rsidP="008E3AA6">
            <w:pPr>
              <w:keepNext/>
              <w:spacing w:after="120" w:line="240" w:lineRule="auto"/>
              <w:contextualSpacing/>
              <w:rPr>
                <w:rFonts w:eastAsia="Times New Roman" w:cstheme="minorHAnsi"/>
                <w:szCs w:val="24"/>
                <w:lang w:eastAsia="cs-CZ"/>
              </w:rPr>
            </w:pPr>
            <w:r w:rsidRPr="009F35F9">
              <w:rPr>
                <w:rFonts w:eastAsia="Times New Roman" w:cstheme="minorHAnsi"/>
                <w:szCs w:val="24"/>
                <w:lang w:eastAsia="cs-CZ"/>
              </w:rPr>
              <w:t>Kontaktní osoba:</w:t>
            </w:r>
          </w:p>
        </w:tc>
        <w:tc>
          <w:tcPr>
            <w:tcW w:w="4367" w:type="dxa"/>
            <w:gridSpan w:val="2"/>
            <w:hideMark/>
          </w:tcPr>
          <w:p w14:paraId="5B920C02" w14:textId="77777777" w:rsidR="009F35F9" w:rsidRPr="009F35F9" w:rsidRDefault="009F35F9" w:rsidP="008E3AA6">
            <w:pPr>
              <w:keepNext/>
              <w:spacing w:after="120" w:line="240" w:lineRule="auto"/>
              <w:contextualSpacing/>
              <w:rPr>
                <w:rFonts w:eastAsia="Times New Roman" w:cstheme="minorHAnsi"/>
                <w:szCs w:val="24"/>
                <w:lang w:eastAsia="cs-CZ"/>
              </w:rPr>
            </w:pPr>
            <w:r w:rsidRPr="009F35F9">
              <w:rPr>
                <w:rFonts w:eastAsia="Times New Roman" w:cstheme="minorHAnsi"/>
                <w:szCs w:val="24"/>
                <w:lang w:eastAsia="cs-CZ"/>
              </w:rPr>
              <w:t>Kontaktní osoba ve věcech technických:</w:t>
            </w:r>
          </w:p>
        </w:tc>
      </w:tr>
      <w:tr w:rsidR="009F35F9" w:rsidRPr="009F35F9" w14:paraId="69032311" w14:textId="77777777" w:rsidTr="00497B1F">
        <w:trPr>
          <w:cantSplit/>
          <w:tblCellSpacing w:w="0" w:type="dxa"/>
        </w:trPr>
        <w:tc>
          <w:tcPr>
            <w:tcW w:w="4138" w:type="dxa"/>
            <w:gridSpan w:val="2"/>
            <w:hideMark/>
          </w:tcPr>
          <w:p w14:paraId="0F3A24AB" w14:textId="77777777" w:rsidR="009F35F9" w:rsidRPr="009F35F9" w:rsidRDefault="009F35F9" w:rsidP="008E3AA6">
            <w:pPr>
              <w:keepNext/>
              <w:spacing w:after="120" w:line="240" w:lineRule="auto"/>
              <w:contextualSpacing/>
              <w:rPr>
                <w:rFonts w:eastAsia="Times New Roman" w:cstheme="minorHAnsi"/>
                <w:szCs w:val="24"/>
                <w:lang w:eastAsia="cs-CZ"/>
              </w:rPr>
            </w:pPr>
            <w:r w:rsidRPr="009F35F9">
              <w:rPr>
                <w:rFonts w:eastAsia="Times New Roman" w:cstheme="minorHAnsi"/>
                <w:b/>
                <w:bCs/>
                <w:szCs w:val="24"/>
                <w:lang w:eastAsia="cs-CZ"/>
              </w:rPr>
              <w:t xml:space="preserve">RNDr. </w:t>
            </w:r>
            <w:r w:rsidR="00497B1F" w:rsidRPr="008E3AA6">
              <w:rPr>
                <w:rFonts w:eastAsia="Times New Roman" w:cstheme="minorHAnsi"/>
                <w:b/>
                <w:bCs/>
                <w:szCs w:val="24"/>
                <w:lang w:eastAsia="cs-CZ"/>
              </w:rPr>
              <w:t>Aleš Trojánek, PhD.</w:t>
            </w:r>
          </w:p>
        </w:tc>
        <w:tc>
          <w:tcPr>
            <w:tcW w:w="4367" w:type="dxa"/>
            <w:gridSpan w:val="2"/>
            <w:hideMark/>
          </w:tcPr>
          <w:p w14:paraId="449D7E4D" w14:textId="77777777" w:rsidR="009F35F9" w:rsidRPr="009F35F9" w:rsidRDefault="00497B1F" w:rsidP="008E3AA6">
            <w:pPr>
              <w:keepNext/>
              <w:spacing w:after="120" w:line="240" w:lineRule="auto"/>
              <w:contextualSpacing/>
              <w:rPr>
                <w:rFonts w:eastAsia="Times New Roman" w:cstheme="minorHAnsi"/>
                <w:szCs w:val="24"/>
                <w:lang w:eastAsia="cs-CZ"/>
              </w:rPr>
            </w:pPr>
            <w:r w:rsidRPr="009F35F9">
              <w:rPr>
                <w:rFonts w:eastAsia="Times New Roman" w:cstheme="minorHAnsi"/>
                <w:b/>
                <w:bCs/>
                <w:szCs w:val="24"/>
                <w:lang w:eastAsia="cs-CZ"/>
              </w:rPr>
              <w:t xml:space="preserve">RNDr. </w:t>
            </w:r>
            <w:r w:rsidRPr="008E3AA6">
              <w:rPr>
                <w:rFonts w:eastAsia="Times New Roman" w:cstheme="minorHAnsi"/>
                <w:b/>
                <w:bCs/>
                <w:szCs w:val="24"/>
                <w:lang w:eastAsia="cs-CZ"/>
              </w:rPr>
              <w:t>Aleš Trojánek, PhD.</w:t>
            </w:r>
          </w:p>
        </w:tc>
      </w:tr>
      <w:tr w:rsidR="009F35F9" w:rsidRPr="009F35F9" w14:paraId="2F6AE4FD" w14:textId="77777777" w:rsidTr="00497B1F">
        <w:trPr>
          <w:cantSplit/>
          <w:tblCellSpacing w:w="0" w:type="dxa"/>
        </w:trPr>
        <w:tc>
          <w:tcPr>
            <w:tcW w:w="981" w:type="dxa"/>
            <w:hideMark/>
          </w:tcPr>
          <w:p w14:paraId="38652DE0" w14:textId="77777777" w:rsidR="009F35F9" w:rsidRPr="009F35F9" w:rsidRDefault="009F35F9" w:rsidP="008E3AA6">
            <w:pPr>
              <w:keepNext/>
              <w:spacing w:after="120" w:line="240" w:lineRule="auto"/>
              <w:contextualSpacing/>
              <w:rPr>
                <w:rFonts w:eastAsia="Times New Roman" w:cstheme="minorHAnsi"/>
                <w:szCs w:val="24"/>
                <w:lang w:eastAsia="cs-CZ"/>
              </w:rPr>
            </w:pPr>
            <w:r w:rsidRPr="009F35F9">
              <w:rPr>
                <w:rFonts w:eastAsia="Times New Roman" w:cstheme="minorHAnsi"/>
                <w:szCs w:val="24"/>
                <w:lang w:eastAsia="cs-CZ"/>
              </w:rPr>
              <w:t>tel:</w:t>
            </w:r>
          </w:p>
        </w:tc>
        <w:tc>
          <w:tcPr>
            <w:tcW w:w="3157" w:type="dxa"/>
            <w:hideMark/>
          </w:tcPr>
          <w:p w14:paraId="1C9DB707" w14:textId="77777777" w:rsidR="009F35F9" w:rsidRPr="009F35F9" w:rsidRDefault="009F35F9" w:rsidP="008E3AA6">
            <w:pPr>
              <w:keepNext/>
              <w:spacing w:after="120" w:line="240" w:lineRule="auto"/>
              <w:contextualSpacing/>
              <w:rPr>
                <w:rFonts w:eastAsia="Times New Roman" w:cstheme="minorHAnsi"/>
                <w:szCs w:val="24"/>
                <w:lang w:eastAsia="cs-CZ"/>
              </w:rPr>
            </w:pPr>
            <w:r w:rsidRPr="009F35F9">
              <w:rPr>
                <w:rFonts w:eastAsia="Times New Roman" w:cstheme="minorHAnsi"/>
                <w:szCs w:val="24"/>
                <w:lang w:eastAsia="cs-CZ"/>
              </w:rPr>
              <w:t>56</w:t>
            </w:r>
            <w:r w:rsidR="00497B1F" w:rsidRPr="008E3AA6">
              <w:rPr>
                <w:rFonts w:eastAsia="Times New Roman" w:cstheme="minorHAnsi"/>
                <w:szCs w:val="24"/>
                <w:lang w:eastAsia="cs-CZ"/>
              </w:rPr>
              <w:t>5</w:t>
            </w:r>
            <w:r w:rsidRPr="009F35F9">
              <w:rPr>
                <w:rFonts w:eastAsia="Times New Roman" w:cstheme="minorHAnsi"/>
                <w:szCs w:val="24"/>
                <w:lang w:eastAsia="cs-CZ"/>
              </w:rPr>
              <w:t> </w:t>
            </w:r>
            <w:r w:rsidR="00497B1F" w:rsidRPr="008E3AA6">
              <w:rPr>
                <w:rFonts w:eastAsia="Times New Roman" w:cstheme="minorHAnsi"/>
                <w:szCs w:val="24"/>
                <w:lang w:eastAsia="cs-CZ"/>
              </w:rPr>
              <w:t>301</w:t>
            </w:r>
            <w:r w:rsidRPr="009F35F9">
              <w:rPr>
                <w:rFonts w:eastAsia="Times New Roman" w:cstheme="minorHAnsi"/>
                <w:szCs w:val="24"/>
                <w:lang w:eastAsia="cs-CZ"/>
              </w:rPr>
              <w:t xml:space="preserve"> </w:t>
            </w:r>
            <w:r w:rsidR="00497B1F" w:rsidRPr="008E3AA6">
              <w:rPr>
                <w:rFonts w:eastAsia="Times New Roman" w:cstheme="minorHAnsi"/>
                <w:szCs w:val="24"/>
                <w:lang w:eastAsia="cs-CZ"/>
              </w:rPr>
              <w:t>544</w:t>
            </w:r>
          </w:p>
        </w:tc>
        <w:tc>
          <w:tcPr>
            <w:tcW w:w="954" w:type="dxa"/>
            <w:hideMark/>
          </w:tcPr>
          <w:p w14:paraId="69835A69" w14:textId="77777777" w:rsidR="009F35F9" w:rsidRPr="009F35F9" w:rsidRDefault="009F35F9" w:rsidP="008E3AA6">
            <w:pPr>
              <w:keepNext/>
              <w:spacing w:after="120" w:line="240" w:lineRule="auto"/>
              <w:contextualSpacing/>
              <w:rPr>
                <w:rFonts w:eastAsia="Times New Roman" w:cstheme="minorHAnsi"/>
                <w:szCs w:val="24"/>
                <w:lang w:eastAsia="cs-CZ"/>
              </w:rPr>
            </w:pPr>
            <w:r w:rsidRPr="009F35F9">
              <w:rPr>
                <w:rFonts w:eastAsia="Times New Roman" w:cstheme="minorHAnsi"/>
                <w:szCs w:val="24"/>
                <w:lang w:eastAsia="cs-CZ"/>
              </w:rPr>
              <w:t>tel:</w:t>
            </w:r>
          </w:p>
        </w:tc>
        <w:tc>
          <w:tcPr>
            <w:tcW w:w="3413" w:type="dxa"/>
            <w:hideMark/>
          </w:tcPr>
          <w:p w14:paraId="6F306A4C" w14:textId="77777777" w:rsidR="009F35F9" w:rsidRPr="009F35F9" w:rsidRDefault="00497B1F" w:rsidP="008E3AA6">
            <w:pPr>
              <w:keepNext/>
              <w:spacing w:after="120" w:line="240" w:lineRule="auto"/>
              <w:contextualSpacing/>
              <w:rPr>
                <w:rFonts w:eastAsia="Times New Roman" w:cstheme="minorHAnsi"/>
                <w:szCs w:val="24"/>
                <w:lang w:eastAsia="cs-CZ"/>
              </w:rPr>
            </w:pPr>
            <w:r w:rsidRPr="009F35F9">
              <w:rPr>
                <w:rFonts w:eastAsia="Times New Roman" w:cstheme="minorHAnsi"/>
                <w:szCs w:val="24"/>
                <w:lang w:eastAsia="cs-CZ"/>
              </w:rPr>
              <w:t>56</w:t>
            </w:r>
            <w:r w:rsidRPr="008E3AA6">
              <w:rPr>
                <w:rFonts w:eastAsia="Times New Roman" w:cstheme="minorHAnsi"/>
                <w:szCs w:val="24"/>
                <w:lang w:eastAsia="cs-CZ"/>
              </w:rPr>
              <w:t>5</w:t>
            </w:r>
            <w:r w:rsidRPr="009F35F9">
              <w:rPr>
                <w:rFonts w:eastAsia="Times New Roman" w:cstheme="minorHAnsi"/>
                <w:szCs w:val="24"/>
                <w:lang w:eastAsia="cs-CZ"/>
              </w:rPr>
              <w:t> </w:t>
            </w:r>
            <w:r w:rsidRPr="008E3AA6">
              <w:rPr>
                <w:rFonts w:eastAsia="Times New Roman" w:cstheme="minorHAnsi"/>
                <w:szCs w:val="24"/>
                <w:lang w:eastAsia="cs-CZ"/>
              </w:rPr>
              <w:t>301</w:t>
            </w:r>
            <w:r w:rsidRPr="009F35F9">
              <w:rPr>
                <w:rFonts w:eastAsia="Times New Roman" w:cstheme="minorHAnsi"/>
                <w:szCs w:val="24"/>
                <w:lang w:eastAsia="cs-CZ"/>
              </w:rPr>
              <w:t xml:space="preserve"> </w:t>
            </w:r>
            <w:r w:rsidRPr="008E3AA6">
              <w:rPr>
                <w:rFonts w:eastAsia="Times New Roman" w:cstheme="minorHAnsi"/>
                <w:szCs w:val="24"/>
                <w:lang w:eastAsia="cs-CZ"/>
              </w:rPr>
              <w:t>544</w:t>
            </w:r>
          </w:p>
        </w:tc>
      </w:tr>
      <w:tr w:rsidR="009F35F9" w:rsidRPr="009F35F9" w14:paraId="2B129699" w14:textId="77777777" w:rsidTr="00497B1F">
        <w:trPr>
          <w:cantSplit/>
          <w:tblCellSpacing w:w="0" w:type="dxa"/>
        </w:trPr>
        <w:tc>
          <w:tcPr>
            <w:tcW w:w="981" w:type="dxa"/>
            <w:hideMark/>
          </w:tcPr>
          <w:p w14:paraId="32DF8FA8" w14:textId="77777777" w:rsidR="009F35F9" w:rsidRPr="009F35F9" w:rsidRDefault="009F35F9" w:rsidP="008E3AA6">
            <w:pPr>
              <w:spacing w:after="120" w:line="240" w:lineRule="auto"/>
              <w:contextualSpacing/>
              <w:rPr>
                <w:rFonts w:eastAsia="Times New Roman" w:cstheme="minorHAnsi"/>
                <w:szCs w:val="24"/>
                <w:lang w:eastAsia="cs-CZ"/>
              </w:rPr>
            </w:pPr>
            <w:r w:rsidRPr="009F35F9">
              <w:rPr>
                <w:rFonts w:eastAsia="Times New Roman" w:cstheme="minorHAnsi"/>
                <w:szCs w:val="24"/>
                <w:lang w:eastAsia="cs-CZ"/>
              </w:rPr>
              <w:t>e-mail:</w:t>
            </w:r>
          </w:p>
        </w:tc>
        <w:tc>
          <w:tcPr>
            <w:tcW w:w="3157" w:type="dxa"/>
            <w:hideMark/>
          </w:tcPr>
          <w:p w14:paraId="45970064" w14:textId="77777777" w:rsidR="009F35F9" w:rsidRPr="009F35F9" w:rsidRDefault="00497B1F" w:rsidP="008E3AA6">
            <w:pPr>
              <w:spacing w:after="120" w:line="240" w:lineRule="auto"/>
              <w:contextualSpacing/>
              <w:rPr>
                <w:rFonts w:eastAsia="Times New Roman" w:cstheme="minorHAnsi"/>
                <w:szCs w:val="24"/>
                <w:lang w:eastAsia="cs-CZ"/>
              </w:rPr>
            </w:pPr>
            <w:r w:rsidRPr="008E3AA6">
              <w:rPr>
                <w:rFonts w:eastAsia="Times New Roman" w:cstheme="minorHAnsi"/>
                <w:szCs w:val="24"/>
                <w:lang w:eastAsia="cs-CZ"/>
              </w:rPr>
              <w:t>trojanek</w:t>
            </w:r>
            <w:r w:rsidR="009F35F9" w:rsidRPr="009F35F9">
              <w:rPr>
                <w:rFonts w:eastAsia="Times New Roman" w:cstheme="minorHAnsi"/>
                <w:szCs w:val="24"/>
                <w:lang w:eastAsia="cs-CZ"/>
              </w:rPr>
              <w:t>@</w:t>
            </w:r>
            <w:r w:rsidRPr="008E3AA6">
              <w:rPr>
                <w:rFonts w:eastAsia="Times New Roman" w:cstheme="minorHAnsi"/>
                <w:szCs w:val="24"/>
                <w:lang w:eastAsia="cs-CZ"/>
              </w:rPr>
              <w:t>gvm.</w:t>
            </w:r>
            <w:r w:rsidR="009F35F9" w:rsidRPr="009F35F9">
              <w:rPr>
                <w:rFonts w:eastAsia="Times New Roman" w:cstheme="minorHAnsi"/>
                <w:szCs w:val="24"/>
                <w:lang w:eastAsia="cs-CZ"/>
              </w:rPr>
              <w:t>cz</w:t>
            </w:r>
          </w:p>
        </w:tc>
        <w:tc>
          <w:tcPr>
            <w:tcW w:w="954" w:type="dxa"/>
            <w:hideMark/>
          </w:tcPr>
          <w:p w14:paraId="4CF6C66F" w14:textId="77777777" w:rsidR="009F35F9" w:rsidRPr="009F35F9" w:rsidRDefault="009F35F9" w:rsidP="008E3AA6">
            <w:pPr>
              <w:spacing w:after="120" w:line="240" w:lineRule="auto"/>
              <w:contextualSpacing/>
              <w:rPr>
                <w:rFonts w:eastAsia="Times New Roman" w:cstheme="minorHAnsi"/>
                <w:szCs w:val="24"/>
                <w:lang w:eastAsia="cs-CZ"/>
              </w:rPr>
            </w:pPr>
            <w:r w:rsidRPr="009F35F9">
              <w:rPr>
                <w:rFonts w:eastAsia="Times New Roman" w:cstheme="minorHAnsi"/>
                <w:szCs w:val="24"/>
                <w:lang w:eastAsia="cs-CZ"/>
              </w:rPr>
              <w:t>e-mail:</w:t>
            </w:r>
          </w:p>
        </w:tc>
        <w:tc>
          <w:tcPr>
            <w:tcW w:w="3413" w:type="dxa"/>
            <w:hideMark/>
          </w:tcPr>
          <w:p w14:paraId="32275C74" w14:textId="77777777" w:rsidR="009F35F9" w:rsidRPr="009F35F9" w:rsidRDefault="00497B1F" w:rsidP="008E3AA6">
            <w:pPr>
              <w:spacing w:after="120" w:line="240" w:lineRule="auto"/>
              <w:contextualSpacing/>
              <w:rPr>
                <w:rFonts w:eastAsia="Times New Roman" w:cstheme="minorHAnsi"/>
                <w:szCs w:val="24"/>
                <w:lang w:eastAsia="cs-CZ"/>
              </w:rPr>
            </w:pPr>
            <w:r w:rsidRPr="008E3AA6">
              <w:rPr>
                <w:rFonts w:eastAsia="Times New Roman" w:cstheme="minorHAnsi"/>
                <w:szCs w:val="24"/>
                <w:lang w:eastAsia="cs-CZ"/>
              </w:rPr>
              <w:t>trojanek</w:t>
            </w:r>
            <w:r w:rsidRPr="009F35F9">
              <w:rPr>
                <w:rFonts w:eastAsia="Times New Roman" w:cstheme="minorHAnsi"/>
                <w:szCs w:val="24"/>
                <w:lang w:eastAsia="cs-CZ"/>
              </w:rPr>
              <w:t>@</w:t>
            </w:r>
            <w:r w:rsidRPr="008E3AA6">
              <w:rPr>
                <w:rFonts w:eastAsia="Times New Roman" w:cstheme="minorHAnsi"/>
                <w:szCs w:val="24"/>
                <w:lang w:eastAsia="cs-CZ"/>
              </w:rPr>
              <w:t>gvm.</w:t>
            </w:r>
            <w:r w:rsidRPr="009F35F9">
              <w:rPr>
                <w:rFonts w:eastAsia="Times New Roman" w:cstheme="minorHAnsi"/>
                <w:szCs w:val="24"/>
                <w:lang w:eastAsia="cs-CZ"/>
              </w:rPr>
              <w:t>cz</w:t>
            </w:r>
            <w:r w:rsidRPr="008E3AA6">
              <w:rPr>
                <w:rFonts w:eastAsia="Times New Roman" w:cstheme="minorHAnsi"/>
                <w:szCs w:val="24"/>
                <w:lang w:eastAsia="cs-CZ"/>
              </w:rPr>
              <w:t xml:space="preserve"> </w:t>
            </w:r>
          </w:p>
        </w:tc>
      </w:tr>
    </w:tbl>
    <w:p w14:paraId="032837DD" w14:textId="77777777" w:rsidR="009F35F9" w:rsidRPr="009F35F9" w:rsidRDefault="009F35F9" w:rsidP="008E3AA6">
      <w:pPr>
        <w:keepNext/>
        <w:spacing w:before="100" w:beforeAutospacing="1" w:after="120" w:line="240" w:lineRule="auto"/>
        <w:ind w:left="567"/>
        <w:contextualSpacing/>
        <w:rPr>
          <w:rFonts w:eastAsia="Times New Roman" w:cstheme="minorHAnsi"/>
          <w:szCs w:val="24"/>
          <w:lang w:eastAsia="cs-CZ"/>
        </w:rPr>
      </w:pPr>
    </w:p>
    <w:p w14:paraId="38F3C951" w14:textId="77777777" w:rsidR="009F35F9" w:rsidRPr="009F35F9" w:rsidRDefault="009F35F9" w:rsidP="008E3AA6">
      <w:pPr>
        <w:keepNext/>
        <w:spacing w:before="100" w:beforeAutospacing="1" w:after="120" w:line="240" w:lineRule="auto"/>
        <w:ind w:left="567"/>
        <w:contextualSpacing/>
        <w:rPr>
          <w:rFonts w:eastAsia="Times New Roman" w:cstheme="minorHAnsi"/>
          <w:szCs w:val="24"/>
          <w:lang w:eastAsia="cs-CZ"/>
        </w:rPr>
      </w:pPr>
      <w:r w:rsidRPr="009F35F9">
        <w:rPr>
          <w:rFonts w:eastAsia="Times New Roman" w:cstheme="minorHAnsi"/>
          <w:szCs w:val="24"/>
          <w:lang w:eastAsia="cs-CZ"/>
        </w:rPr>
        <w:t>Dodavatel:</w:t>
      </w:r>
    </w:p>
    <w:tbl>
      <w:tblPr>
        <w:tblW w:w="8505" w:type="dxa"/>
        <w:tblCellSpacing w:w="0" w:type="dxa"/>
        <w:tblInd w:w="720" w:type="dxa"/>
        <w:tblCellMar>
          <w:top w:w="105" w:type="dxa"/>
          <w:left w:w="105" w:type="dxa"/>
          <w:bottom w:w="105" w:type="dxa"/>
          <w:right w:w="105" w:type="dxa"/>
        </w:tblCellMar>
        <w:tblLook w:val="04A0" w:firstRow="1" w:lastRow="0" w:firstColumn="1" w:lastColumn="0" w:noHBand="0" w:noVBand="1"/>
      </w:tblPr>
      <w:tblGrid>
        <w:gridCol w:w="981"/>
        <w:gridCol w:w="3157"/>
        <w:gridCol w:w="954"/>
        <w:gridCol w:w="3413"/>
      </w:tblGrid>
      <w:tr w:rsidR="009F35F9" w:rsidRPr="009F35F9" w14:paraId="4F425903" w14:textId="77777777" w:rsidTr="00497B1F">
        <w:trPr>
          <w:cantSplit/>
          <w:trHeight w:val="75"/>
          <w:tblCellSpacing w:w="0" w:type="dxa"/>
        </w:trPr>
        <w:tc>
          <w:tcPr>
            <w:tcW w:w="8505" w:type="dxa"/>
            <w:gridSpan w:val="4"/>
            <w:hideMark/>
          </w:tcPr>
          <w:p w14:paraId="7B7EEC76" w14:textId="77777777" w:rsidR="009F35F9" w:rsidRPr="009F35F9" w:rsidRDefault="00497B1F" w:rsidP="008E3AA6">
            <w:pPr>
              <w:keepNext/>
              <w:spacing w:before="100" w:beforeAutospacing="1" w:after="120" w:line="240" w:lineRule="auto"/>
              <w:contextualSpacing/>
              <w:rPr>
                <w:rFonts w:eastAsia="Times New Roman" w:cstheme="minorHAnsi"/>
                <w:szCs w:val="24"/>
                <w:lang w:eastAsia="cs-CZ"/>
              </w:rPr>
            </w:pPr>
            <w:r w:rsidRPr="008E3AA6">
              <w:rPr>
                <w:rFonts w:eastAsia="Times New Roman" w:cstheme="minorHAnsi"/>
                <w:b/>
                <w:bCs/>
                <w:szCs w:val="24"/>
                <w:lang w:eastAsia="cs-CZ"/>
              </w:rPr>
              <w:t>……</w:t>
            </w:r>
            <w:r w:rsidR="009F35F9" w:rsidRPr="009F35F9">
              <w:rPr>
                <w:rFonts w:eastAsia="Times New Roman" w:cstheme="minorHAnsi"/>
                <w:szCs w:val="24"/>
                <w:lang w:eastAsia="cs-CZ"/>
              </w:rPr>
              <w:t xml:space="preserve">, s kontaktní adresou </w:t>
            </w:r>
            <w:r w:rsidRPr="008E3AA6">
              <w:rPr>
                <w:rFonts w:eastAsia="Times New Roman" w:cstheme="minorHAnsi"/>
                <w:szCs w:val="24"/>
                <w:lang w:eastAsia="cs-CZ"/>
              </w:rPr>
              <w:t>………………</w:t>
            </w:r>
          </w:p>
        </w:tc>
      </w:tr>
      <w:tr w:rsidR="009F35F9" w:rsidRPr="009F35F9" w14:paraId="1FAAB5DE" w14:textId="77777777" w:rsidTr="00497B1F">
        <w:trPr>
          <w:cantSplit/>
          <w:trHeight w:val="75"/>
          <w:tblCellSpacing w:w="0" w:type="dxa"/>
        </w:trPr>
        <w:tc>
          <w:tcPr>
            <w:tcW w:w="4138" w:type="dxa"/>
            <w:gridSpan w:val="2"/>
            <w:hideMark/>
          </w:tcPr>
          <w:p w14:paraId="3F5DA287" w14:textId="77777777" w:rsidR="009F35F9" w:rsidRPr="009F35F9" w:rsidRDefault="009F35F9" w:rsidP="008E3AA6">
            <w:pPr>
              <w:keepNext/>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Kontaktní osoba:</w:t>
            </w:r>
          </w:p>
        </w:tc>
        <w:tc>
          <w:tcPr>
            <w:tcW w:w="4367" w:type="dxa"/>
            <w:gridSpan w:val="2"/>
            <w:hideMark/>
          </w:tcPr>
          <w:p w14:paraId="0630F81A" w14:textId="77777777" w:rsidR="009F35F9" w:rsidRPr="009F35F9" w:rsidRDefault="009F35F9" w:rsidP="008E3AA6">
            <w:pPr>
              <w:keepNext/>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Kontaktní osoba ve věcech technických:</w:t>
            </w:r>
          </w:p>
        </w:tc>
      </w:tr>
      <w:tr w:rsidR="009F35F9" w:rsidRPr="009F35F9" w14:paraId="0AEBBDAC" w14:textId="77777777" w:rsidTr="00497B1F">
        <w:trPr>
          <w:cantSplit/>
          <w:tblCellSpacing w:w="0" w:type="dxa"/>
        </w:trPr>
        <w:tc>
          <w:tcPr>
            <w:tcW w:w="4138" w:type="dxa"/>
            <w:gridSpan w:val="2"/>
            <w:hideMark/>
          </w:tcPr>
          <w:p w14:paraId="730FD6DE" w14:textId="77777777" w:rsidR="009F35F9" w:rsidRPr="009F35F9" w:rsidRDefault="00497B1F" w:rsidP="008E3AA6">
            <w:pPr>
              <w:keepNext/>
              <w:spacing w:before="100" w:beforeAutospacing="1" w:after="120" w:line="240" w:lineRule="auto"/>
              <w:contextualSpacing/>
              <w:rPr>
                <w:rFonts w:eastAsia="Times New Roman" w:cstheme="minorHAnsi"/>
                <w:szCs w:val="24"/>
                <w:lang w:eastAsia="cs-CZ"/>
              </w:rPr>
            </w:pPr>
            <w:r w:rsidRPr="008E3AA6">
              <w:rPr>
                <w:rFonts w:eastAsia="Times New Roman" w:cstheme="minorHAnsi"/>
                <w:b/>
                <w:bCs/>
                <w:szCs w:val="24"/>
                <w:lang w:eastAsia="cs-CZ"/>
              </w:rPr>
              <w:t>………………</w:t>
            </w:r>
          </w:p>
        </w:tc>
        <w:tc>
          <w:tcPr>
            <w:tcW w:w="4367" w:type="dxa"/>
            <w:gridSpan w:val="2"/>
            <w:hideMark/>
          </w:tcPr>
          <w:p w14:paraId="41B2FEF4" w14:textId="77777777" w:rsidR="009F35F9" w:rsidRPr="009F35F9" w:rsidRDefault="00497B1F" w:rsidP="008E3AA6">
            <w:pPr>
              <w:keepNext/>
              <w:spacing w:before="100" w:beforeAutospacing="1" w:after="120" w:line="240" w:lineRule="auto"/>
              <w:contextualSpacing/>
              <w:rPr>
                <w:rFonts w:eastAsia="Times New Roman" w:cstheme="minorHAnsi"/>
                <w:szCs w:val="24"/>
                <w:lang w:eastAsia="cs-CZ"/>
              </w:rPr>
            </w:pPr>
            <w:r w:rsidRPr="008E3AA6">
              <w:rPr>
                <w:rFonts w:eastAsia="Times New Roman" w:cstheme="minorHAnsi"/>
                <w:b/>
                <w:bCs/>
                <w:szCs w:val="24"/>
                <w:lang w:eastAsia="cs-CZ"/>
              </w:rPr>
              <w:t>……………………..</w:t>
            </w:r>
          </w:p>
        </w:tc>
      </w:tr>
      <w:tr w:rsidR="009F35F9" w:rsidRPr="009F35F9" w14:paraId="0410AA6A" w14:textId="77777777" w:rsidTr="00497B1F">
        <w:trPr>
          <w:cantSplit/>
          <w:tblCellSpacing w:w="0" w:type="dxa"/>
        </w:trPr>
        <w:tc>
          <w:tcPr>
            <w:tcW w:w="981" w:type="dxa"/>
            <w:hideMark/>
          </w:tcPr>
          <w:p w14:paraId="10D81999" w14:textId="77777777" w:rsidR="009F35F9" w:rsidRPr="009F35F9" w:rsidRDefault="009F35F9" w:rsidP="008E3AA6">
            <w:pPr>
              <w:keepNext/>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tel:</w:t>
            </w:r>
          </w:p>
        </w:tc>
        <w:tc>
          <w:tcPr>
            <w:tcW w:w="3157" w:type="dxa"/>
            <w:hideMark/>
          </w:tcPr>
          <w:p w14:paraId="4D5AB934" w14:textId="77777777" w:rsidR="009F35F9" w:rsidRPr="009F35F9" w:rsidRDefault="00497B1F" w:rsidP="008E3AA6">
            <w:pPr>
              <w:keepNext/>
              <w:spacing w:before="100" w:beforeAutospacing="1" w:after="120" w:line="240" w:lineRule="auto"/>
              <w:contextualSpacing/>
              <w:rPr>
                <w:rFonts w:eastAsia="Times New Roman" w:cstheme="minorHAnsi"/>
                <w:szCs w:val="24"/>
                <w:lang w:eastAsia="cs-CZ"/>
              </w:rPr>
            </w:pPr>
            <w:r w:rsidRPr="008E3AA6">
              <w:rPr>
                <w:rFonts w:eastAsia="Times New Roman" w:cstheme="minorHAnsi"/>
                <w:szCs w:val="24"/>
                <w:lang w:eastAsia="cs-CZ"/>
              </w:rPr>
              <w:t>…………………..</w:t>
            </w:r>
          </w:p>
        </w:tc>
        <w:tc>
          <w:tcPr>
            <w:tcW w:w="954" w:type="dxa"/>
            <w:hideMark/>
          </w:tcPr>
          <w:p w14:paraId="2C7FE9B1" w14:textId="77777777" w:rsidR="009F35F9" w:rsidRPr="009F35F9" w:rsidRDefault="009F35F9" w:rsidP="008E3AA6">
            <w:pPr>
              <w:keepNext/>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tel:</w:t>
            </w:r>
          </w:p>
        </w:tc>
        <w:tc>
          <w:tcPr>
            <w:tcW w:w="3413" w:type="dxa"/>
            <w:hideMark/>
          </w:tcPr>
          <w:p w14:paraId="4234F10F" w14:textId="77777777" w:rsidR="009F35F9" w:rsidRPr="009F35F9" w:rsidRDefault="00497B1F" w:rsidP="008E3AA6">
            <w:pPr>
              <w:keepNext/>
              <w:spacing w:before="100" w:beforeAutospacing="1" w:after="120" w:line="240" w:lineRule="auto"/>
              <w:contextualSpacing/>
              <w:rPr>
                <w:rFonts w:eastAsia="Times New Roman" w:cstheme="minorHAnsi"/>
                <w:szCs w:val="24"/>
                <w:lang w:eastAsia="cs-CZ"/>
              </w:rPr>
            </w:pPr>
            <w:r w:rsidRPr="008E3AA6">
              <w:rPr>
                <w:rFonts w:eastAsia="Times New Roman" w:cstheme="minorHAnsi"/>
                <w:szCs w:val="24"/>
                <w:lang w:eastAsia="cs-CZ"/>
              </w:rPr>
              <w:t>…………………</w:t>
            </w:r>
          </w:p>
        </w:tc>
      </w:tr>
      <w:tr w:rsidR="009F35F9" w:rsidRPr="009F35F9" w14:paraId="39289F5E" w14:textId="77777777" w:rsidTr="00497B1F">
        <w:trPr>
          <w:cantSplit/>
          <w:tblCellSpacing w:w="0" w:type="dxa"/>
        </w:trPr>
        <w:tc>
          <w:tcPr>
            <w:tcW w:w="981" w:type="dxa"/>
            <w:hideMark/>
          </w:tcPr>
          <w:p w14:paraId="0E664F72" w14:textId="77777777" w:rsidR="009F35F9" w:rsidRPr="009F35F9" w:rsidRDefault="009F35F9" w:rsidP="008E3AA6">
            <w:pPr>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e-mail:</w:t>
            </w:r>
          </w:p>
        </w:tc>
        <w:tc>
          <w:tcPr>
            <w:tcW w:w="3157" w:type="dxa"/>
            <w:hideMark/>
          </w:tcPr>
          <w:p w14:paraId="06027EF7" w14:textId="77777777" w:rsidR="009F35F9" w:rsidRPr="009F35F9" w:rsidRDefault="00497B1F" w:rsidP="008E3AA6">
            <w:pPr>
              <w:spacing w:before="100" w:beforeAutospacing="1" w:after="120" w:line="240" w:lineRule="auto"/>
              <w:contextualSpacing/>
              <w:rPr>
                <w:rFonts w:eastAsia="Times New Roman" w:cstheme="minorHAnsi"/>
                <w:szCs w:val="24"/>
                <w:lang w:eastAsia="cs-CZ"/>
              </w:rPr>
            </w:pPr>
            <w:r w:rsidRPr="008E3AA6">
              <w:rPr>
                <w:rFonts w:eastAsia="Times New Roman" w:cstheme="minorHAnsi"/>
                <w:szCs w:val="24"/>
                <w:lang w:eastAsia="cs-CZ"/>
              </w:rPr>
              <w:t>…………….</w:t>
            </w:r>
          </w:p>
        </w:tc>
        <w:tc>
          <w:tcPr>
            <w:tcW w:w="954" w:type="dxa"/>
            <w:hideMark/>
          </w:tcPr>
          <w:p w14:paraId="28CD8633" w14:textId="77777777" w:rsidR="009F35F9" w:rsidRPr="009F35F9" w:rsidRDefault="009F35F9" w:rsidP="008E3AA6">
            <w:pPr>
              <w:spacing w:before="100" w:beforeAutospacing="1" w:after="120" w:line="240" w:lineRule="auto"/>
              <w:contextualSpacing/>
              <w:rPr>
                <w:rFonts w:eastAsia="Times New Roman" w:cstheme="minorHAnsi"/>
                <w:szCs w:val="24"/>
                <w:lang w:eastAsia="cs-CZ"/>
              </w:rPr>
            </w:pPr>
            <w:r w:rsidRPr="009F35F9">
              <w:rPr>
                <w:rFonts w:eastAsia="Times New Roman" w:cstheme="minorHAnsi"/>
                <w:szCs w:val="24"/>
                <w:lang w:eastAsia="cs-CZ"/>
              </w:rPr>
              <w:t>e-mail:</w:t>
            </w:r>
          </w:p>
        </w:tc>
        <w:tc>
          <w:tcPr>
            <w:tcW w:w="3413" w:type="dxa"/>
            <w:hideMark/>
          </w:tcPr>
          <w:p w14:paraId="6FA21C67" w14:textId="77777777" w:rsidR="009F35F9" w:rsidRPr="009F35F9" w:rsidRDefault="00497B1F" w:rsidP="008E3AA6">
            <w:pPr>
              <w:spacing w:before="100" w:beforeAutospacing="1" w:after="120" w:line="240" w:lineRule="auto"/>
              <w:contextualSpacing/>
              <w:rPr>
                <w:rFonts w:eastAsia="Times New Roman" w:cstheme="minorHAnsi"/>
                <w:szCs w:val="24"/>
                <w:lang w:eastAsia="cs-CZ"/>
              </w:rPr>
            </w:pPr>
            <w:r w:rsidRPr="008E3AA6">
              <w:rPr>
                <w:rFonts w:eastAsia="Times New Roman" w:cstheme="minorHAnsi"/>
                <w:szCs w:val="24"/>
                <w:lang w:eastAsia="cs-CZ"/>
              </w:rPr>
              <w:t>………………..</w:t>
            </w:r>
          </w:p>
        </w:tc>
      </w:tr>
    </w:tbl>
    <w:p w14:paraId="6676AE0A" w14:textId="77777777" w:rsidR="009F35F9" w:rsidRPr="008E3AA6" w:rsidRDefault="009F35F9" w:rsidP="008E3AA6">
      <w:pPr>
        <w:numPr>
          <w:ilvl w:val="0"/>
          <w:numId w:val="45"/>
        </w:numPr>
        <w:spacing w:before="100" w:beforeAutospacing="1" w:after="120" w:line="276" w:lineRule="auto"/>
        <w:contextualSpacing/>
        <w:rPr>
          <w:rFonts w:eastAsia="Times New Roman" w:cstheme="minorHAnsi"/>
          <w:szCs w:val="24"/>
          <w:lang w:eastAsia="cs-CZ"/>
        </w:rPr>
      </w:pPr>
      <w:r w:rsidRPr="008E3AA6">
        <w:rPr>
          <w:rFonts w:eastAsia="Times New Roman" w:cstheme="minorHAnsi"/>
          <w:szCs w:val="24"/>
          <w:lang w:eastAsia="cs-CZ"/>
        </w:rPr>
        <w:t>V případě změny údajů uvedených v tomto ustanovení se smluvní strany zavazují o takové změně navzájem informovat ve lhůtě 5 pracovních dnů ode dne, kdy taková změna nastala.</w:t>
      </w:r>
    </w:p>
    <w:p w14:paraId="71FFAE1D" w14:textId="77777777" w:rsidR="00497B1F" w:rsidRPr="008E3AA6" w:rsidRDefault="00497B1F" w:rsidP="008E3AA6">
      <w:pPr>
        <w:spacing w:before="238" w:after="120" w:line="276" w:lineRule="auto"/>
        <w:rPr>
          <w:rFonts w:eastAsia="Times New Roman" w:cstheme="minorHAnsi"/>
          <w:szCs w:val="24"/>
          <w:lang w:eastAsia="cs-CZ"/>
        </w:rPr>
      </w:pPr>
    </w:p>
    <w:p w14:paraId="78C791BB" w14:textId="77777777" w:rsidR="009F35F9" w:rsidRPr="009F35F9" w:rsidRDefault="009F35F9" w:rsidP="008E3AA6">
      <w:pPr>
        <w:numPr>
          <w:ilvl w:val="0"/>
          <w:numId w:val="27"/>
        </w:numPr>
        <w:spacing w:beforeAutospacing="1" w:after="120" w:line="240" w:lineRule="auto"/>
        <w:contextualSpacing/>
        <w:jc w:val="center"/>
        <w:rPr>
          <w:rFonts w:eastAsia="Times New Roman" w:cstheme="minorHAnsi"/>
          <w:szCs w:val="24"/>
          <w:lang w:eastAsia="cs-CZ"/>
        </w:rPr>
      </w:pPr>
    </w:p>
    <w:p w14:paraId="1B2EB53D" w14:textId="77777777" w:rsidR="009F35F9" w:rsidRPr="00084242" w:rsidRDefault="009F35F9" w:rsidP="008E3AA6">
      <w:pPr>
        <w:keepNext/>
        <w:spacing w:before="100" w:beforeAutospacing="1" w:after="120" w:line="276" w:lineRule="auto"/>
        <w:ind w:left="567" w:hanging="567"/>
        <w:contextualSpacing/>
        <w:jc w:val="center"/>
        <w:rPr>
          <w:rFonts w:eastAsia="Times New Roman" w:cstheme="minorHAnsi"/>
          <w:szCs w:val="24"/>
          <w:lang w:eastAsia="cs-CZ"/>
        </w:rPr>
      </w:pPr>
      <w:bookmarkStart w:id="31" w:name="_Ref361749940"/>
      <w:bookmarkEnd w:id="31"/>
      <w:r w:rsidRPr="00084242">
        <w:rPr>
          <w:rFonts w:eastAsia="Times New Roman" w:cstheme="minorHAnsi"/>
          <w:b/>
          <w:bCs/>
          <w:szCs w:val="24"/>
          <w:lang w:eastAsia="cs-CZ"/>
        </w:rPr>
        <w:t>Závěrečná ustanovení</w:t>
      </w:r>
    </w:p>
    <w:p w14:paraId="0D937F2B" w14:textId="3C45A594" w:rsidR="009F35F9" w:rsidRPr="006B7B2B" w:rsidRDefault="009F35F9" w:rsidP="001B5EF7">
      <w:pPr>
        <w:numPr>
          <w:ilvl w:val="0"/>
          <w:numId w:val="46"/>
        </w:numPr>
        <w:spacing w:before="100" w:beforeAutospacing="1" w:after="120" w:line="276" w:lineRule="auto"/>
        <w:contextualSpacing/>
        <w:rPr>
          <w:rFonts w:eastAsia="Times New Roman" w:cstheme="minorHAnsi"/>
          <w:szCs w:val="24"/>
          <w:lang w:eastAsia="cs-CZ"/>
        </w:rPr>
      </w:pPr>
      <w:r w:rsidRPr="006B7B2B">
        <w:rPr>
          <w:rFonts w:eastAsia="Times New Roman" w:cstheme="minorHAnsi"/>
          <w:szCs w:val="24"/>
          <w:lang w:eastAsia="cs-CZ"/>
        </w:rPr>
        <w:t>Tato Smlouva nabývá platnosti a účinnosti</w:t>
      </w:r>
      <w:r w:rsidR="008E3AA6" w:rsidRPr="006B7B2B">
        <w:rPr>
          <w:rFonts w:eastAsia="Times New Roman" w:cstheme="minorHAnsi"/>
          <w:szCs w:val="24"/>
          <w:lang w:eastAsia="cs-CZ"/>
        </w:rPr>
        <w:t xml:space="preserve"> </w:t>
      </w:r>
      <w:r w:rsidR="00FA36F1" w:rsidRPr="006B7B2B">
        <w:rPr>
          <w:rFonts w:eastAsia="Times New Roman" w:cstheme="minorHAnsi"/>
          <w:szCs w:val="24"/>
          <w:lang w:eastAsia="cs-CZ"/>
        </w:rPr>
        <w:t xml:space="preserve">dnem </w:t>
      </w:r>
      <w:r w:rsidR="008E3AA6" w:rsidRPr="006B7B2B">
        <w:rPr>
          <w:rFonts w:eastAsia="Times New Roman" w:cstheme="minorHAnsi"/>
          <w:szCs w:val="24"/>
          <w:lang w:eastAsia="cs-CZ"/>
        </w:rPr>
        <w:t>uveřejnění v informačním systému veřejné správy – Registru smluv či na portále zadavatele</w:t>
      </w:r>
      <w:r w:rsidRPr="006B7B2B">
        <w:rPr>
          <w:rFonts w:eastAsia="Times New Roman" w:cstheme="minorHAnsi"/>
          <w:szCs w:val="24"/>
          <w:lang w:eastAsia="cs-CZ"/>
        </w:rPr>
        <w:t>.</w:t>
      </w:r>
    </w:p>
    <w:p w14:paraId="6E8242D9" w14:textId="77777777" w:rsidR="00084242" w:rsidRPr="00084242" w:rsidRDefault="008E3AA6" w:rsidP="008E3AA6">
      <w:pPr>
        <w:numPr>
          <w:ilvl w:val="0"/>
          <w:numId w:val="46"/>
        </w:numPr>
        <w:spacing w:before="100" w:beforeAutospacing="1" w:after="120" w:line="276" w:lineRule="auto"/>
        <w:contextualSpacing/>
        <w:rPr>
          <w:rFonts w:eastAsia="Times New Roman" w:cstheme="minorHAnsi"/>
          <w:szCs w:val="24"/>
          <w:lang w:eastAsia="cs-CZ"/>
        </w:rPr>
      </w:pPr>
      <w:r w:rsidRPr="00084242">
        <w:rPr>
          <w:rFonts w:eastAsia="Times New Roman" w:cstheme="minorHAnsi"/>
          <w:szCs w:val="24"/>
          <w:lang w:eastAsia="cs-CZ"/>
        </w:rPr>
        <w:t xml:space="preserve">Dodavatel výslovně souhlasí se zveřejněním celého textu této smlouvy včetně podpisů </w:t>
      </w:r>
    </w:p>
    <w:p w14:paraId="164B81CF" w14:textId="77777777" w:rsidR="008E3AA6" w:rsidRPr="00084242" w:rsidRDefault="008E3AA6" w:rsidP="00084242">
      <w:pPr>
        <w:spacing w:before="100" w:beforeAutospacing="1" w:after="120" w:line="276" w:lineRule="auto"/>
        <w:ind w:left="360"/>
        <w:contextualSpacing/>
        <w:rPr>
          <w:rFonts w:eastAsia="Times New Roman" w:cstheme="minorHAnsi"/>
          <w:szCs w:val="24"/>
          <w:lang w:eastAsia="cs-CZ"/>
        </w:rPr>
      </w:pPr>
      <w:r w:rsidRPr="00084242">
        <w:rPr>
          <w:rFonts w:eastAsia="Times New Roman" w:cstheme="minorHAnsi"/>
          <w:szCs w:val="24"/>
          <w:lang w:eastAsia="cs-CZ"/>
        </w:rPr>
        <w:t>v informačním systému veřejné správy – Registru smluv či na portále zadavatele.</w:t>
      </w:r>
    </w:p>
    <w:p w14:paraId="69BFA927" w14:textId="77777777" w:rsidR="008E3AA6" w:rsidRPr="00084242" w:rsidRDefault="008E3AA6" w:rsidP="008E3AA6">
      <w:pPr>
        <w:numPr>
          <w:ilvl w:val="0"/>
          <w:numId w:val="46"/>
        </w:numPr>
        <w:spacing w:before="100" w:beforeAutospacing="1" w:after="120" w:line="276" w:lineRule="auto"/>
        <w:contextualSpacing/>
        <w:rPr>
          <w:rFonts w:eastAsia="Times New Roman" w:cstheme="minorHAnsi"/>
          <w:szCs w:val="24"/>
          <w:lang w:eastAsia="cs-CZ"/>
        </w:rPr>
      </w:pPr>
      <w:r w:rsidRPr="00084242">
        <w:rPr>
          <w:rFonts w:eastAsia="Times New Roman" w:cstheme="minorHAnsi"/>
          <w:szCs w:val="24"/>
          <w:lang w:eastAsia="cs-CZ"/>
        </w:rPr>
        <w:t xml:space="preserve">Smluvní strany se dohodly, že zákonnou povinnost dle § 5 odst. 2 zákona o registru smluv splní </w:t>
      </w:r>
      <w:r w:rsidR="00FE452C" w:rsidRPr="00084242">
        <w:rPr>
          <w:rFonts w:eastAsia="Times New Roman" w:cstheme="minorHAnsi"/>
          <w:szCs w:val="24"/>
          <w:lang w:eastAsia="cs-CZ"/>
        </w:rPr>
        <w:t>Z</w:t>
      </w:r>
      <w:r w:rsidRPr="00084242">
        <w:rPr>
          <w:rFonts w:eastAsia="Times New Roman" w:cstheme="minorHAnsi"/>
          <w:szCs w:val="24"/>
          <w:lang w:eastAsia="cs-CZ"/>
        </w:rPr>
        <w:t>adavatel</w:t>
      </w:r>
      <w:r w:rsidR="00FE452C" w:rsidRPr="00084242">
        <w:rPr>
          <w:rFonts w:eastAsia="Times New Roman" w:cstheme="minorHAnsi"/>
          <w:szCs w:val="24"/>
          <w:lang w:eastAsia="cs-CZ"/>
        </w:rPr>
        <w:t xml:space="preserve">. </w:t>
      </w:r>
      <w:r w:rsidRPr="00084242">
        <w:rPr>
          <w:rFonts w:eastAsia="Times New Roman" w:cstheme="minorHAnsi"/>
          <w:szCs w:val="24"/>
          <w:lang w:eastAsia="cs-CZ"/>
        </w:rPr>
        <w:t>Současně bere</w:t>
      </w:r>
      <w:r w:rsidR="00FE452C" w:rsidRPr="00084242">
        <w:rPr>
          <w:rFonts w:eastAsia="Times New Roman" w:cstheme="minorHAnsi"/>
          <w:szCs w:val="24"/>
          <w:lang w:eastAsia="cs-CZ"/>
        </w:rPr>
        <w:t xml:space="preserve"> Zadavatel i Dodavatel </w:t>
      </w:r>
      <w:r w:rsidRPr="00084242">
        <w:rPr>
          <w:rFonts w:eastAsia="Times New Roman" w:cstheme="minorHAnsi"/>
          <w:szCs w:val="24"/>
          <w:lang w:eastAsia="cs-CZ"/>
        </w:rPr>
        <w:t>na vědomí, že v případě nesplnění zákonné povinnosti je smlouva do tří měsíců od jejího podpisu bez dalšího zrušena od samého počátku</w:t>
      </w:r>
      <w:r w:rsidR="00FE452C" w:rsidRPr="00084242">
        <w:rPr>
          <w:rFonts w:eastAsia="Times New Roman" w:cstheme="minorHAnsi"/>
          <w:szCs w:val="24"/>
          <w:lang w:eastAsia="cs-CZ"/>
        </w:rPr>
        <w:t>.</w:t>
      </w:r>
    </w:p>
    <w:p w14:paraId="78C93DE4" w14:textId="25FF5BC5" w:rsidR="009F35F9" w:rsidRPr="009F35F9" w:rsidRDefault="009F35F9" w:rsidP="008E3AA6">
      <w:pPr>
        <w:numPr>
          <w:ilvl w:val="0"/>
          <w:numId w:val="46"/>
        </w:numPr>
        <w:spacing w:before="100" w:beforeAutospacing="1" w:after="120" w:line="276" w:lineRule="auto"/>
        <w:contextualSpacing/>
        <w:rPr>
          <w:rFonts w:eastAsia="Times New Roman" w:cstheme="minorHAnsi"/>
          <w:szCs w:val="24"/>
          <w:lang w:eastAsia="cs-CZ"/>
        </w:rPr>
      </w:pPr>
      <w:r w:rsidRPr="00084242">
        <w:rPr>
          <w:rFonts w:eastAsia="Times New Roman" w:cstheme="minorHAnsi"/>
          <w:szCs w:val="24"/>
          <w:lang w:eastAsia="cs-CZ"/>
        </w:rPr>
        <w:t>Vzhledem k veřejnoprávnímu charakteru kupujícího prodávající výslovně prohlašuje, že je s touto skutečností obeznámen a souhlasí se zveřejněním této smlouvy v rozsahu a za podmínek vyplývajících z příslušných právních předpisů, zejména zákona č. 106/1999 Sb., o svobodném přístupu k informacím</w:t>
      </w:r>
      <w:r w:rsidRPr="009F35F9">
        <w:rPr>
          <w:rFonts w:eastAsia="Times New Roman" w:cstheme="minorHAnsi"/>
          <w:szCs w:val="24"/>
          <w:lang w:eastAsia="cs-CZ"/>
        </w:rPr>
        <w:t>.</w:t>
      </w:r>
    </w:p>
    <w:p w14:paraId="5B585647" w14:textId="77777777" w:rsidR="009F35F9" w:rsidRPr="009F35F9" w:rsidRDefault="009F35F9" w:rsidP="008E3AA6">
      <w:pPr>
        <w:numPr>
          <w:ilvl w:val="0"/>
          <w:numId w:val="46"/>
        </w:numPr>
        <w:spacing w:before="100" w:beforeAutospacing="1" w:after="120" w:line="276" w:lineRule="auto"/>
        <w:contextualSpacing/>
        <w:rPr>
          <w:rFonts w:eastAsia="Times New Roman" w:cstheme="minorHAnsi"/>
          <w:szCs w:val="24"/>
          <w:lang w:eastAsia="cs-CZ"/>
        </w:rPr>
      </w:pPr>
      <w:bookmarkStart w:id="32" w:name="_Ref361749930"/>
      <w:bookmarkEnd w:id="32"/>
      <w:r w:rsidRPr="009F35F9">
        <w:rPr>
          <w:rFonts w:eastAsia="Times New Roman" w:cstheme="minorHAnsi"/>
          <w:szCs w:val="24"/>
          <w:lang w:eastAsia="cs-CZ"/>
        </w:rPr>
        <w:t xml:space="preserve">Tato Smlouva může být měněna pouze formou písemných očíslovaných dodatků podepsaných oprávněnými zástupci obou smluvních stran (tj. pouze statutárními zástupci podle jejich oprávnění vyplývajícího z obchodního rejstříku nebo osobami, které jsou uvedeny v záhlaví </w:t>
      </w:r>
      <w:r w:rsidRPr="009F35F9">
        <w:rPr>
          <w:rFonts w:eastAsia="Times New Roman" w:cstheme="minorHAnsi"/>
          <w:szCs w:val="24"/>
          <w:lang w:eastAsia="cs-CZ"/>
        </w:rPr>
        <w:lastRenderedPageBreak/>
        <w:t>Smlouvy). Smluvní strany výslovně sjednávají, že e-mail nebo jiná obdobná forma elektronické komunikace se nepovažují za písemný dodatek k této Smlouvě dle tohoto ustanovení.</w:t>
      </w:r>
    </w:p>
    <w:p w14:paraId="66F2C4C5" w14:textId="77777777" w:rsidR="009F35F9" w:rsidRPr="009F35F9" w:rsidRDefault="009F35F9" w:rsidP="008E3AA6">
      <w:pPr>
        <w:numPr>
          <w:ilvl w:val="0"/>
          <w:numId w:val="46"/>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Situace neupravené touto Smlouvou se řídí občanským zákoníkem a dalšími obecně závaznými právními předpisy České republiky.</w:t>
      </w:r>
    </w:p>
    <w:p w14:paraId="0A73B7C0" w14:textId="77777777" w:rsidR="009F35F9" w:rsidRPr="009F35F9" w:rsidRDefault="009F35F9" w:rsidP="008E3AA6">
      <w:pPr>
        <w:numPr>
          <w:ilvl w:val="0"/>
          <w:numId w:val="46"/>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Vůle smluvních stran je vyjádřena též v dále uvedených dokumentech a podkladech, které tvoří nedílnou součást této Smlouvy:</w:t>
      </w:r>
    </w:p>
    <w:p w14:paraId="145CEFBC" w14:textId="77777777" w:rsidR="009F35F9" w:rsidRPr="009F35F9" w:rsidRDefault="00497B1F" w:rsidP="008E3AA6">
      <w:pPr>
        <w:spacing w:before="100" w:beforeAutospacing="1" w:after="120" w:line="276" w:lineRule="auto"/>
        <w:ind w:left="360"/>
        <w:contextualSpacing/>
        <w:rPr>
          <w:rFonts w:eastAsia="Times New Roman" w:cstheme="minorHAnsi"/>
          <w:szCs w:val="24"/>
          <w:lang w:eastAsia="cs-CZ"/>
        </w:rPr>
      </w:pPr>
      <w:r w:rsidRPr="008E3AA6">
        <w:rPr>
          <w:rFonts w:eastAsia="Times New Roman" w:cstheme="minorHAnsi"/>
          <w:szCs w:val="24"/>
          <w:lang w:eastAsia="cs-CZ"/>
        </w:rPr>
        <w:t xml:space="preserve">Příloha č. 2 </w:t>
      </w:r>
      <w:r w:rsidR="009F35F9" w:rsidRPr="009F35F9">
        <w:rPr>
          <w:rFonts w:eastAsia="Times New Roman" w:cstheme="minorHAnsi"/>
          <w:szCs w:val="24"/>
          <w:lang w:eastAsia="cs-CZ"/>
        </w:rPr>
        <w:t>Technická specifikace, položkový rozpočet z nabídky Dodavatele.</w:t>
      </w:r>
    </w:p>
    <w:p w14:paraId="4C65AE80" w14:textId="77777777" w:rsidR="009F35F9" w:rsidRPr="008E3AA6" w:rsidRDefault="009F35F9" w:rsidP="008E3AA6">
      <w:pPr>
        <w:numPr>
          <w:ilvl w:val="0"/>
          <w:numId w:val="46"/>
        </w:numPr>
        <w:spacing w:before="100" w:beforeAutospacing="1" w:after="120" w:line="276" w:lineRule="auto"/>
        <w:contextualSpacing/>
        <w:rPr>
          <w:rFonts w:eastAsia="Times New Roman" w:cstheme="minorHAnsi"/>
          <w:szCs w:val="24"/>
          <w:lang w:eastAsia="cs-CZ"/>
        </w:rPr>
      </w:pPr>
      <w:r w:rsidRPr="008E3AA6">
        <w:rPr>
          <w:rFonts w:eastAsia="Times New Roman" w:cstheme="minorHAnsi"/>
          <w:szCs w:val="24"/>
          <w:lang w:eastAsia="cs-CZ"/>
        </w:rPr>
        <w:t>Jestliže se některé ustanovení této Smlouvy, nebo jeho část ukáže jako zdánlivé, neplatné, neúčinné nebo nevymahatelné, nebude tím dotčena platnost ani účinnost Smlouvy jako celku ani jejích zbývajících ustanovení, nebo jejich částí. V takovém případě smluvní strany změní nebo přizpůsobí takové zdánlivé, neplatné, neúčinné nebo nevymahatelné ustanovení písemnou formou tak, aby bylo dosaženo úpravy, která odpovídá účelu a úmyslu stran v době uzavření této Smlouvy, která je hospodářsky nejbližší zdánlivému, neplatnému, neúčinnému nebo nevymahatelnému ustanovení, popřípadě podniknou jakékoliv další právní kroky vedoucí k realizaci původního účelu takového ustanovení.</w:t>
      </w:r>
    </w:p>
    <w:p w14:paraId="73E44EF8" w14:textId="77777777" w:rsidR="009F35F9" w:rsidRPr="009F35F9" w:rsidRDefault="009F35F9" w:rsidP="008E3AA6">
      <w:pPr>
        <w:numPr>
          <w:ilvl w:val="0"/>
          <w:numId w:val="46"/>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Smluvní strany výslovně vylučují použití ustanovení § 582 odst. 2 občanského zákoníku.</w:t>
      </w:r>
    </w:p>
    <w:p w14:paraId="18B68492" w14:textId="77777777" w:rsidR="009F35F9" w:rsidRPr="009F35F9" w:rsidRDefault="009F35F9" w:rsidP="008E3AA6">
      <w:pPr>
        <w:numPr>
          <w:ilvl w:val="0"/>
          <w:numId w:val="46"/>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Dodavatel není oprávněn postoupit tuto Smlouvu, nebo převést (jako postupitel) jakákoliv práva a povinnosti z ní vyplývající na třetí osobu, a to ani zčásti.</w:t>
      </w:r>
    </w:p>
    <w:p w14:paraId="2D088DE9" w14:textId="77777777" w:rsidR="005719B9" w:rsidRPr="008E3AA6" w:rsidRDefault="009F35F9" w:rsidP="008E3AA6">
      <w:pPr>
        <w:numPr>
          <w:ilvl w:val="0"/>
          <w:numId w:val="46"/>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Smluvní strany prohlašují, že tato Smlouva byla uzavřena po</w:t>
      </w:r>
      <w:r w:rsidR="00497B1F" w:rsidRPr="008E3AA6">
        <w:rPr>
          <w:rFonts w:eastAsia="Times New Roman" w:cstheme="minorHAnsi"/>
          <w:szCs w:val="24"/>
          <w:lang w:eastAsia="cs-CZ"/>
        </w:rPr>
        <w:t>dle jejich pravé a </w:t>
      </w:r>
      <w:r w:rsidRPr="009F35F9">
        <w:rPr>
          <w:rFonts w:eastAsia="Times New Roman" w:cstheme="minorHAnsi"/>
          <w:szCs w:val="24"/>
          <w:lang w:eastAsia="cs-CZ"/>
        </w:rPr>
        <w:t>svobodné vůle, vážně a srozumitelně, nikoli v tísni a za nápadně nevýhodných podmínek, a že souhlasí s jejím obsahem, což stvrzují svými podpisy.</w:t>
      </w:r>
    </w:p>
    <w:p w14:paraId="3C38F850" w14:textId="77777777" w:rsidR="009F35F9" w:rsidRPr="009F35F9" w:rsidRDefault="009F35F9" w:rsidP="008E3AA6">
      <w:pPr>
        <w:numPr>
          <w:ilvl w:val="0"/>
          <w:numId w:val="46"/>
        </w:numPr>
        <w:spacing w:before="100" w:beforeAutospacing="1" w:after="120" w:line="276" w:lineRule="auto"/>
        <w:contextualSpacing/>
        <w:rPr>
          <w:rFonts w:eastAsia="Times New Roman" w:cstheme="minorHAnsi"/>
          <w:szCs w:val="24"/>
          <w:lang w:eastAsia="cs-CZ"/>
        </w:rPr>
      </w:pPr>
      <w:r w:rsidRPr="009F35F9">
        <w:rPr>
          <w:rFonts w:eastAsia="Times New Roman" w:cstheme="minorHAnsi"/>
          <w:szCs w:val="24"/>
          <w:lang w:eastAsia="cs-CZ"/>
        </w:rPr>
        <w:t xml:space="preserve">Tato Smlouva je zhotovena ve </w:t>
      </w:r>
      <w:r w:rsidR="00497B1F" w:rsidRPr="008E3AA6">
        <w:rPr>
          <w:rFonts w:eastAsia="Times New Roman" w:cstheme="minorHAnsi"/>
          <w:szCs w:val="24"/>
          <w:lang w:eastAsia="cs-CZ"/>
        </w:rPr>
        <w:t>třech</w:t>
      </w:r>
      <w:r w:rsidRPr="009F35F9">
        <w:rPr>
          <w:rFonts w:eastAsia="Times New Roman" w:cstheme="minorHAnsi"/>
          <w:szCs w:val="24"/>
          <w:lang w:eastAsia="cs-CZ"/>
        </w:rPr>
        <w:t xml:space="preserve"> vyhotoveních. Zadavatel obdrží po </w:t>
      </w:r>
      <w:r w:rsidR="00497B1F" w:rsidRPr="008E3AA6">
        <w:rPr>
          <w:rFonts w:eastAsia="Times New Roman" w:cstheme="minorHAnsi"/>
          <w:szCs w:val="24"/>
          <w:lang w:eastAsia="cs-CZ"/>
        </w:rPr>
        <w:t>dvou</w:t>
      </w:r>
      <w:r w:rsidRPr="009F35F9">
        <w:rPr>
          <w:rFonts w:eastAsia="Times New Roman" w:cstheme="minorHAnsi"/>
          <w:szCs w:val="24"/>
          <w:lang w:eastAsia="cs-CZ"/>
        </w:rPr>
        <w:t xml:space="preserve"> vyhotoveních a</w:t>
      </w:r>
      <w:r w:rsidR="00084242">
        <w:rPr>
          <w:rFonts w:eastAsia="Times New Roman" w:cstheme="minorHAnsi"/>
          <w:szCs w:val="24"/>
          <w:lang w:eastAsia="cs-CZ"/>
        </w:rPr>
        <w:t> </w:t>
      </w:r>
      <w:r w:rsidRPr="009F35F9">
        <w:rPr>
          <w:rFonts w:eastAsia="Times New Roman" w:cstheme="minorHAnsi"/>
          <w:szCs w:val="24"/>
          <w:lang w:eastAsia="cs-CZ"/>
        </w:rPr>
        <w:t>Dodavatel obdrží jedno vyhotovení.</w:t>
      </w:r>
    </w:p>
    <w:p w14:paraId="709AF8A4" w14:textId="77777777" w:rsidR="009F35F9" w:rsidRDefault="009F35F9" w:rsidP="008E3AA6">
      <w:pPr>
        <w:spacing w:before="100" w:beforeAutospacing="1" w:after="120" w:line="276" w:lineRule="auto"/>
        <w:contextualSpacing/>
        <w:rPr>
          <w:rFonts w:eastAsia="Times New Roman" w:cstheme="minorHAnsi"/>
          <w:szCs w:val="24"/>
          <w:lang w:eastAsia="cs-CZ"/>
        </w:rPr>
      </w:pPr>
    </w:p>
    <w:p w14:paraId="044194C8" w14:textId="77777777" w:rsidR="008E3AA6" w:rsidRPr="009F35F9" w:rsidRDefault="008E3AA6" w:rsidP="008E3AA6">
      <w:pPr>
        <w:spacing w:before="100" w:beforeAutospacing="1" w:after="120" w:line="276" w:lineRule="auto"/>
        <w:contextualSpacing/>
        <w:rPr>
          <w:rFonts w:eastAsia="Times New Roman" w:cstheme="minorHAnsi"/>
          <w:szCs w:val="24"/>
          <w:lang w:eastAsia="cs-CZ"/>
        </w:rPr>
      </w:pPr>
    </w:p>
    <w:p w14:paraId="62F57108" w14:textId="77777777" w:rsidR="00A5102D" w:rsidRPr="008E3AA6" w:rsidRDefault="00A5102D" w:rsidP="008E3AA6">
      <w:pPr>
        <w:spacing w:before="100" w:beforeAutospacing="1" w:after="120" w:line="276" w:lineRule="auto"/>
        <w:contextualSpacing/>
        <w:rPr>
          <w:rFonts w:eastAsia="Times New Roman" w:cstheme="minorHAnsi"/>
          <w:szCs w:val="24"/>
          <w:lang w:eastAsia="cs-CZ"/>
        </w:rPr>
      </w:pPr>
    </w:p>
    <w:p w14:paraId="7CFE1878" w14:textId="6C69257A" w:rsidR="00A5102D" w:rsidRPr="008E3AA6" w:rsidRDefault="00A5102D" w:rsidP="008E3AA6">
      <w:pPr>
        <w:spacing w:before="100" w:beforeAutospacing="1" w:after="120" w:line="276" w:lineRule="auto"/>
        <w:contextualSpacing/>
        <w:rPr>
          <w:rFonts w:eastAsia="Times New Roman" w:cstheme="minorHAnsi"/>
          <w:szCs w:val="24"/>
          <w:lang w:eastAsia="cs-CZ"/>
        </w:rPr>
      </w:pPr>
      <w:r w:rsidRPr="008E3AA6">
        <w:rPr>
          <w:rFonts w:eastAsia="Times New Roman" w:cstheme="minorHAnsi"/>
          <w:szCs w:val="24"/>
          <w:lang w:eastAsia="cs-CZ"/>
        </w:rPr>
        <w:t xml:space="preserve">Ve Velkém Meziříčí dne </w:t>
      </w:r>
      <w:r w:rsidR="006B7B2B">
        <w:rPr>
          <w:rFonts w:eastAsia="Times New Roman" w:cstheme="minorHAnsi"/>
          <w:szCs w:val="24"/>
          <w:lang w:eastAsia="cs-CZ"/>
        </w:rPr>
        <w:t>……………………….</w:t>
      </w:r>
      <w:r w:rsidR="006B7B2B">
        <w:rPr>
          <w:rFonts w:eastAsia="Times New Roman" w:cstheme="minorHAnsi"/>
          <w:szCs w:val="24"/>
          <w:lang w:eastAsia="cs-CZ"/>
        </w:rPr>
        <w:tab/>
      </w:r>
      <w:r w:rsidRPr="008E3AA6">
        <w:rPr>
          <w:rFonts w:eastAsia="Times New Roman" w:cstheme="minorHAnsi"/>
          <w:szCs w:val="24"/>
          <w:lang w:eastAsia="cs-CZ"/>
        </w:rPr>
        <w:tab/>
        <w:t>V …………………….. dne ……………………….</w:t>
      </w:r>
    </w:p>
    <w:p w14:paraId="3AFDA842" w14:textId="77777777" w:rsidR="00A5102D" w:rsidRPr="008E3AA6" w:rsidRDefault="00A5102D" w:rsidP="008E3AA6">
      <w:pPr>
        <w:spacing w:before="100" w:beforeAutospacing="1" w:after="120" w:line="276" w:lineRule="auto"/>
        <w:contextualSpacing/>
        <w:rPr>
          <w:rFonts w:eastAsia="Times New Roman" w:cstheme="minorHAnsi"/>
          <w:szCs w:val="24"/>
          <w:lang w:eastAsia="cs-CZ"/>
        </w:rPr>
      </w:pPr>
    </w:p>
    <w:p w14:paraId="302CBEC6" w14:textId="77777777" w:rsidR="008E3AA6" w:rsidRDefault="008E3AA6" w:rsidP="008E3AA6">
      <w:pPr>
        <w:spacing w:before="100" w:beforeAutospacing="1" w:after="120" w:line="276" w:lineRule="auto"/>
        <w:contextualSpacing/>
        <w:rPr>
          <w:rFonts w:eastAsia="Times New Roman" w:cstheme="minorHAnsi"/>
          <w:szCs w:val="24"/>
          <w:lang w:eastAsia="cs-CZ"/>
        </w:rPr>
      </w:pPr>
    </w:p>
    <w:p w14:paraId="3F9F80C1" w14:textId="77777777" w:rsidR="008E3AA6" w:rsidRDefault="008E3AA6" w:rsidP="008E3AA6">
      <w:pPr>
        <w:spacing w:before="100" w:beforeAutospacing="1" w:after="120" w:line="276" w:lineRule="auto"/>
        <w:contextualSpacing/>
        <w:rPr>
          <w:rFonts w:eastAsia="Times New Roman" w:cstheme="minorHAnsi"/>
          <w:szCs w:val="24"/>
          <w:lang w:eastAsia="cs-CZ"/>
        </w:rPr>
      </w:pPr>
    </w:p>
    <w:p w14:paraId="651B493F" w14:textId="77777777" w:rsidR="00A5102D" w:rsidRPr="008E3AA6" w:rsidRDefault="00A5102D" w:rsidP="008E3AA6">
      <w:pPr>
        <w:spacing w:before="100" w:beforeAutospacing="1" w:after="120" w:line="276" w:lineRule="auto"/>
        <w:contextualSpacing/>
        <w:rPr>
          <w:rFonts w:eastAsia="Times New Roman" w:cstheme="minorHAnsi"/>
          <w:szCs w:val="24"/>
          <w:lang w:eastAsia="cs-CZ"/>
        </w:rPr>
      </w:pPr>
      <w:r w:rsidRPr="008E3AA6">
        <w:rPr>
          <w:rFonts w:eastAsia="Times New Roman" w:cstheme="minorHAnsi"/>
          <w:szCs w:val="24"/>
          <w:lang w:eastAsia="cs-CZ"/>
        </w:rPr>
        <w:tab/>
      </w:r>
    </w:p>
    <w:p w14:paraId="62D5ED9F" w14:textId="77777777" w:rsidR="00A5102D" w:rsidRPr="008E3AA6" w:rsidRDefault="00A5102D" w:rsidP="008E3AA6">
      <w:pPr>
        <w:spacing w:before="100" w:beforeAutospacing="1" w:after="120" w:line="276" w:lineRule="auto"/>
        <w:contextualSpacing/>
        <w:rPr>
          <w:rFonts w:eastAsia="Times New Roman" w:cstheme="minorHAnsi"/>
          <w:szCs w:val="24"/>
          <w:lang w:eastAsia="cs-CZ"/>
        </w:rPr>
      </w:pPr>
      <w:r w:rsidRPr="008E3AA6">
        <w:rPr>
          <w:rFonts w:eastAsia="Times New Roman" w:cstheme="minorHAnsi"/>
          <w:szCs w:val="24"/>
          <w:lang w:eastAsia="cs-CZ"/>
        </w:rPr>
        <w:t>……………………………………………………..</w:t>
      </w:r>
      <w:r w:rsidRPr="008E3AA6">
        <w:rPr>
          <w:rFonts w:eastAsia="Times New Roman" w:cstheme="minorHAnsi"/>
          <w:szCs w:val="24"/>
          <w:lang w:eastAsia="cs-CZ"/>
        </w:rPr>
        <w:tab/>
      </w:r>
      <w:r w:rsidRPr="008E3AA6">
        <w:rPr>
          <w:rFonts w:eastAsia="Times New Roman" w:cstheme="minorHAnsi"/>
          <w:szCs w:val="24"/>
          <w:lang w:eastAsia="cs-CZ"/>
        </w:rPr>
        <w:tab/>
      </w:r>
      <w:r w:rsidRPr="008E3AA6">
        <w:rPr>
          <w:rFonts w:eastAsia="Times New Roman" w:cstheme="minorHAnsi"/>
          <w:szCs w:val="24"/>
          <w:lang w:eastAsia="cs-CZ"/>
        </w:rPr>
        <w:tab/>
        <w:t>…………………………………………………………..</w:t>
      </w:r>
    </w:p>
    <w:p w14:paraId="4409D0A4" w14:textId="77777777" w:rsidR="00A5102D" w:rsidRPr="008E3AA6" w:rsidRDefault="00A5102D" w:rsidP="008E3AA6">
      <w:pPr>
        <w:spacing w:before="100" w:beforeAutospacing="1" w:after="120" w:line="276" w:lineRule="auto"/>
        <w:contextualSpacing/>
        <w:rPr>
          <w:rFonts w:eastAsia="Times New Roman" w:cstheme="minorHAnsi"/>
          <w:szCs w:val="24"/>
          <w:lang w:eastAsia="cs-CZ"/>
        </w:rPr>
      </w:pPr>
      <w:r w:rsidRPr="008E3AA6">
        <w:rPr>
          <w:rFonts w:eastAsia="Times New Roman" w:cstheme="minorHAnsi"/>
          <w:szCs w:val="24"/>
          <w:lang w:eastAsia="cs-CZ"/>
        </w:rPr>
        <w:t>Gymnázium Velké Meziříčí</w:t>
      </w:r>
      <w:r w:rsidRPr="008E3AA6">
        <w:rPr>
          <w:rFonts w:eastAsia="Times New Roman" w:cstheme="minorHAnsi"/>
          <w:szCs w:val="24"/>
          <w:lang w:eastAsia="cs-CZ"/>
        </w:rPr>
        <w:tab/>
      </w:r>
      <w:r w:rsidRPr="008E3AA6">
        <w:rPr>
          <w:rFonts w:eastAsia="Times New Roman" w:cstheme="minorHAnsi"/>
          <w:szCs w:val="24"/>
          <w:lang w:eastAsia="cs-CZ"/>
        </w:rPr>
        <w:tab/>
      </w:r>
      <w:r w:rsidRPr="008E3AA6">
        <w:rPr>
          <w:rFonts w:eastAsia="Times New Roman" w:cstheme="minorHAnsi"/>
          <w:szCs w:val="24"/>
          <w:lang w:eastAsia="cs-CZ"/>
        </w:rPr>
        <w:tab/>
      </w:r>
      <w:r w:rsidRPr="008E3AA6">
        <w:rPr>
          <w:rFonts w:eastAsia="Times New Roman" w:cstheme="minorHAnsi"/>
          <w:szCs w:val="24"/>
          <w:lang w:eastAsia="cs-CZ"/>
        </w:rPr>
        <w:tab/>
        <w:t>…</w:t>
      </w:r>
    </w:p>
    <w:p w14:paraId="4796024A" w14:textId="77777777" w:rsidR="00A5102D" w:rsidRPr="008E3AA6" w:rsidRDefault="00A5102D" w:rsidP="008E3AA6">
      <w:pPr>
        <w:spacing w:before="100" w:beforeAutospacing="1" w:after="120" w:line="276" w:lineRule="auto"/>
        <w:contextualSpacing/>
        <w:rPr>
          <w:rFonts w:eastAsia="Times New Roman" w:cstheme="minorHAnsi"/>
          <w:szCs w:val="24"/>
          <w:lang w:eastAsia="cs-CZ"/>
        </w:rPr>
      </w:pPr>
      <w:r w:rsidRPr="008E3AA6">
        <w:rPr>
          <w:rFonts w:eastAsia="Times New Roman" w:cstheme="minorHAnsi"/>
          <w:szCs w:val="24"/>
          <w:lang w:eastAsia="cs-CZ"/>
        </w:rPr>
        <w:t>RNDr. Aleš Trojánek, PhD.</w:t>
      </w:r>
      <w:r w:rsidRPr="008E3AA6">
        <w:rPr>
          <w:rFonts w:eastAsia="Times New Roman" w:cstheme="minorHAnsi"/>
          <w:szCs w:val="24"/>
          <w:lang w:eastAsia="cs-CZ"/>
        </w:rPr>
        <w:tab/>
      </w:r>
      <w:r w:rsidRPr="008E3AA6">
        <w:rPr>
          <w:rFonts w:eastAsia="Times New Roman" w:cstheme="minorHAnsi"/>
          <w:szCs w:val="24"/>
          <w:lang w:eastAsia="cs-CZ"/>
        </w:rPr>
        <w:tab/>
      </w:r>
      <w:r w:rsidRPr="008E3AA6">
        <w:rPr>
          <w:rFonts w:eastAsia="Times New Roman" w:cstheme="minorHAnsi"/>
          <w:szCs w:val="24"/>
          <w:lang w:eastAsia="cs-CZ"/>
        </w:rPr>
        <w:tab/>
      </w:r>
      <w:r w:rsidRPr="008E3AA6">
        <w:rPr>
          <w:rFonts w:eastAsia="Times New Roman" w:cstheme="minorHAnsi"/>
          <w:szCs w:val="24"/>
          <w:lang w:eastAsia="cs-CZ"/>
        </w:rPr>
        <w:tab/>
        <w:t>….</w:t>
      </w:r>
    </w:p>
    <w:p w14:paraId="60E29B23" w14:textId="77777777" w:rsidR="00FF79BE" w:rsidRPr="008E3AA6" w:rsidRDefault="00A5102D" w:rsidP="008E3AA6">
      <w:pPr>
        <w:spacing w:before="100" w:beforeAutospacing="1" w:after="120" w:line="276" w:lineRule="auto"/>
        <w:contextualSpacing/>
        <w:rPr>
          <w:rFonts w:cstheme="minorHAnsi"/>
          <w:szCs w:val="24"/>
        </w:rPr>
      </w:pPr>
      <w:r w:rsidRPr="008E3AA6">
        <w:rPr>
          <w:rFonts w:eastAsia="Times New Roman" w:cstheme="minorHAnsi"/>
          <w:szCs w:val="24"/>
          <w:lang w:eastAsia="cs-CZ"/>
        </w:rPr>
        <w:t>ředitel</w:t>
      </w:r>
      <w:r w:rsidRPr="008E3AA6">
        <w:rPr>
          <w:rFonts w:eastAsia="Times New Roman" w:cstheme="minorHAnsi"/>
          <w:szCs w:val="24"/>
          <w:lang w:eastAsia="cs-CZ"/>
        </w:rPr>
        <w:tab/>
      </w:r>
      <w:r w:rsidRPr="008E3AA6">
        <w:rPr>
          <w:rFonts w:eastAsia="Times New Roman" w:cstheme="minorHAnsi"/>
          <w:szCs w:val="24"/>
          <w:lang w:eastAsia="cs-CZ"/>
        </w:rPr>
        <w:tab/>
      </w:r>
      <w:r w:rsidRPr="008E3AA6">
        <w:rPr>
          <w:rFonts w:eastAsia="Times New Roman" w:cstheme="minorHAnsi"/>
          <w:szCs w:val="24"/>
          <w:lang w:eastAsia="cs-CZ"/>
        </w:rPr>
        <w:tab/>
      </w:r>
      <w:r w:rsidRPr="008E3AA6">
        <w:rPr>
          <w:rFonts w:eastAsia="Times New Roman" w:cstheme="minorHAnsi"/>
          <w:szCs w:val="24"/>
          <w:lang w:eastAsia="cs-CZ"/>
        </w:rPr>
        <w:tab/>
      </w:r>
      <w:r w:rsidRPr="008E3AA6">
        <w:rPr>
          <w:rFonts w:eastAsia="Times New Roman" w:cstheme="minorHAnsi"/>
          <w:szCs w:val="24"/>
          <w:lang w:eastAsia="cs-CZ"/>
        </w:rPr>
        <w:tab/>
      </w:r>
      <w:r w:rsidRPr="008E3AA6">
        <w:rPr>
          <w:rFonts w:eastAsia="Times New Roman" w:cstheme="minorHAnsi"/>
          <w:szCs w:val="24"/>
          <w:lang w:eastAsia="cs-CZ"/>
        </w:rPr>
        <w:tab/>
      </w:r>
      <w:r w:rsidRPr="008E3AA6">
        <w:rPr>
          <w:rFonts w:eastAsia="Times New Roman" w:cstheme="minorHAnsi"/>
          <w:szCs w:val="24"/>
          <w:lang w:eastAsia="cs-CZ"/>
        </w:rPr>
        <w:tab/>
        <w:t>…</w:t>
      </w:r>
    </w:p>
    <w:sectPr w:rsidR="00FF79BE" w:rsidRPr="008E3AA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B9CF2" w14:textId="77777777" w:rsidR="00F548E1" w:rsidRDefault="00F548E1" w:rsidP="002641D3">
      <w:pPr>
        <w:spacing w:after="0" w:line="240" w:lineRule="auto"/>
      </w:pPr>
      <w:r>
        <w:separator/>
      </w:r>
    </w:p>
  </w:endnote>
  <w:endnote w:type="continuationSeparator" w:id="0">
    <w:p w14:paraId="7C5E0625" w14:textId="77777777" w:rsidR="00F548E1" w:rsidRDefault="00F548E1" w:rsidP="00264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4EF1E" w14:textId="77777777" w:rsidR="00F548E1" w:rsidRDefault="00F548E1" w:rsidP="002641D3">
      <w:pPr>
        <w:spacing w:after="0" w:line="240" w:lineRule="auto"/>
      </w:pPr>
      <w:r>
        <w:separator/>
      </w:r>
    </w:p>
  </w:footnote>
  <w:footnote w:type="continuationSeparator" w:id="0">
    <w:p w14:paraId="2281EBA1" w14:textId="77777777" w:rsidR="00F548E1" w:rsidRDefault="00F548E1" w:rsidP="002641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B3DFE"/>
    <w:multiLevelType w:val="multilevel"/>
    <w:tmpl w:val="DBE8F4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403F08"/>
    <w:multiLevelType w:val="multilevel"/>
    <w:tmpl w:val="D110F0EE"/>
    <w:lvl w:ilvl="0">
      <w:start w:val="1"/>
      <w:numFmt w:val="decimal"/>
      <w:lvlText w:val="%1."/>
      <w:lvlJc w:val="left"/>
      <w:pPr>
        <w:tabs>
          <w:tab w:val="num" w:pos="360"/>
        </w:tabs>
        <w:ind w:left="360" w:hanging="360"/>
      </w:pPr>
    </w:lvl>
    <w:lvl w:ilvl="1">
      <w:start w:val="1"/>
      <w:numFmt w:val="decimal"/>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2" w15:restartNumberingAfterBreak="0">
    <w:nsid w:val="0B5E4860"/>
    <w:multiLevelType w:val="multilevel"/>
    <w:tmpl w:val="AD32EC3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15:restartNumberingAfterBreak="0">
    <w:nsid w:val="0D7D3619"/>
    <w:multiLevelType w:val="multilevel"/>
    <w:tmpl w:val="33BC24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033D90"/>
    <w:multiLevelType w:val="multilevel"/>
    <w:tmpl w:val="F562368C"/>
    <w:lvl w:ilvl="0">
      <w:start w:val="10"/>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15:restartNumberingAfterBreak="0">
    <w:nsid w:val="0E4645F3"/>
    <w:multiLevelType w:val="multilevel"/>
    <w:tmpl w:val="99946C88"/>
    <w:lvl w:ilvl="0">
      <w:start w:val="1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0E691795"/>
    <w:multiLevelType w:val="multilevel"/>
    <w:tmpl w:val="C5C83A90"/>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15:restartNumberingAfterBreak="0">
    <w:nsid w:val="13653696"/>
    <w:multiLevelType w:val="multilevel"/>
    <w:tmpl w:val="C0E463C0"/>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15:restartNumberingAfterBreak="0">
    <w:nsid w:val="153F40A8"/>
    <w:multiLevelType w:val="hybridMultilevel"/>
    <w:tmpl w:val="643239F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C514C5"/>
    <w:multiLevelType w:val="multilevel"/>
    <w:tmpl w:val="098CA48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1C632636"/>
    <w:multiLevelType w:val="multilevel"/>
    <w:tmpl w:val="5FE2D9C8"/>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1" w15:restartNumberingAfterBreak="0">
    <w:nsid w:val="1C702195"/>
    <w:multiLevelType w:val="multilevel"/>
    <w:tmpl w:val="25466A6A"/>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15:restartNumberingAfterBreak="0">
    <w:nsid w:val="232442F9"/>
    <w:multiLevelType w:val="multilevel"/>
    <w:tmpl w:val="D110F0EE"/>
    <w:lvl w:ilvl="0">
      <w:start w:val="1"/>
      <w:numFmt w:val="decimal"/>
      <w:lvlText w:val="%1."/>
      <w:lvlJc w:val="left"/>
      <w:pPr>
        <w:tabs>
          <w:tab w:val="num" w:pos="360"/>
        </w:tabs>
        <w:ind w:left="360" w:hanging="360"/>
      </w:pPr>
    </w:lvl>
    <w:lvl w:ilvl="1">
      <w:start w:val="1"/>
      <w:numFmt w:val="decimal"/>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13" w15:restartNumberingAfterBreak="0">
    <w:nsid w:val="252E09C3"/>
    <w:multiLevelType w:val="multilevel"/>
    <w:tmpl w:val="83A49C3C"/>
    <w:lvl w:ilvl="0">
      <w:start w:val="6"/>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 w15:restartNumberingAfterBreak="0">
    <w:nsid w:val="25F86014"/>
    <w:multiLevelType w:val="multilevel"/>
    <w:tmpl w:val="4CE2DBC4"/>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15:restartNumberingAfterBreak="0">
    <w:nsid w:val="27A5134F"/>
    <w:multiLevelType w:val="multilevel"/>
    <w:tmpl w:val="D110F0EE"/>
    <w:lvl w:ilvl="0">
      <w:start w:val="1"/>
      <w:numFmt w:val="decimal"/>
      <w:lvlText w:val="%1."/>
      <w:lvlJc w:val="left"/>
      <w:pPr>
        <w:tabs>
          <w:tab w:val="num" w:pos="360"/>
        </w:tabs>
        <w:ind w:left="360" w:hanging="360"/>
      </w:pPr>
    </w:lvl>
    <w:lvl w:ilvl="1">
      <w:start w:val="1"/>
      <w:numFmt w:val="decimal"/>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16" w15:restartNumberingAfterBreak="0">
    <w:nsid w:val="29F60D6E"/>
    <w:multiLevelType w:val="multilevel"/>
    <w:tmpl w:val="BBDC58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D474272"/>
    <w:multiLevelType w:val="multilevel"/>
    <w:tmpl w:val="952E727A"/>
    <w:lvl w:ilvl="0">
      <w:start w:val="1"/>
      <w:numFmt w:val="upperRoman"/>
      <w:lvlText w:val="%1."/>
      <w:lvlJc w:val="right"/>
      <w:pPr>
        <w:tabs>
          <w:tab w:val="num" w:pos="720"/>
        </w:tabs>
        <w:ind w:left="720" w:hanging="360"/>
      </w:pPr>
    </w:lvl>
    <w:lvl w:ilvl="1">
      <w:start w:val="2"/>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8" w15:restartNumberingAfterBreak="0">
    <w:nsid w:val="2F1C037D"/>
    <w:multiLevelType w:val="multilevel"/>
    <w:tmpl w:val="F744A368"/>
    <w:lvl w:ilvl="0">
      <w:start w:val="1"/>
      <w:numFmt w:val="upperRoman"/>
      <w:lvlText w:val="%1."/>
      <w:lvlJc w:val="right"/>
      <w:pPr>
        <w:tabs>
          <w:tab w:val="num" w:pos="720"/>
        </w:tabs>
        <w:ind w:left="720" w:hanging="360"/>
      </w:pPr>
    </w:lvl>
    <w:lvl w:ilvl="1">
      <w:start w:val="5"/>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9" w15:restartNumberingAfterBreak="0">
    <w:nsid w:val="308C3A39"/>
    <w:multiLevelType w:val="multilevel"/>
    <w:tmpl w:val="D110F0EE"/>
    <w:lvl w:ilvl="0">
      <w:start w:val="1"/>
      <w:numFmt w:val="decimal"/>
      <w:lvlText w:val="%1."/>
      <w:lvlJc w:val="left"/>
      <w:pPr>
        <w:tabs>
          <w:tab w:val="num" w:pos="360"/>
        </w:tabs>
        <w:ind w:left="360" w:hanging="360"/>
      </w:pPr>
    </w:lvl>
    <w:lvl w:ilvl="1">
      <w:start w:val="1"/>
      <w:numFmt w:val="decimal"/>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20" w15:restartNumberingAfterBreak="0">
    <w:nsid w:val="353D2BB9"/>
    <w:multiLevelType w:val="multilevel"/>
    <w:tmpl w:val="17A20984"/>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1" w15:restartNumberingAfterBreak="0">
    <w:nsid w:val="379352D1"/>
    <w:multiLevelType w:val="multilevel"/>
    <w:tmpl w:val="EA22E01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38ED0F81"/>
    <w:multiLevelType w:val="multilevel"/>
    <w:tmpl w:val="FECEABC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DA1853"/>
    <w:multiLevelType w:val="multilevel"/>
    <w:tmpl w:val="D110F0EE"/>
    <w:lvl w:ilvl="0">
      <w:start w:val="1"/>
      <w:numFmt w:val="decimal"/>
      <w:lvlText w:val="%1."/>
      <w:lvlJc w:val="left"/>
      <w:pPr>
        <w:tabs>
          <w:tab w:val="num" w:pos="360"/>
        </w:tabs>
        <w:ind w:left="360" w:hanging="360"/>
      </w:pPr>
    </w:lvl>
    <w:lvl w:ilvl="1">
      <w:start w:val="1"/>
      <w:numFmt w:val="decimal"/>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24" w15:restartNumberingAfterBreak="0">
    <w:nsid w:val="3D17565D"/>
    <w:multiLevelType w:val="multilevel"/>
    <w:tmpl w:val="F0021C28"/>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15:restartNumberingAfterBreak="0">
    <w:nsid w:val="3FD7676F"/>
    <w:multiLevelType w:val="multilevel"/>
    <w:tmpl w:val="A114F57A"/>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6" w15:restartNumberingAfterBreak="0">
    <w:nsid w:val="40024E89"/>
    <w:multiLevelType w:val="multilevel"/>
    <w:tmpl w:val="4AECC4C2"/>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7" w15:restartNumberingAfterBreak="0">
    <w:nsid w:val="412A1A3B"/>
    <w:multiLevelType w:val="multilevel"/>
    <w:tmpl w:val="D110F0EE"/>
    <w:lvl w:ilvl="0">
      <w:start w:val="1"/>
      <w:numFmt w:val="decimal"/>
      <w:lvlText w:val="%1."/>
      <w:lvlJc w:val="left"/>
      <w:pPr>
        <w:tabs>
          <w:tab w:val="num" w:pos="360"/>
        </w:tabs>
        <w:ind w:left="360" w:hanging="360"/>
      </w:pPr>
    </w:lvl>
    <w:lvl w:ilvl="1">
      <w:start w:val="1"/>
      <w:numFmt w:val="decimal"/>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28" w15:restartNumberingAfterBreak="0">
    <w:nsid w:val="43817C50"/>
    <w:multiLevelType w:val="multilevel"/>
    <w:tmpl w:val="D99A8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40131E"/>
    <w:multiLevelType w:val="multilevel"/>
    <w:tmpl w:val="590447F8"/>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30" w15:restartNumberingAfterBreak="0">
    <w:nsid w:val="4C1F1597"/>
    <w:multiLevelType w:val="multilevel"/>
    <w:tmpl w:val="FEF00614"/>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1" w15:restartNumberingAfterBreak="0">
    <w:nsid w:val="543E1330"/>
    <w:multiLevelType w:val="multilevel"/>
    <w:tmpl w:val="D110F0EE"/>
    <w:lvl w:ilvl="0">
      <w:start w:val="1"/>
      <w:numFmt w:val="decimal"/>
      <w:lvlText w:val="%1."/>
      <w:lvlJc w:val="left"/>
      <w:pPr>
        <w:tabs>
          <w:tab w:val="num" w:pos="360"/>
        </w:tabs>
        <w:ind w:left="360" w:hanging="360"/>
      </w:pPr>
    </w:lvl>
    <w:lvl w:ilvl="1">
      <w:start w:val="1"/>
      <w:numFmt w:val="decimal"/>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32" w15:restartNumberingAfterBreak="0">
    <w:nsid w:val="56484DFC"/>
    <w:multiLevelType w:val="multilevel"/>
    <w:tmpl w:val="EF7C1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B74EC6"/>
    <w:multiLevelType w:val="multilevel"/>
    <w:tmpl w:val="D110F0EE"/>
    <w:lvl w:ilvl="0">
      <w:start w:val="1"/>
      <w:numFmt w:val="decimal"/>
      <w:lvlText w:val="%1."/>
      <w:lvlJc w:val="left"/>
      <w:pPr>
        <w:tabs>
          <w:tab w:val="num" w:pos="360"/>
        </w:tabs>
        <w:ind w:left="360" w:hanging="360"/>
      </w:pPr>
    </w:lvl>
    <w:lvl w:ilvl="1">
      <w:start w:val="1"/>
      <w:numFmt w:val="decimal"/>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34" w15:restartNumberingAfterBreak="0">
    <w:nsid w:val="5D571F40"/>
    <w:multiLevelType w:val="multilevel"/>
    <w:tmpl w:val="D110F0EE"/>
    <w:lvl w:ilvl="0">
      <w:start w:val="1"/>
      <w:numFmt w:val="decimal"/>
      <w:lvlText w:val="%1."/>
      <w:lvlJc w:val="left"/>
      <w:pPr>
        <w:tabs>
          <w:tab w:val="num" w:pos="360"/>
        </w:tabs>
        <w:ind w:left="360" w:hanging="360"/>
      </w:pPr>
    </w:lvl>
    <w:lvl w:ilvl="1">
      <w:start w:val="1"/>
      <w:numFmt w:val="decimal"/>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35" w15:restartNumberingAfterBreak="0">
    <w:nsid w:val="64572AEA"/>
    <w:multiLevelType w:val="multilevel"/>
    <w:tmpl w:val="D110F0EE"/>
    <w:lvl w:ilvl="0">
      <w:start w:val="1"/>
      <w:numFmt w:val="decimal"/>
      <w:lvlText w:val="%1."/>
      <w:lvlJc w:val="left"/>
      <w:pPr>
        <w:tabs>
          <w:tab w:val="num" w:pos="360"/>
        </w:tabs>
        <w:ind w:left="360" w:hanging="360"/>
      </w:pPr>
    </w:lvl>
    <w:lvl w:ilvl="1">
      <w:start w:val="1"/>
      <w:numFmt w:val="decimal"/>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36" w15:restartNumberingAfterBreak="0">
    <w:nsid w:val="67C66C62"/>
    <w:multiLevelType w:val="multilevel"/>
    <w:tmpl w:val="D110F0EE"/>
    <w:lvl w:ilvl="0">
      <w:start w:val="1"/>
      <w:numFmt w:val="decimal"/>
      <w:lvlText w:val="%1."/>
      <w:lvlJc w:val="left"/>
      <w:pPr>
        <w:tabs>
          <w:tab w:val="num" w:pos="360"/>
        </w:tabs>
        <w:ind w:left="360" w:hanging="360"/>
      </w:pPr>
    </w:lvl>
    <w:lvl w:ilvl="1">
      <w:start w:val="1"/>
      <w:numFmt w:val="decimal"/>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37" w15:restartNumberingAfterBreak="0">
    <w:nsid w:val="6EA75CB1"/>
    <w:multiLevelType w:val="multilevel"/>
    <w:tmpl w:val="D110F0EE"/>
    <w:lvl w:ilvl="0">
      <w:start w:val="1"/>
      <w:numFmt w:val="decimal"/>
      <w:lvlText w:val="%1."/>
      <w:lvlJc w:val="left"/>
      <w:pPr>
        <w:tabs>
          <w:tab w:val="num" w:pos="360"/>
        </w:tabs>
        <w:ind w:left="360" w:hanging="360"/>
      </w:pPr>
    </w:lvl>
    <w:lvl w:ilvl="1">
      <w:start w:val="1"/>
      <w:numFmt w:val="decimal"/>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38" w15:restartNumberingAfterBreak="0">
    <w:nsid w:val="72A457F1"/>
    <w:multiLevelType w:val="multilevel"/>
    <w:tmpl w:val="0C98A7FC"/>
    <w:lvl w:ilvl="0">
      <w:start w:val="1"/>
      <w:numFmt w:val="upperRoman"/>
      <w:lvlText w:val="%1."/>
      <w:lvlJc w:val="right"/>
      <w:pPr>
        <w:tabs>
          <w:tab w:val="num" w:pos="360"/>
        </w:tabs>
        <w:ind w:left="360" w:hanging="360"/>
      </w:pPr>
    </w:lvl>
    <w:lvl w:ilvl="1">
      <w:start w:val="1"/>
      <w:numFmt w:val="decimal"/>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39" w15:restartNumberingAfterBreak="0">
    <w:nsid w:val="74A93867"/>
    <w:multiLevelType w:val="multilevel"/>
    <w:tmpl w:val="62EA27A8"/>
    <w:lvl w:ilvl="0">
      <w:start w:val="1"/>
      <w:numFmt w:val="upperRoman"/>
      <w:lvlText w:val="%1."/>
      <w:lvlJc w:val="right"/>
      <w:pPr>
        <w:tabs>
          <w:tab w:val="num" w:pos="720"/>
        </w:tabs>
        <w:ind w:left="720" w:hanging="360"/>
      </w:pPr>
    </w:lvl>
    <w:lvl w:ilvl="1">
      <w:start w:val="6"/>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0" w15:restartNumberingAfterBreak="0">
    <w:nsid w:val="76637A47"/>
    <w:multiLevelType w:val="multilevel"/>
    <w:tmpl w:val="8756884E"/>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1" w15:restartNumberingAfterBreak="0">
    <w:nsid w:val="78245C7F"/>
    <w:multiLevelType w:val="multilevel"/>
    <w:tmpl w:val="9326C146"/>
    <w:lvl w:ilvl="0">
      <w:start w:val="1"/>
      <w:numFmt w:val="upperRoman"/>
      <w:lvlText w:val="%1."/>
      <w:lvlJc w:val="right"/>
      <w:pPr>
        <w:tabs>
          <w:tab w:val="num" w:pos="720"/>
        </w:tabs>
        <w:ind w:left="720" w:hanging="360"/>
      </w:pPr>
    </w:lvl>
    <w:lvl w:ilvl="1">
      <w:start w:val="2"/>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2" w15:restartNumberingAfterBreak="0">
    <w:nsid w:val="79476B9F"/>
    <w:multiLevelType w:val="multilevel"/>
    <w:tmpl w:val="E64476FA"/>
    <w:lvl w:ilvl="0">
      <w:start w:val="9"/>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3" w15:restartNumberingAfterBreak="0">
    <w:nsid w:val="79E923D5"/>
    <w:multiLevelType w:val="multilevel"/>
    <w:tmpl w:val="B1AED386"/>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4" w15:restartNumberingAfterBreak="0">
    <w:nsid w:val="7A6837AF"/>
    <w:multiLevelType w:val="multilevel"/>
    <w:tmpl w:val="0448875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5" w15:restartNumberingAfterBreak="0">
    <w:nsid w:val="7AF15369"/>
    <w:multiLevelType w:val="multilevel"/>
    <w:tmpl w:val="44E46D92"/>
    <w:lvl w:ilvl="0">
      <w:start w:val="1"/>
      <w:numFmt w:val="upperRoman"/>
      <w:lvlText w:val="%1."/>
      <w:lvlJc w:val="right"/>
      <w:pPr>
        <w:tabs>
          <w:tab w:val="num" w:pos="720"/>
        </w:tabs>
        <w:ind w:left="720" w:hanging="360"/>
      </w:pPr>
    </w:lvl>
    <w:lvl w:ilvl="1">
      <w:start w:val="2"/>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28"/>
  </w:num>
  <w:num w:numId="2">
    <w:abstractNumId w:val="9"/>
  </w:num>
  <w:num w:numId="3">
    <w:abstractNumId w:val="38"/>
  </w:num>
  <w:num w:numId="4">
    <w:abstractNumId w:val="0"/>
  </w:num>
  <w:num w:numId="5">
    <w:abstractNumId w:val="16"/>
  </w:num>
  <w:num w:numId="6">
    <w:abstractNumId w:val="3"/>
  </w:num>
  <w:num w:numId="7">
    <w:abstractNumId w:val="18"/>
  </w:num>
  <w:num w:numId="8">
    <w:abstractNumId w:val="21"/>
  </w:num>
  <w:num w:numId="9">
    <w:abstractNumId w:val="2"/>
  </w:num>
  <w:num w:numId="10">
    <w:abstractNumId w:val="14"/>
  </w:num>
  <w:num w:numId="11">
    <w:abstractNumId w:val="20"/>
  </w:num>
  <w:num w:numId="12">
    <w:abstractNumId w:val="25"/>
  </w:num>
  <w:num w:numId="13">
    <w:abstractNumId w:val="45"/>
  </w:num>
  <w:num w:numId="14">
    <w:abstractNumId w:val="43"/>
  </w:num>
  <w:num w:numId="15">
    <w:abstractNumId w:val="11"/>
  </w:num>
  <w:num w:numId="16">
    <w:abstractNumId w:val="41"/>
  </w:num>
  <w:num w:numId="17">
    <w:abstractNumId w:val="13"/>
  </w:num>
  <w:num w:numId="18">
    <w:abstractNumId w:val="6"/>
  </w:num>
  <w:num w:numId="19">
    <w:abstractNumId w:val="10"/>
  </w:num>
  <w:num w:numId="20">
    <w:abstractNumId w:val="26"/>
  </w:num>
  <w:num w:numId="21">
    <w:abstractNumId w:val="42"/>
  </w:num>
  <w:num w:numId="22">
    <w:abstractNumId w:val="40"/>
  </w:num>
  <w:num w:numId="23">
    <w:abstractNumId w:val="29"/>
  </w:num>
  <w:num w:numId="24">
    <w:abstractNumId w:val="17"/>
  </w:num>
  <w:num w:numId="25">
    <w:abstractNumId w:val="4"/>
  </w:num>
  <w:num w:numId="26">
    <w:abstractNumId w:val="7"/>
  </w:num>
  <w:num w:numId="27">
    <w:abstractNumId w:val="5"/>
  </w:num>
  <w:num w:numId="28">
    <w:abstractNumId w:val="44"/>
  </w:num>
  <w:num w:numId="29">
    <w:abstractNumId w:val="24"/>
  </w:num>
  <w:num w:numId="30">
    <w:abstractNumId w:val="30"/>
  </w:num>
  <w:num w:numId="31">
    <w:abstractNumId w:val="32"/>
  </w:num>
  <w:num w:numId="32">
    <w:abstractNumId w:val="39"/>
  </w:num>
  <w:num w:numId="33">
    <w:abstractNumId w:val="8"/>
  </w:num>
  <w:num w:numId="34">
    <w:abstractNumId w:val="22"/>
  </w:num>
  <w:num w:numId="35">
    <w:abstractNumId w:val="15"/>
  </w:num>
  <w:num w:numId="36">
    <w:abstractNumId w:val="1"/>
  </w:num>
  <w:num w:numId="37">
    <w:abstractNumId w:val="27"/>
  </w:num>
  <w:num w:numId="38">
    <w:abstractNumId w:val="35"/>
  </w:num>
  <w:num w:numId="39">
    <w:abstractNumId w:val="37"/>
  </w:num>
  <w:num w:numId="40">
    <w:abstractNumId w:val="19"/>
  </w:num>
  <w:num w:numId="41">
    <w:abstractNumId w:val="12"/>
  </w:num>
  <w:num w:numId="42">
    <w:abstractNumId w:val="36"/>
  </w:num>
  <w:num w:numId="43">
    <w:abstractNumId w:val="34"/>
  </w:num>
  <w:num w:numId="44">
    <w:abstractNumId w:val="31"/>
  </w:num>
  <w:num w:numId="45">
    <w:abstractNumId w:val="33"/>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5F9"/>
    <w:rsid w:val="000606A9"/>
    <w:rsid w:val="00084242"/>
    <w:rsid w:val="002641D3"/>
    <w:rsid w:val="002F2F7F"/>
    <w:rsid w:val="00497B1F"/>
    <w:rsid w:val="005719B9"/>
    <w:rsid w:val="00656263"/>
    <w:rsid w:val="006B7B2B"/>
    <w:rsid w:val="006C5F46"/>
    <w:rsid w:val="006F5C82"/>
    <w:rsid w:val="008E3AA6"/>
    <w:rsid w:val="008F03ED"/>
    <w:rsid w:val="009F35F9"/>
    <w:rsid w:val="00A5102D"/>
    <w:rsid w:val="00BE5C4D"/>
    <w:rsid w:val="00E161BE"/>
    <w:rsid w:val="00F548E1"/>
    <w:rsid w:val="00F67AE9"/>
    <w:rsid w:val="00FA36F1"/>
    <w:rsid w:val="00FE452C"/>
    <w:rsid w:val="00FF79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21701"/>
  <w15:docId w15:val="{F260D15E-57DA-4142-878A-E17B607AB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9F35F9"/>
    <w:pPr>
      <w:spacing w:before="100" w:beforeAutospacing="1" w:after="119"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2641D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41D3"/>
  </w:style>
  <w:style w:type="paragraph" w:styleId="Zpat">
    <w:name w:val="footer"/>
    <w:basedOn w:val="Normln"/>
    <w:link w:val="ZpatChar"/>
    <w:uiPriority w:val="99"/>
    <w:unhideWhenUsed/>
    <w:rsid w:val="002641D3"/>
    <w:pPr>
      <w:tabs>
        <w:tab w:val="center" w:pos="4536"/>
        <w:tab w:val="right" w:pos="9072"/>
      </w:tabs>
      <w:spacing w:after="0" w:line="240" w:lineRule="auto"/>
    </w:pPr>
  </w:style>
  <w:style w:type="character" w:customStyle="1" w:styleId="ZpatChar">
    <w:name w:val="Zápatí Char"/>
    <w:basedOn w:val="Standardnpsmoodstavce"/>
    <w:link w:val="Zpat"/>
    <w:uiPriority w:val="99"/>
    <w:rsid w:val="002641D3"/>
  </w:style>
  <w:style w:type="paragraph" w:styleId="Odstavecseseznamem">
    <w:name w:val="List Paragraph"/>
    <w:basedOn w:val="Normln"/>
    <w:uiPriority w:val="34"/>
    <w:qFormat/>
    <w:rsid w:val="00656263"/>
    <w:pPr>
      <w:ind w:left="720"/>
      <w:contextualSpacing/>
    </w:pPr>
  </w:style>
  <w:style w:type="character" w:styleId="Odkaznakoment">
    <w:name w:val="annotation reference"/>
    <w:basedOn w:val="Standardnpsmoodstavce"/>
    <w:uiPriority w:val="99"/>
    <w:semiHidden/>
    <w:unhideWhenUsed/>
    <w:rsid w:val="00E161BE"/>
    <w:rPr>
      <w:sz w:val="16"/>
      <w:szCs w:val="16"/>
    </w:rPr>
  </w:style>
  <w:style w:type="paragraph" w:styleId="Textkomente">
    <w:name w:val="annotation text"/>
    <w:basedOn w:val="Normln"/>
    <w:link w:val="TextkomenteChar"/>
    <w:uiPriority w:val="99"/>
    <w:semiHidden/>
    <w:unhideWhenUsed/>
    <w:rsid w:val="00E161BE"/>
    <w:pPr>
      <w:spacing w:line="240" w:lineRule="auto"/>
    </w:pPr>
    <w:rPr>
      <w:sz w:val="20"/>
      <w:szCs w:val="20"/>
    </w:rPr>
  </w:style>
  <w:style w:type="character" w:customStyle="1" w:styleId="TextkomenteChar">
    <w:name w:val="Text komentáře Char"/>
    <w:basedOn w:val="Standardnpsmoodstavce"/>
    <w:link w:val="Textkomente"/>
    <w:uiPriority w:val="99"/>
    <w:semiHidden/>
    <w:rsid w:val="00E161BE"/>
    <w:rPr>
      <w:sz w:val="20"/>
      <w:szCs w:val="20"/>
    </w:rPr>
  </w:style>
  <w:style w:type="paragraph" w:styleId="Pedmtkomente">
    <w:name w:val="annotation subject"/>
    <w:basedOn w:val="Textkomente"/>
    <w:next w:val="Textkomente"/>
    <w:link w:val="PedmtkomenteChar"/>
    <w:uiPriority w:val="99"/>
    <w:semiHidden/>
    <w:unhideWhenUsed/>
    <w:rsid w:val="00E161BE"/>
    <w:rPr>
      <w:b/>
      <w:bCs/>
    </w:rPr>
  </w:style>
  <w:style w:type="character" w:customStyle="1" w:styleId="PedmtkomenteChar">
    <w:name w:val="Předmět komentáře Char"/>
    <w:basedOn w:val="TextkomenteChar"/>
    <w:link w:val="Pedmtkomente"/>
    <w:uiPriority w:val="99"/>
    <w:semiHidden/>
    <w:rsid w:val="00E161BE"/>
    <w:rPr>
      <w:b/>
      <w:bCs/>
      <w:sz w:val="20"/>
      <w:szCs w:val="20"/>
    </w:rPr>
  </w:style>
  <w:style w:type="paragraph" w:styleId="Textbubliny">
    <w:name w:val="Balloon Text"/>
    <w:basedOn w:val="Normln"/>
    <w:link w:val="TextbublinyChar"/>
    <w:uiPriority w:val="99"/>
    <w:semiHidden/>
    <w:unhideWhenUsed/>
    <w:rsid w:val="00E161B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61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814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2532</Words>
  <Characters>14945</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Dvořák</dc:creator>
  <cp:keywords/>
  <dc:description/>
  <cp:lastModifiedBy>Pavel Dvořák</cp:lastModifiedBy>
  <cp:revision>3</cp:revision>
  <dcterms:created xsi:type="dcterms:W3CDTF">2017-07-18T06:41:00Z</dcterms:created>
  <dcterms:modified xsi:type="dcterms:W3CDTF">2017-07-21T07:29:00Z</dcterms:modified>
</cp:coreProperties>
</file>